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4331" w:rsidRDefault="00D44331" w:rsidP="00D44331">
      <w:pPr>
        <w:spacing w:after="0" w:line="240" w:lineRule="auto"/>
        <w:outlineLvl w:val="0"/>
        <w:rPr>
          <w:rFonts w:ascii="Times New Roman" w:hAnsi="Times New Roman"/>
          <w:sz w:val="24"/>
          <w:szCs w:val="24"/>
        </w:rPr>
      </w:pPr>
      <w:r>
        <w:rPr>
          <w:rFonts w:ascii="Times New Roman" w:hAnsi="Times New Roman"/>
          <w:sz w:val="24"/>
          <w:szCs w:val="24"/>
        </w:rPr>
        <w:t>Malaysian Journal of Analytical Sciences Vol 20 No 3 (2016): 678 - 686</w:t>
      </w:r>
    </w:p>
    <w:p w:rsidR="00D44331" w:rsidRDefault="00D44331" w:rsidP="00D44331">
      <w:pPr>
        <w:spacing w:after="0" w:line="240" w:lineRule="auto"/>
        <w:outlineLvl w:val="0"/>
        <w:rPr>
          <w:rFonts w:ascii="Times New Roman" w:hAnsi="Times New Roman"/>
          <w:sz w:val="24"/>
          <w:szCs w:val="24"/>
        </w:rPr>
      </w:pPr>
    </w:p>
    <w:p w:rsidR="00D44331" w:rsidRDefault="00D44331" w:rsidP="00D44331">
      <w:pPr>
        <w:spacing w:after="0" w:line="240" w:lineRule="auto"/>
        <w:outlineLvl w:val="0"/>
        <w:rPr>
          <w:rFonts w:ascii="Times New Roman" w:hAnsi="Times New Roman"/>
          <w:sz w:val="24"/>
          <w:szCs w:val="24"/>
        </w:rPr>
      </w:pPr>
    </w:p>
    <w:p w:rsidR="00D44331" w:rsidRPr="00D44331" w:rsidRDefault="00D44331" w:rsidP="00D44331">
      <w:pPr>
        <w:spacing w:after="0" w:line="240" w:lineRule="auto"/>
        <w:outlineLvl w:val="0"/>
        <w:rPr>
          <w:rFonts w:ascii="Times New Roman" w:hAnsi="Times New Roman"/>
          <w:caps/>
          <w:sz w:val="24"/>
          <w:szCs w:val="24"/>
        </w:rPr>
      </w:pPr>
    </w:p>
    <w:p w:rsidR="00D44331" w:rsidRDefault="00D44331" w:rsidP="00D44331">
      <w:pPr>
        <w:spacing w:after="0" w:line="240" w:lineRule="auto"/>
        <w:jc w:val="center"/>
        <w:outlineLvl w:val="0"/>
        <w:rPr>
          <w:rFonts w:ascii="Times New Roman" w:hAnsi="Times New Roman"/>
          <w:caps/>
          <w:sz w:val="28"/>
        </w:rPr>
      </w:pPr>
      <w:r w:rsidRPr="00F8704A">
        <w:rPr>
          <w:rFonts w:ascii="Times New Roman" w:hAnsi="Times New Roman"/>
          <w:caps/>
          <w:sz w:val="28"/>
        </w:rPr>
        <w:t>Preparation of Membrane Electrode Assembly for High Performance of Formic Acid Fuel Cell</w:t>
      </w:r>
    </w:p>
    <w:p w:rsidR="00D44331" w:rsidRPr="00F447A7" w:rsidRDefault="00D44331" w:rsidP="00D44331">
      <w:pPr>
        <w:spacing w:after="0" w:line="240" w:lineRule="auto"/>
        <w:jc w:val="center"/>
        <w:rPr>
          <w:rFonts w:ascii="Times New Roman" w:hAnsi="Times New Roman"/>
          <w:noProof/>
          <w:sz w:val="24"/>
          <w:szCs w:val="24"/>
          <w:lang w:bidi="ar-SA"/>
        </w:rPr>
      </w:pPr>
    </w:p>
    <w:p w:rsidR="00D44331" w:rsidRPr="00AB5BD8" w:rsidRDefault="00D44331" w:rsidP="00D44331">
      <w:pPr>
        <w:spacing w:after="0" w:line="240" w:lineRule="auto"/>
        <w:jc w:val="center"/>
        <w:outlineLvl w:val="0"/>
        <w:rPr>
          <w:rFonts w:ascii="Times New Roman" w:hAnsi="Times New Roman"/>
          <w:sz w:val="24"/>
        </w:rPr>
      </w:pPr>
      <w:r w:rsidRPr="00AB5BD8">
        <w:rPr>
          <w:rFonts w:ascii="Times New Roman" w:hAnsi="Times New Roman"/>
          <w:sz w:val="24"/>
        </w:rPr>
        <w:t>(Penyediaan Himpunan Membran</w:t>
      </w:r>
      <w:r>
        <w:rPr>
          <w:rFonts w:ascii="Times New Roman" w:hAnsi="Times New Roman"/>
          <w:sz w:val="24"/>
        </w:rPr>
        <w:t xml:space="preserve"> </w:t>
      </w:r>
      <w:r w:rsidRPr="00AB5BD8">
        <w:rPr>
          <w:rFonts w:ascii="Times New Roman" w:hAnsi="Times New Roman"/>
          <w:sz w:val="24"/>
        </w:rPr>
        <w:t>Elektrod untuk Sel Fuel Asid Formik Berprestasi Tinggi)</w:t>
      </w:r>
    </w:p>
    <w:p w:rsidR="00D44331" w:rsidRPr="00F447A7" w:rsidRDefault="00D44331" w:rsidP="00D44331">
      <w:pPr>
        <w:spacing w:after="0" w:line="240" w:lineRule="auto"/>
        <w:jc w:val="center"/>
        <w:rPr>
          <w:rFonts w:ascii="Times New Roman" w:hAnsi="Times New Roman"/>
          <w:noProof/>
          <w:sz w:val="20"/>
          <w:szCs w:val="20"/>
          <w:lang w:bidi="ar-SA"/>
        </w:rPr>
      </w:pPr>
    </w:p>
    <w:p w:rsidR="00D44331" w:rsidRPr="00AD2C90" w:rsidRDefault="00D44331" w:rsidP="00D44331">
      <w:pPr>
        <w:spacing w:after="0" w:line="240" w:lineRule="auto"/>
        <w:jc w:val="center"/>
        <w:outlineLvl w:val="0"/>
        <w:rPr>
          <w:rFonts w:ascii="Times New Roman" w:hAnsi="Times New Roman"/>
          <w:sz w:val="20"/>
          <w:szCs w:val="20"/>
          <w:vertAlign w:val="superscript"/>
        </w:rPr>
      </w:pPr>
      <w:r w:rsidRPr="00AD2C90">
        <w:rPr>
          <w:rFonts w:ascii="Times New Roman" w:hAnsi="Times New Roman"/>
          <w:bCs/>
          <w:sz w:val="20"/>
          <w:szCs w:val="20"/>
        </w:rPr>
        <w:t>Norraihanah Mohamed Aslam</w:t>
      </w:r>
      <w:r w:rsidRPr="00AD2C90">
        <w:rPr>
          <w:rFonts w:ascii="Times New Roman" w:hAnsi="Times New Roman"/>
          <w:bCs/>
          <w:sz w:val="20"/>
          <w:szCs w:val="20"/>
          <w:vertAlign w:val="superscript"/>
        </w:rPr>
        <w:t>1</w:t>
      </w:r>
      <w:r w:rsidRPr="00AD2C90">
        <w:rPr>
          <w:rFonts w:ascii="Times New Roman" w:hAnsi="Times New Roman"/>
          <w:bCs/>
          <w:sz w:val="20"/>
          <w:szCs w:val="20"/>
        </w:rPr>
        <w:t>, Mohd Shahbudin Masdar</w:t>
      </w:r>
      <w:r w:rsidRPr="00AD2C90">
        <w:rPr>
          <w:rFonts w:ascii="Times New Roman" w:hAnsi="Times New Roman"/>
          <w:bCs/>
          <w:sz w:val="20"/>
          <w:szCs w:val="20"/>
          <w:vertAlign w:val="superscript"/>
        </w:rPr>
        <w:t>1,2</w:t>
      </w:r>
      <w:r w:rsidRPr="00AD2C90">
        <w:rPr>
          <w:rFonts w:ascii="Times New Roman" w:hAnsi="Times New Roman"/>
          <w:bCs/>
          <w:sz w:val="20"/>
          <w:szCs w:val="20"/>
        </w:rPr>
        <w:t>*, Siti Kartom Kamarudi</w:t>
      </w:r>
      <w:r w:rsidRPr="00AD2C90">
        <w:rPr>
          <w:rFonts w:ascii="Times New Roman" w:hAnsi="Times New Roman"/>
          <w:sz w:val="20"/>
          <w:szCs w:val="20"/>
        </w:rPr>
        <w:t>n</w:t>
      </w:r>
      <w:r w:rsidRPr="00AD2C90">
        <w:rPr>
          <w:rFonts w:ascii="Times New Roman" w:hAnsi="Times New Roman"/>
          <w:sz w:val="20"/>
          <w:szCs w:val="20"/>
          <w:vertAlign w:val="superscript"/>
        </w:rPr>
        <w:t xml:space="preserve">1,2 </w:t>
      </w:r>
    </w:p>
    <w:p w:rsidR="00D44331" w:rsidRPr="00F447A7" w:rsidRDefault="00D44331" w:rsidP="00D44331">
      <w:pPr>
        <w:spacing w:after="0" w:line="240" w:lineRule="auto"/>
        <w:jc w:val="center"/>
        <w:rPr>
          <w:rFonts w:ascii="Times New Roman" w:hAnsi="Times New Roman"/>
          <w:noProof/>
          <w:sz w:val="18"/>
          <w:szCs w:val="18"/>
          <w:lang w:bidi="ar-SA"/>
        </w:rPr>
      </w:pPr>
    </w:p>
    <w:p w:rsidR="00D44331" w:rsidRDefault="00D44331" w:rsidP="00D44331">
      <w:pPr>
        <w:spacing w:after="0" w:line="240" w:lineRule="auto"/>
        <w:jc w:val="center"/>
        <w:outlineLvl w:val="0"/>
        <w:rPr>
          <w:rFonts w:ascii="Times New Roman" w:hAnsi="Times New Roman"/>
          <w:i/>
          <w:sz w:val="18"/>
          <w:szCs w:val="18"/>
        </w:rPr>
      </w:pPr>
      <w:r>
        <w:rPr>
          <w:rFonts w:ascii="Times New Roman" w:hAnsi="Times New Roman"/>
          <w:i/>
          <w:sz w:val="18"/>
          <w:szCs w:val="18"/>
          <w:vertAlign w:val="superscript"/>
        </w:rPr>
        <w:t>1</w:t>
      </w:r>
      <w:r>
        <w:rPr>
          <w:rFonts w:ascii="Times New Roman" w:hAnsi="Times New Roman"/>
          <w:i/>
          <w:sz w:val="18"/>
          <w:szCs w:val="18"/>
        </w:rPr>
        <w:t>Fuel Cell Institute</w:t>
      </w:r>
    </w:p>
    <w:p w:rsidR="00D44331" w:rsidRDefault="00D44331" w:rsidP="00D44331">
      <w:pPr>
        <w:spacing w:after="0" w:line="240" w:lineRule="auto"/>
        <w:jc w:val="center"/>
        <w:outlineLvl w:val="0"/>
        <w:rPr>
          <w:rFonts w:ascii="Times New Roman" w:hAnsi="Times New Roman"/>
          <w:i/>
          <w:sz w:val="18"/>
          <w:szCs w:val="18"/>
        </w:rPr>
      </w:pPr>
      <w:r>
        <w:rPr>
          <w:rFonts w:ascii="Times New Roman" w:hAnsi="Times New Roman"/>
          <w:i/>
          <w:sz w:val="18"/>
          <w:szCs w:val="18"/>
          <w:vertAlign w:val="superscript"/>
        </w:rPr>
        <w:t>2</w:t>
      </w:r>
      <w:r w:rsidRPr="00660BE0">
        <w:rPr>
          <w:rFonts w:ascii="Times New Roman" w:hAnsi="Times New Roman"/>
          <w:i/>
          <w:sz w:val="18"/>
          <w:szCs w:val="18"/>
        </w:rPr>
        <w:t xml:space="preserve">Department of Chemical and Process Engineering, </w:t>
      </w:r>
      <w:r>
        <w:rPr>
          <w:rFonts w:ascii="Times New Roman" w:hAnsi="Times New Roman"/>
          <w:i/>
          <w:sz w:val="18"/>
          <w:szCs w:val="18"/>
        </w:rPr>
        <w:t>Faculty of Engineering and Built Environment</w:t>
      </w:r>
    </w:p>
    <w:p w:rsidR="00D44331" w:rsidRDefault="00D44331" w:rsidP="00D44331">
      <w:pPr>
        <w:spacing w:after="0" w:line="240" w:lineRule="auto"/>
        <w:jc w:val="center"/>
        <w:outlineLvl w:val="0"/>
        <w:rPr>
          <w:rFonts w:ascii="Times New Roman" w:hAnsi="Times New Roman"/>
          <w:i/>
          <w:sz w:val="18"/>
          <w:szCs w:val="18"/>
        </w:rPr>
      </w:pPr>
      <w:r w:rsidRPr="00660BE0">
        <w:rPr>
          <w:rFonts w:ascii="Times New Roman" w:hAnsi="Times New Roman"/>
          <w:i/>
          <w:sz w:val="18"/>
          <w:szCs w:val="18"/>
        </w:rPr>
        <w:t>Universiti Kebangsaan Malaysia, 43600 UKM Bangi, Selangor, Malaysia</w:t>
      </w:r>
    </w:p>
    <w:p w:rsidR="00D44331" w:rsidRPr="00F447A7" w:rsidRDefault="00D44331" w:rsidP="00D44331">
      <w:pPr>
        <w:spacing w:after="0" w:line="240" w:lineRule="auto"/>
        <w:jc w:val="center"/>
        <w:rPr>
          <w:rFonts w:ascii="Times New Roman" w:hAnsi="Times New Roman"/>
          <w:noProof/>
          <w:sz w:val="18"/>
          <w:szCs w:val="18"/>
          <w:lang w:bidi="ar-SA"/>
        </w:rPr>
      </w:pPr>
    </w:p>
    <w:p w:rsidR="00D44331" w:rsidRPr="00F447A7" w:rsidRDefault="00D44331" w:rsidP="00D44331">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Pr>
          <w:rFonts w:ascii="Times New Roman" w:hAnsi="Times New Roman"/>
          <w:i/>
          <w:noProof/>
          <w:sz w:val="18"/>
          <w:szCs w:val="18"/>
          <w:lang w:bidi="ar-SA"/>
        </w:rPr>
        <w:t xml:space="preserve"> </w:t>
      </w:r>
      <w:r w:rsidRPr="00AB5BD8">
        <w:rPr>
          <w:rFonts w:ascii="Times New Roman" w:hAnsi="Times New Roman"/>
          <w:i/>
          <w:sz w:val="18"/>
        </w:rPr>
        <w:t>shahbud@ukm.edu.my</w:t>
      </w:r>
    </w:p>
    <w:p w:rsidR="00D44331" w:rsidRPr="00F447A7" w:rsidRDefault="00D44331" w:rsidP="00D44331">
      <w:pPr>
        <w:spacing w:after="0" w:line="240" w:lineRule="auto"/>
        <w:jc w:val="center"/>
        <w:rPr>
          <w:rFonts w:ascii="Times New Roman" w:hAnsi="Times New Roman"/>
          <w:noProof/>
          <w:sz w:val="18"/>
          <w:szCs w:val="18"/>
          <w:lang w:bidi="ar-SA"/>
        </w:rPr>
      </w:pPr>
    </w:p>
    <w:p w:rsidR="00D44331" w:rsidRDefault="00D44331" w:rsidP="00D44331">
      <w:pPr>
        <w:spacing w:after="0" w:line="240" w:lineRule="auto"/>
        <w:jc w:val="center"/>
        <w:rPr>
          <w:rFonts w:ascii="Times New Roman" w:hAnsi="Times New Roman"/>
          <w:noProof/>
          <w:sz w:val="18"/>
          <w:szCs w:val="18"/>
          <w:lang w:bidi="ar-SA"/>
        </w:rPr>
      </w:pPr>
    </w:p>
    <w:p w:rsidR="00D44331" w:rsidRDefault="00D44331" w:rsidP="00D44331">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Received: 5 February 2016; Accepted: 22 April 2016</w:t>
      </w:r>
    </w:p>
    <w:p w:rsidR="00D44331" w:rsidRDefault="00D44331" w:rsidP="00D44331">
      <w:pPr>
        <w:spacing w:after="0" w:line="240" w:lineRule="auto"/>
        <w:jc w:val="center"/>
        <w:rPr>
          <w:rFonts w:ascii="Times New Roman" w:hAnsi="Times New Roman"/>
          <w:noProof/>
          <w:sz w:val="18"/>
          <w:szCs w:val="18"/>
          <w:lang w:bidi="ar-SA"/>
        </w:rPr>
      </w:pPr>
    </w:p>
    <w:p w:rsidR="00D44331" w:rsidRPr="00F447A7" w:rsidRDefault="00D44331" w:rsidP="00D44331">
      <w:pPr>
        <w:spacing w:after="0" w:line="240" w:lineRule="auto"/>
        <w:jc w:val="center"/>
        <w:rPr>
          <w:rFonts w:ascii="Times New Roman" w:hAnsi="Times New Roman"/>
          <w:noProof/>
          <w:sz w:val="18"/>
          <w:szCs w:val="18"/>
          <w:lang w:bidi="ar-SA"/>
        </w:rPr>
      </w:pPr>
    </w:p>
    <w:p w:rsidR="00D44331" w:rsidRPr="00F447A7" w:rsidRDefault="00D44331" w:rsidP="00D44331">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D44331" w:rsidRPr="00AB5BD8" w:rsidRDefault="00D44331" w:rsidP="00D44331">
      <w:pPr>
        <w:spacing w:after="0" w:line="240" w:lineRule="auto"/>
        <w:jc w:val="both"/>
        <w:outlineLvl w:val="0"/>
        <w:rPr>
          <w:rFonts w:ascii="Times New Roman" w:hAnsi="Times New Roman"/>
          <w:sz w:val="18"/>
          <w:szCs w:val="18"/>
        </w:rPr>
      </w:pPr>
      <w:r w:rsidRPr="00AB5BD8">
        <w:rPr>
          <w:rFonts w:ascii="Times New Roman" w:hAnsi="Times New Roman"/>
          <w:sz w:val="18"/>
          <w:szCs w:val="18"/>
        </w:rPr>
        <w:t>This study is focused on development of membrane electrode assembly (MEA) for direct formic acid fuel cell (DFAFC). The effects of the backing layer, the loading of the gas diffusion layer (GDL), the carbon structures and the electrolyte membrane types, and fuel concentrations on the DFAFC’s performance are investigated. Two types of backing layer are used in either a carbon paper (CP) or carbon cloth (CC) form, and three different types of carbon structures, carbon black (CB), carbon nanofiber (CNF) and carbon nanotube (CNT), are studied. A single cell DFAFC is tested to obtain the performance of the MEA, including the open circuit potential (OCP), current density, and power density. From the results, carbon paper indicates a much better performance than carbon cloth and gas diffusion layer (GDL) with 1 mg cm</w:t>
      </w:r>
      <w:r w:rsidRPr="00AB5BD8">
        <w:rPr>
          <w:rFonts w:ascii="Times New Roman" w:hAnsi="Times New Roman"/>
          <w:sz w:val="18"/>
          <w:szCs w:val="18"/>
          <w:vertAlign w:val="superscript"/>
        </w:rPr>
        <w:t>-2</w:t>
      </w:r>
      <w:r w:rsidRPr="00AB5BD8">
        <w:rPr>
          <w:rFonts w:ascii="Times New Roman" w:hAnsi="Times New Roman"/>
          <w:sz w:val="18"/>
          <w:szCs w:val="18"/>
        </w:rPr>
        <w:t xml:space="preserve"> loading shows a uniform surface morphology under scanning electron microscopy (SEM) and records a higher power density than 2.5 mg cm</w:t>
      </w:r>
      <w:r w:rsidRPr="00AB5BD8">
        <w:rPr>
          <w:rFonts w:ascii="Times New Roman" w:hAnsi="Times New Roman"/>
          <w:sz w:val="18"/>
          <w:szCs w:val="18"/>
          <w:vertAlign w:val="superscript"/>
        </w:rPr>
        <w:t>-2</w:t>
      </w:r>
      <w:r w:rsidRPr="00AB5BD8">
        <w:rPr>
          <w:rFonts w:ascii="Times New Roman" w:hAnsi="Times New Roman"/>
          <w:sz w:val="18"/>
          <w:szCs w:val="18"/>
        </w:rPr>
        <w:t>. Moreover, it is found that the power density increases with increase of the formic acid concentration up to an optimum concentration. However, the optimum fuel concentrations are different for each type of carbon structure. The highest power density is obtained using a combination of CNT and electrolyte membrane of Nafion 117 at 18.36 mW cm</w:t>
      </w:r>
      <w:r w:rsidRPr="00AB5BD8">
        <w:rPr>
          <w:rFonts w:ascii="Times New Roman" w:hAnsi="Times New Roman"/>
          <w:sz w:val="18"/>
          <w:szCs w:val="18"/>
          <w:vertAlign w:val="superscript"/>
        </w:rPr>
        <w:t>-2</w:t>
      </w:r>
      <w:r w:rsidRPr="00AB5BD8">
        <w:rPr>
          <w:rFonts w:ascii="Times New Roman" w:hAnsi="Times New Roman"/>
          <w:sz w:val="18"/>
          <w:szCs w:val="18"/>
        </w:rPr>
        <w:t xml:space="preserve"> using 10 M fuel concentration. </w:t>
      </w:r>
    </w:p>
    <w:p w:rsidR="00D44331" w:rsidRPr="00AB5BD8" w:rsidRDefault="00D44331" w:rsidP="00D44331">
      <w:pPr>
        <w:spacing w:after="0" w:line="240" w:lineRule="auto"/>
        <w:jc w:val="both"/>
        <w:outlineLvl w:val="0"/>
        <w:rPr>
          <w:rFonts w:ascii="Times New Roman" w:hAnsi="Times New Roman"/>
          <w:sz w:val="18"/>
          <w:szCs w:val="18"/>
        </w:rPr>
      </w:pPr>
    </w:p>
    <w:p w:rsidR="00D44331" w:rsidRPr="00AB5BD8" w:rsidRDefault="00D44331" w:rsidP="00D44331">
      <w:pPr>
        <w:spacing w:after="0" w:line="240" w:lineRule="auto"/>
        <w:jc w:val="both"/>
        <w:outlineLvl w:val="0"/>
        <w:rPr>
          <w:rFonts w:ascii="Times New Roman" w:hAnsi="Times New Roman"/>
          <w:sz w:val="18"/>
          <w:szCs w:val="18"/>
        </w:rPr>
      </w:pPr>
      <w:r w:rsidRPr="00AB5BD8">
        <w:rPr>
          <w:rFonts w:ascii="Times New Roman" w:hAnsi="Times New Roman"/>
          <w:b/>
          <w:sz w:val="18"/>
          <w:szCs w:val="18"/>
        </w:rPr>
        <w:t>Keyword</w:t>
      </w:r>
      <w:r>
        <w:rPr>
          <w:rFonts w:ascii="Times New Roman" w:hAnsi="Times New Roman"/>
          <w:b/>
          <w:sz w:val="18"/>
          <w:szCs w:val="18"/>
        </w:rPr>
        <w:t>s</w:t>
      </w:r>
      <w:r w:rsidRPr="00AB5BD8">
        <w:rPr>
          <w:rFonts w:ascii="Times New Roman" w:hAnsi="Times New Roman"/>
          <w:sz w:val="18"/>
          <w:szCs w:val="18"/>
        </w:rPr>
        <w:t xml:space="preserve">: </w:t>
      </w:r>
      <w:r>
        <w:rPr>
          <w:rFonts w:ascii="Times New Roman" w:hAnsi="Times New Roman"/>
          <w:sz w:val="18"/>
          <w:szCs w:val="18"/>
        </w:rPr>
        <w:t xml:space="preserve"> e</w:t>
      </w:r>
      <w:r w:rsidRPr="00AB5BD8">
        <w:rPr>
          <w:rFonts w:ascii="Times New Roman" w:hAnsi="Times New Roman"/>
          <w:sz w:val="18"/>
          <w:szCs w:val="18"/>
        </w:rPr>
        <w:t xml:space="preserve">lectrode; </w:t>
      </w:r>
      <w:r>
        <w:rPr>
          <w:rFonts w:ascii="Times New Roman" w:hAnsi="Times New Roman"/>
          <w:sz w:val="18"/>
          <w:szCs w:val="18"/>
        </w:rPr>
        <w:t xml:space="preserve">performance, microporous, characteristic, </w:t>
      </w:r>
      <w:r w:rsidRPr="00AB5BD8">
        <w:rPr>
          <w:rFonts w:ascii="Times New Roman" w:hAnsi="Times New Roman"/>
          <w:sz w:val="18"/>
          <w:szCs w:val="18"/>
        </w:rPr>
        <w:t>direct formic acid fuel cell</w:t>
      </w:r>
    </w:p>
    <w:p w:rsidR="00D44331" w:rsidRPr="00001D81" w:rsidRDefault="00D44331" w:rsidP="00D44331">
      <w:pPr>
        <w:spacing w:after="0" w:line="240" w:lineRule="auto"/>
        <w:jc w:val="both"/>
        <w:outlineLvl w:val="0"/>
        <w:rPr>
          <w:rFonts w:ascii="Times New Roman" w:hAnsi="Times New Roman"/>
          <w:b/>
          <w:color w:val="548DD4" w:themeColor="text2" w:themeTint="99"/>
        </w:rPr>
      </w:pPr>
    </w:p>
    <w:p w:rsidR="00D44331" w:rsidRPr="00AB5BD8" w:rsidRDefault="00D44331" w:rsidP="00D44331">
      <w:pPr>
        <w:spacing w:after="0" w:line="240" w:lineRule="auto"/>
        <w:jc w:val="center"/>
        <w:outlineLvl w:val="0"/>
        <w:rPr>
          <w:rFonts w:ascii="Times New Roman" w:hAnsi="Times New Roman"/>
          <w:b/>
          <w:sz w:val="18"/>
          <w:szCs w:val="18"/>
        </w:rPr>
      </w:pPr>
      <w:r w:rsidRPr="00AB5BD8">
        <w:rPr>
          <w:rFonts w:ascii="Times New Roman" w:hAnsi="Times New Roman"/>
          <w:b/>
          <w:sz w:val="18"/>
          <w:szCs w:val="18"/>
        </w:rPr>
        <w:t>Abstrak</w:t>
      </w:r>
    </w:p>
    <w:p w:rsidR="00D44331" w:rsidRPr="00AB5BD8" w:rsidRDefault="00D44331" w:rsidP="00D44331">
      <w:pPr>
        <w:spacing w:after="0" w:line="240" w:lineRule="auto"/>
        <w:jc w:val="both"/>
        <w:outlineLvl w:val="0"/>
        <w:rPr>
          <w:rFonts w:ascii="Times New Roman" w:hAnsi="Times New Roman"/>
          <w:sz w:val="18"/>
          <w:szCs w:val="18"/>
        </w:rPr>
      </w:pPr>
      <w:r w:rsidRPr="00AB5BD8">
        <w:rPr>
          <w:rFonts w:ascii="Times New Roman" w:hAnsi="Times New Roman"/>
          <w:sz w:val="18"/>
          <w:szCs w:val="18"/>
        </w:rPr>
        <w:t>Kajian in tertumpu kepada pembangunan himpunan membran elektrod (MEA) untuk asid formik sel fuel langsung (DFAFC). Kesan lapisan sokongan, kandungan lapisan resapan gas (GDL), struktur karbon and jenis membran elektrolit, serta kepekatan bahan api terhadap prestasi DFAFC diselidiki. Dua jenis lapisan sokongan sama ada kertas karbon mahupun kain karbon, dan tiga jenis struktur karbon; karbon hitam (CB), nano-serat karbon (CNF) dan nano-tiub karbon (CNT) digunakan dalam kajian ini. Sel tunggal DFAFC diuji untuk memperoleh prestasi MEA termasuk keupayaan litar terbuka (OCP), ketumpatan arus dan ketumpatan kuasa. Berdasarkan hasil kajian, kertas karbon menunjukkan prestasi yang lebih baik berbanding kain karbon. Manakala, GDL dengan kandungan 1 mg cm</w:t>
      </w:r>
      <w:r w:rsidRPr="00AB5BD8">
        <w:rPr>
          <w:rFonts w:ascii="Times New Roman" w:hAnsi="Times New Roman"/>
          <w:sz w:val="18"/>
          <w:szCs w:val="18"/>
          <w:vertAlign w:val="superscript"/>
        </w:rPr>
        <w:t>-2</w:t>
      </w:r>
      <w:r w:rsidRPr="00AB5BD8">
        <w:rPr>
          <w:rFonts w:ascii="Times New Roman" w:hAnsi="Times New Roman"/>
          <w:sz w:val="18"/>
          <w:szCs w:val="18"/>
        </w:rPr>
        <w:t xml:space="preserve"> menunjukkan morfologi permukaan yang seragam di bawah mikroskop pengimbas elektron (SEM) dan merekodkan ketumpatan kuasa yang lebih  tinggi berbanding 2.5 mg cm</w:t>
      </w:r>
      <w:r w:rsidRPr="00AB5BD8">
        <w:rPr>
          <w:rFonts w:ascii="Times New Roman" w:hAnsi="Times New Roman"/>
          <w:sz w:val="18"/>
          <w:szCs w:val="18"/>
          <w:vertAlign w:val="superscript"/>
        </w:rPr>
        <w:t>-2</w:t>
      </w:r>
      <w:r w:rsidRPr="00AB5BD8">
        <w:rPr>
          <w:rFonts w:ascii="Times New Roman" w:hAnsi="Times New Roman"/>
          <w:sz w:val="18"/>
          <w:szCs w:val="18"/>
        </w:rPr>
        <w:t>. Sementara itu, ketumpatan kuasa meningkat dengan peningkatan kepekatan asid formik sehingga kepekatan optimum. Ketumpatan kuasa yang tertinggi diperoleh melalui kombinasi CNT dan membran elektrolit Nafion 117 pada  nilai 18.36 mW cm</w:t>
      </w:r>
      <w:r w:rsidRPr="00AB5BD8">
        <w:rPr>
          <w:rFonts w:ascii="Times New Roman" w:hAnsi="Times New Roman"/>
          <w:sz w:val="18"/>
          <w:szCs w:val="18"/>
          <w:vertAlign w:val="superscript"/>
        </w:rPr>
        <w:t>-2</w:t>
      </w:r>
      <w:r w:rsidRPr="00AB5BD8">
        <w:rPr>
          <w:rFonts w:ascii="Times New Roman" w:hAnsi="Times New Roman"/>
          <w:sz w:val="18"/>
          <w:szCs w:val="18"/>
        </w:rPr>
        <w:t xml:space="preserve"> menggunakan kepekatan bahan api 10 M.</w:t>
      </w:r>
    </w:p>
    <w:p w:rsidR="00D44331" w:rsidRPr="00AB5BD8" w:rsidRDefault="00D44331" w:rsidP="00D44331">
      <w:pPr>
        <w:spacing w:after="0" w:line="240" w:lineRule="auto"/>
        <w:jc w:val="both"/>
        <w:outlineLvl w:val="0"/>
        <w:rPr>
          <w:rFonts w:ascii="Times New Roman" w:hAnsi="Times New Roman"/>
          <w:sz w:val="18"/>
          <w:szCs w:val="18"/>
        </w:rPr>
      </w:pPr>
    </w:p>
    <w:p w:rsidR="004D7131" w:rsidRDefault="00D44331" w:rsidP="00D44331">
      <w:pPr>
        <w:spacing w:after="0" w:line="240" w:lineRule="auto"/>
        <w:jc w:val="both"/>
        <w:outlineLvl w:val="0"/>
        <w:rPr>
          <w:rFonts w:ascii="Times New Roman" w:hAnsi="Times New Roman"/>
          <w:sz w:val="18"/>
          <w:szCs w:val="18"/>
        </w:rPr>
      </w:pPr>
      <w:r w:rsidRPr="00AB5BD8">
        <w:rPr>
          <w:rFonts w:ascii="Times New Roman" w:hAnsi="Times New Roman"/>
          <w:b/>
          <w:sz w:val="18"/>
          <w:szCs w:val="18"/>
        </w:rPr>
        <w:t xml:space="preserve">Kata kunci: </w:t>
      </w:r>
      <w:r>
        <w:rPr>
          <w:rFonts w:ascii="Times New Roman" w:hAnsi="Times New Roman"/>
          <w:b/>
          <w:sz w:val="18"/>
          <w:szCs w:val="18"/>
        </w:rPr>
        <w:t xml:space="preserve"> e</w:t>
      </w:r>
      <w:r>
        <w:rPr>
          <w:rFonts w:ascii="Times New Roman" w:hAnsi="Times New Roman"/>
          <w:sz w:val="18"/>
          <w:szCs w:val="18"/>
        </w:rPr>
        <w:t xml:space="preserve">lektrod, prestasi, mikroporos, pencirian, </w:t>
      </w:r>
      <w:r w:rsidRPr="00AB5BD8">
        <w:rPr>
          <w:rFonts w:ascii="Times New Roman" w:hAnsi="Times New Roman"/>
          <w:sz w:val="18"/>
          <w:szCs w:val="18"/>
        </w:rPr>
        <w:t>asid formik sel fuel langsung</w:t>
      </w:r>
    </w:p>
    <w:p w:rsidR="00D44331" w:rsidRDefault="00D44331" w:rsidP="00D44331">
      <w:pPr>
        <w:spacing w:after="0" w:line="240" w:lineRule="auto"/>
        <w:jc w:val="both"/>
        <w:outlineLvl w:val="0"/>
        <w:rPr>
          <w:rFonts w:ascii="Times New Roman" w:hAnsi="Times New Roman"/>
          <w:sz w:val="18"/>
          <w:szCs w:val="18"/>
        </w:rPr>
      </w:pPr>
    </w:p>
    <w:p w:rsidR="00D44331" w:rsidRPr="00F447A7" w:rsidRDefault="00D44331" w:rsidP="00D44331">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D44331" w:rsidRPr="00770A0B" w:rsidRDefault="00D44331" w:rsidP="00D44331">
      <w:pPr>
        <w:pStyle w:val="ListParagraph"/>
        <w:widowControl w:val="0"/>
        <w:numPr>
          <w:ilvl w:val="0"/>
          <w:numId w:val="1"/>
        </w:numPr>
        <w:autoSpaceDE w:val="0"/>
        <w:autoSpaceDN w:val="0"/>
        <w:spacing w:after="0" w:line="240" w:lineRule="auto"/>
        <w:ind w:left="360"/>
        <w:jc w:val="both"/>
        <w:outlineLvl w:val="0"/>
        <w:rPr>
          <w:rFonts w:ascii="Times New Roman" w:hAnsi="Times New Roman"/>
          <w:sz w:val="20"/>
          <w:szCs w:val="20"/>
        </w:rPr>
      </w:pPr>
      <w:r w:rsidRPr="00EC1B6E">
        <w:rPr>
          <w:rFonts w:ascii="Times New Roman" w:hAnsi="Times New Roman"/>
          <w:sz w:val="20"/>
          <w:szCs w:val="20"/>
        </w:rPr>
        <w:t>Kim, H. S., Morgan, R. D., Gurau, B. and Masel, R. I.   (2009).   A miniature direct formic acid fuel cell battery</w:t>
      </w:r>
      <w:r w:rsidRPr="00EC1B6E">
        <w:rPr>
          <w:rFonts w:ascii="Times New Roman" w:hAnsi="Times New Roman"/>
          <w:i/>
          <w:sz w:val="20"/>
          <w:szCs w:val="20"/>
        </w:rPr>
        <w:t>.  Journal of Power Sources</w:t>
      </w:r>
      <w:r w:rsidRPr="00EC1B6E">
        <w:rPr>
          <w:rFonts w:ascii="Times New Roman" w:hAnsi="Times New Roman"/>
          <w:sz w:val="20"/>
          <w:szCs w:val="20"/>
        </w:rPr>
        <w:t>, 188(1): 118 – 121.</w:t>
      </w:r>
      <w:bookmarkStart w:id="0" w:name="_GoBack"/>
      <w:bookmarkEnd w:id="0"/>
    </w:p>
    <w:p w:rsidR="00D44331" w:rsidRPr="00EC1B6E" w:rsidRDefault="00D44331" w:rsidP="00D44331">
      <w:pPr>
        <w:pStyle w:val="ListParagraph"/>
        <w:widowControl w:val="0"/>
        <w:numPr>
          <w:ilvl w:val="0"/>
          <w:numId w:val="1"/>
        </w:numPr>
        <w:autoSpaceDE w:val="0"/>
        <w:autoSpaceDN w:val="0"/>
        <w:spacing w:after="0" w:line="240" w:lineRule="auto"/>
        <w:ind w:left="360"/>
        <w:jc w:val="both"/>
        <w:outlineLvl w:val="0"/>
        <w:rPr>
          <w:rFonts w:ascii="Times New Roman" w:hAnsi="Times New Roman"/>
          <w:sz w:val="20"/>
          <w:szCs w:val="20"/>
        </w:rPr>
      </w:pPr>
      <w:r w:rsidRPr="00EC1B6E">
        <w:rPr>
          <w:rFonts w:ascii="Times New Roman" w:hAnsi="Times New Roman"/>
          <w:sz w:val="20"/>
          <w:szCs w:val="20"/>
        </w:rPr>
        <w:t xml:space="preserve">Miesse, C. M., Jung, W. S., Jeong, K.-J., Lee, J. K., Lee, J., Han, J., Yoon, S. P., Nam, S. W., Lim, T.-H. and </w:t>
      </w:r>
      <w:r w:rsidRPr="00EC1B6E">
        <w:rPr>
          <w:rFonts w:ascii="Times New Roman" w:hAnsi="Times New Roman"/>
          <w:sz w:val="20"/>
          <w:szCs w:val="20"/>
        </w:rPr>
        <w:lastRenderedPageBreak/>
        <w:t xml:space="preserve">Hong, S.-A.   (2006).   Direct formic acid fuel cell portable power system for the operation of a laptop computer.  </w:t>
      </w:r>
      <w:r w:rsidRPr="00EC1B6E">
        <w:rPr>
          <w:rFonts w:ascii="Times New Roman" w:hAnsi="Times New Roman"/>
          <w:i/>
          <w:sz w:val="20"/>
          <w:szCs w:val="20"/>
        </w:rPr>
        <w:t>Journal of Power Sources</w:t>
      </w:r>
      <w:r w:rsidRPr="00EC1B6E">
        <w:rPr>
          <w:rFonts w:ascii="Times New Roman" w:hAnsi="Times New Roman"/>
          <w:sz w:val="20"/>
          <w:szCs w:val="20"/>
        </w:rPr>
        <w:t>, 162(1): 532 – 540.</w:t>
      </w:r>
    </w:p>
    <w:p w:rsidR="00D44331" w:rsidRPr="00EC1B6E" w:rsidRDefault="00D44331" w:rsidP="00D44331">
      <w:pPr>
        <w:pStyle w:val="ListParagraph"/>
        <w:widowControl w:val="0"/>
        <w:numPr>
          <w:ilvl w:val="0"/>
          <w:numId w:val="1"/>
        </w:numPr>
        <w:autoSpaceDE w:val="0"/>
        <w:autoSpaceDN w:val="0"/>
        <w:spacing w:after="0" w:line="240" w:lineRule="auto"/>
        <w:ind w:left="360"/>
        <w:jc w:val="both"/>
        <w:outlineLvl w:val="0"/>
        <w:rPr>
          <w:rFonts w:ascii="Times New Roman" w:hAnsi="Times New Roman"/>
          <w:sz w:val="20"/>
          <w:szCs w:val="20"/>
        </w:rPr>
      </w:pPr>
      <w:r w:rsidRPr="00EC1B6E">
        <w:rPr>
          <w:rFonts w:ascii="Times New Roman" w:hAnsi="Times New Roman"/>
          <w:sz w:val="20"/>
          <w:szCs w:val="20"/>
        </w:rPr>
        <w:t xml:space="preserve">Ahmad, M. M., Kamarudin, S. K. and Daud, W. R. W.  (2010). Design of and optimal micro direct methanol fuel cell for portable applications. </w:t>
      </w:r>
      <w:r w:rsidRPr="00EC1B6E">
        <w:rPr>
          <w:rFonts w:ascii="Times New Roman" w:hAnsi="Times New Roman"/>
          <w:i/>
          <w:sz w:val="20"/>
          <w:szCs w:val="20"/>
        </w:rPr>
        <w:t>Sains Malaysiana</w:t>
      </w:r>
      <w:r w:rsidRPr="00EC1B6E">
        <w:rPr>
          <w:rFonts w:ascii="Times New Roman" w:hAnsi="Times New Roman"/>
          <w:sz w:val="20"/>
          <w:szCs w:val="20"/>
        </w:rPr>
        <w:t xml:space="preserve"> 39(3):467 – 472.</w:t>
      </w:r>
    </w:p>
    <w:p w:rsidR="00D44331" w:rsidRPr="00EC1B6E" w:rsidRDefault="00D44331" w:rsidP="00D44331">
      <w:pPr>
        <w:pStyle w:val="ListParagraph"/>
        <w:widowControl w:val="0"/>
        <w:numPr>
          <w:ilvl w:val="0"/>
          <w:numId w:val="1"/>
        </w:numPr>
        <w:autoSpaceDE w:val="0"/>
        <w:autoSpaceDN w:val="0"/>
        <w:spacing w:after="0" w:line="240" w:lineRule="auto"/>
        <w:ind w:left="360"/>
        <w:jc w:val="both"/>
        <w:outlineLvl w:val="0"/>
        <w:rPr>
          <w:rFonts w:ascii="Times New Roman" w:hAnsi="Times New Roman"/>
          <w:sz w:val="20"/>
          <w:szCs w:val="20"/>
        </w:rPr>
      </w:pPr>
      <w:r w:rsidRPr="00EC1B6E">
        <w:rPr>
          <w:rFonts w:ascii="Times New Roman" w:hAnsi="Times New Roman"/>
          <w:sz w:val="20"/>
          <w:szCs w:val="20"/>
        </w:rPr>
        <w:t xml:space="preserve">Hashim, N., Kamarudin, S.K. and Daud, W. R. W. (2010). Design and development of micro direct methanol fuel cell.  </w:t>
      </w:r>
      <w:r w:rsidRPr="00EC1B6E">
        <w:rPr>
          <w:rFonts w:ascii="Times New Roman" w:hAnsi="Times New Roman"/>
          <w:i/>
          <w:sz w:val="20"/>
          <w:szCs w:val="20"/>
        </w:rPr>
        <w:t>Sains Malaysiana</w:t>
      </w:r>
      <w:r w:rsidRPr="00EC1B6E">
        <w:rPr>
          <w:rFonts w:ascii="Times New Roman" w:hAnsi="Times New Roman"/>
          <w:sz w:val="20"/>
          <w:szCs w:val="20"/>
        </w:rPr>
        <w:t>, 39(6): 1015 – 1023</w:t>
      </w:r>
    </w:p>
    <w:p w:rsidR="00D44331" w:rsidRPr="00EC1B6E" w:rsidRDefault="00D44331" w:rsidP="00D44331">
      <w:pPr>
        <w:pStyle w:val="ListParagraph"/>
        <w:widowControl w:val="0"/>
        <w:numPr>
          <w:ilvl w:val="0"/>
          <w:numId w:val="1"/>
        </w:numPr>
        <w:autoSpaceDE w:val="0"/>
        <w:autoSpaceDN w:val="0"/>
        <w:spacing w:after="0" w:line="240" w:lineRule="auto"/>
        <w:ind w:left="360"/>
        <w:jc w:val="both"/>
        <w:outlineLvl w:val="0"/>
        <w:rPr>
          <w:rFonts w:ascii="Times New Roman" w:hAnsi="Times New Roman"/>
          <w:sz w:val="20"/>
          <w:szCs w:val="20"/>
        </w:rPr>
      </w:pPr>
      <w:r w:rsidRPr="00EC1B6E">
        <w:rPr>
          <w:rFonts w:ascii="Times New Roman" w:hAnsi="Times New Roman"/>
          <w:sz w:val="20"/>
          <w:szCs w:val="20"/>
        </w:rPr>
        <w:t xml:space="preserve">Jaafar, J, Ismail, A. F., Matsuura, T. and Mohd Nordin, M. N. A. (2013). Stability of SPEEK-triaminopyrimide polymer electrolyte membrane for direct methanol fuel cell application. </w:t>
      </w:r>
      <w:r w:rsidRPr="00EC1B6E">
        <w:rPr>
          <w:rFonts w:ascii="Times New Roman" w:hAnsi="Times New Roman"/>
          <w:i/>
          <w:sz w:val="20"/>
          <w:szCs w:val="20"/>
        </w:rPr>
        <w:t>Sains Malaysiana</w:t>
      </w:r>
      <w:r w:rsidRPr="00EC1B6E">
        <w:rPr>
          <w:rFonts w:ascii="Times New Roman" w:hAnsi="Times New Roman"/>
          <w:sz w:val="20"/>
          <w:szCs w:val="20"/>
        </w:rPr>
        <w:t>, 42(11):1671 – 1677.</w:t>
      </w:r>
    </w:p>
    <w:p w:rsidR="00D44331" w:rsidRPr="00EC1B6E" w:rsidRDefault="00D44331" w:rsidP="00D44331">
      <w:pPr>
        <w:pStyle w:val="ListParagraph"/>
        <w:widowControl w:val="0"/>
        <w:numPr>
          <w:ilvl w:val="0"/>
          <w:numId w:val="1"/>
        </w:numPr>
        <w:autoSpaceDE w:val="0"/>
        <w:autoSpaceDN w:val="0"/>
        <w:spacing w:after="0" w:line="240" w:lineRule="auto"/>
        <w:ind w:left="360"/>
        <w:jc w:val="both"/>
        <w:outlineLvl w:val="0"/>
        <w:rPr>
          <w:rFonts w:ascii="Times New Roman" w:hAnsi="Times New Roman"/>
          <w:sz w:val="20"/>
          <w:szCs w:val="20"/>
        </w:rPr>
      </w:pPr>
      <w:r w:rsidRPr="00EC1B6E">
        <w:rPr>
          <w:rFonts w:ascii="Times New Roman" w:hAnsi="Times New Roman"/>
          <w:sz w:val="20"/>
          <w:szCs w:val="20"/>
        </w:rPr>
        <w:t>Uhm, S., Chung, S. T. and Lee, J. (2008). Characterization of direct formic acid fuel cells by impedance studies: in comparison of direct methanol fuel cells</w:t>
      </w:r>
      <w:r w:rsidRPr="00EC1B6E">
        <w:rPr>
          <w:rFonts w:ascii="Times New Roman" w:hAnsi="Times New Roman"/>
          <w:i/>
          <w:sz w:val="20"/>
          <w:szCs w:val="20"/>
        </w:rPr>
        <w:t>.  Journal of Power Sources</w:t>
      </w:r>
      <w:r w:rsidRPr="00EC1B6E">
        <w:rPr>
          <w:rFonts w:ascii="Times New Roman" w:hAnsi="Times New Roman"/>
          <w:sz w:val="20"/>
          <w:szCs w:val="20"/>
        </w:rPr>
        <w:t>, 178(1): 34 – 43.</w:t>
      </w:r>
    </w:p>
    <w:p w:rsidR="00D44331" w:rsidRPr="00EC1B6E" w:rsidRDefault="00D44331" w:rsidP="00D44331">
      <w:pPr>
        <w:pStyle w:val="ListParagraph"/>
        <w:widowControl w:val="0"/>
        <w:numPr>
          <w:ilvl w:val="0"/>
          <w:numId w:val="1"/>
        </w:numPr>
        <w:autoSpaceDE w:val="0"/>
        <w:autoSpaceDN w:val="0"/>
        <w:spacing w:after="0" w:line="240" w:lineRule="auto"/>
        <w:ind w:left="360"/>
        <w:jc w:val="both"/>
        <w:outlineLvl w:val="0"/>
        <w:rPr>
          <w:rFonts w:ascii="Times New Roman" w:hAnsi="Times New Roman"/>
          <w:sz w:val="20"/>
          <w:szCs w:val="20"/>
        </w:rPr>
      </w:pPr>
      <w:r w:rsidRPr="00EC1B6E">
        <w:rPr>
          <w:rFonts w:ascii="Times New Roman" w:hAnsi="Times New Roman"/>
          <w:sz w:val="20"/>
          <w:szCs w:val="20"/>
        </w:rPr>
        <w:t xml:space="preserve">Kim, S., Han, J., Kwon, Y., Lee, K.-S., Lim, T.-H., Nam, S. W. and Jang, J. H. (2011). Effect of nafion ionomer and catalyst in cathode layers for the direct formic acid fuel cell with complex capacitance analysis on the ionic resistance.  </w:t>
      </w:r>
      <w:r w:rsidRPr="00EC1B6E">
        <w:rPr>
          <w:rFonts w:ascii="Times New Roman" w:hAnsi="Times New Roman"/>
          <w:i/>
          <w:sz w:val="20"/>
          <w:szCs w:val="20"/>
        </w:rPr>
        <w:t>Electrochimica Acta,</w:t>
      </w:r>
      <w:r w:rsidRPr="00EC1B6E">
        <w:rPr>
          <w:rFonts w:ascii="Times New Roman" w:hAnsi="Times New Roman"/>
          <w:sz w:val="20"/>
          <w:szCs w:val="20"/>
        </w:rPr>
        <w:t xml:space="preserve"> 56(23): 7984 – 7990. </w:t>
      </w:r>
    </w:p>
    <w:p w:rsidR="00D44331" w:rsidRPr="00EC1B6E" w:rsidRDefault="00D44331" w:rsidP="00D44331">
      <w:pPr>
        <w:pStyle w:val="ListParagraph"/>
        <w:widowControl w:val="0"/>
        <w:numPr>
          <w:ilvl w:val="0"/>
          <w:numId w:val="1"/>
        </w:numPr>
        <w:autoSpaceDE w:val="0"/>
        <w:autoSpaceDN w:val="0"/>
        <w:spacing w:after="0" w:line="240" w:lineRule="auto"/>
        <w:ind w:left="360"/>
        <w:jc w:val="both"/>
        <w:outlineLvl w:val="0"/>
        <w:rPr>
          <w:rFonts w:ascii="Times New Roman" w:hAnsi="Times New Roman"/>
          <w:sz w:val="20"/>
          <w:szCs w:val="20"/>
        </w:rPr>
      </w:pPr>
      <w:r w:rsidRPr="00EC1B6E">
        <w:rPr>
          <w:rFonts w:ascii="Times New Roman" w:hAnsi="Times New Roman"/>
          <w:sz w:val="20"/>
          <w:szCs w:val="20"/>
        </w:rPr>
        <w:t xml:space="preserve">Uhm, S., Lee, J. K., Chung, S. T. and Lee, J. (2008). Effect of anode diffusion media on direct formic acid fuel cells.  </w:t>
      </w:r>
      <w:r w:rsidRPr="00EC1B6E">
        <w:rPr>
          <w:rFonts w:ascii="Times New Roman" w:hAnsi="Times New Roman"/>
          <w:i/>
          <w:sz w:val="20"/>
          <w:szCs w:val="20"/>
        </w:rPr>
        <w:t>Journal of Industrial and Engineering Chemistry</w:t>
      </w:r>
      <w:r w:rsidRPr="00EC1B6E">
        <w:rPr>
          <w:rFonts w:ascii="Times New Roman" w:hAnsi="Times New Roman"/>
          <w:sz w:val="20"/>
          <w:szCs w:val="20"/>
        </w:rPr>
        <w:t>, 14(4): 493 – 498.</w:t>
      </w:r>
    </w:p>
    <w:p w:rsidR="00D44331" w:rsidRPr="00EC1B6E" w:rsidRDefault="00D44331" w:rsidP="00D44331">
      <w:pPr>
        <w:pStyle w:val="ListParagraph"/>
        <w:widowControl w:val="0"/>
        <w:numPr>
          <w:ilvl w:val="0"/>
          <w:numId w:val="1"/>
        </w:numPr>
        <w:autoSpaceDE w:val="0"/>
        <w:autoSpaceDN w:val="0"/>
        <w:spacing w:after="0" w:line="240" w:lineRule="auto"/>
        <w:ind w:left="360"/>
        <w:jc w:val="both"/>
        <w:outlineLvl w:val="0"/>
        <w:rPr>
          <w:rFonts w:ascii="Times New Roman" w:hAnsi="Times New Roman"/>
          <w:sz w:val="20"/>
          <w:szCs w:val="20"/>
        </w:rPr>
      </w:pPr>
      <w:r w:rsidRPr="00EC1B6E">
        <w:rPr>
          <w:rFonts w:ascii="Times New Roman" w:hAnsi="Times New Roman"/>
          <w:sz w:val="20"/>
          <w:szCs w:val="20"/>
        </w:rPr>
        <w:t xml:space="preserve">Sharma, S. and Pollet, B. G. (2012). Support materials for PEMFC and DMFC electrocatalysts - A review.  </w:t>
      </w:r>
      <w:r w:rsidRPr="00EC1B6E">
        <w:rPr>
          <w:rFonts w:ascii="Times New Roman" w:hAnsi="Times New Roman"/>
          <w:i/>
          <w:sz w:val="20"/>
          <w:szCs w:val="20"/>
        </w:rPr>
        <w:t>Journal of Power Sources</w:t>
      </w:r>
      <w:r w:rsidRPr="00EC1B6E">
        <w:rPr>
          <w:rFonts w:ascii="Times New Roman" w:hAnsi="Times New Roman"/>
          <w:sz w:val="20"/>
          <w:szCs w:val="20"/>
        </w:rPr>
        <w:t>, 208(0): 96 – 119.</w:t>
      </w:r>
    </w:p>
    <w:p w:rsidR="00D44331" w:rsidRPr="00EC1B6E" w:rsidRDefault="00D44331" w:rsidP="00D44331">
      <w:pPr>
        <w:pStyle w:val="ListParagraph"/>
        <w:widowControl w:val="0"/>
        <w:numPr>
          <w:ilvl w:val="0"/>
          <w:numId w:val="1"/>
        </w:numPr>
        <w:autoSpaceDE w:val="0"/>
        <w:autoSpaceDN w:val="0"/>
        <w:spacing w:after="0" w:line="240" w:lineRule="auto"/>
        <w:ind w:left="360"/>
        <w:jc w:val="both"/>
        <w:outlineLvl w:val="0"/>
        <w:rPr>
          <w:rFonts w:ascii="Times New Roman" w:hAnsi="Times New Roman"/>
          <w:sz w:val="20"/>
          <w:szCs w:val="20"/>
        </w:rPr>
      </w:pPr>
      <w:r w:rsidRPr="00EC1B6E">
        <w:rPr>
          <w:rFonts w:ascii="Times New Roman" w:hAnsi="Times New Roman"/>
          <w:sz w:val="20"/>
          <w:szCs w:val="20"/>
        </w:rPr>
        <w:t xml:space="preserve">Zainoodin, A. M., Kamarudin, S. K. and Daud, W. R. W. (2010). Electrode in direct methanol fuel cells.  </w:t>
      </w:r>
      <w:r w:rsidRPr="00EC1B6E">
        <w:rPr>
          <w:rFonts w:ascii="Times New Roman" w:hAnsi="Times New Roman"/>
          <w:i/>
          <w:sz w:val="20"/>
          <w:szCs w:val="20"/>
        </w:rPr>
        <w:t>International Journal of Hydrogen Energy</w:t>
      </w:r>
      <w:r w:rsidRPr="00EC1B6E">
        <w:rPr>
          <w:rFonts w:ascii="Times New Roman" w:hAnsi="Times New Roman"/>
          <w:sz w:val="20"/>
          <w:szCs w:val="20"/>
        </w:rPr>
        <w:t>, 35(10): 4606 – 4621.</w:t>
      </w:r>
    </w:p>
    <w:p w:rsidR="00D44331" w:rsidRPr="00EC1B6E" w:rsidRDefault="00D44331" w:rsidP="00D44331">
      <w:pPr>
        <w:pStyle w:val="ListParagraph"/>
        <w:widowControl w:val="0"/>
        <w:numPr>
          <w:ilvl w:val="0"/>
          <w:numId w:val="1"/>
        </w:numPr>
        <w:autoSpaceDE w:val="0"/>
        <w:autoSpaceDN w:val="0"/>
        <w:spacing w:after="0" w:line="240" w:lineRule="auto"/>
        <w:ind w:left="360"/>
        <w:jc w:val="both"/>
        <w:outlineLvl w:val="0"/>
        <w:rPr>
          <w:rFonts w:ascii="Times New Roman" w:hAnsi="Times New Roman"/>
          <w:sz w:val="20"/>
          <w:szCs w:val="20"/>
        </w:rPr>
      </w:pPr>
      <w:r w:rsidRPr="00EC1B6E">
        <w:rPr>
          <w:rFonts w:ascii="Times New Roman" w:hAnsi="Times New Roman"/>
          <w:sz w:val="20"/>
          <w:szCs w:val="20"/>
        </w:rPr>
        <w:t xml:space="preserve">Jeong, K-J, Miesse, C. M., Cho,i J-H., Lee, J., Han, J. and Yoon, S. P. (2007). Fuel crossover in direct formic acid fuel cells. </w:t>
      </w:r>
      <w:r w:rsidRPr="00EC1B6E">
        <w:rPr>
          <w:rFonts w:ascii="Times New Roman" w:hAnsi="Times New Roman"/>
          <w:i/>
          <w:sz w:val="20"/>
          <w:szCs w:val="20"/>
        </w:rPr>
        <w:t>Journal of Power Sources</w:t>
      </w:r>
      <w:r w:rsidRPr="00EC1B6E">
        <w:rPr>
          <w:rFonts w:ascii="Times New Roman" w:hAnsi="Times New Roman"/>
          <w:sz w:val="20"/>
          <w:szCs w:val="20"/>
        </w:rPr>
        <w:t>, 168: 119 – 125.</w:t>
      </w:r>
    </w:p>
    <w:p w:rsidR="00D44331" w:rsidRPr="00EC1B6E" w:rsidRDefault="00D44331" w:rsidP="00D44331">
      <w:pPr>
        <w:pStyle w:val="ListParagraph"/>
        <w:widowControl w:val="0"/>
        <w:numPr>
          <w:ilvl w:val="0"/>
          <w:numId w:val="1"/>
        </w:numPr>
        <w:autoSpaceDE w:val="0"/>
        <w:autoSpaceDN w:val="0"/>
        <w:spacing w:after="0" w:line="240" w:lineRule="auto"/>
        <w:ind w:left="360"/>
        <w:jc w:val="both"/>
        <w:outlineLvl w:val="0"/>
        <w:rPr>
          <w:rFonts w:ascii="Times New Roman" w:hAnsi="Times New Roman"/>
          <w:sz w:val="20"/>
          <w:szCs w:val="20"/>
        </w:rPr>
      </w:pPr>
      <w:r w:rsidRPr="00EC1B6E">
        <w:rPr>
          <w:rFonts w:ascii="Times New Roman" w:hAnsi="Times New Roman"/>
          <w:sz w:val="20"/>
          <w:szCs w:val="20"/>
        </w:rPr>
        <w:t xml:space="preserve">Chen, W.-H., Ko, T.-H., Lin, J.-H., Liu, C.-H., Shen, C.-W. and Wang, C.-H. (2011). Influences of gas diffusion layers with pitch-based carbon coated in polymer electrolyte membrane fuel cell.  </w:t>
      </w:r>
      <w:r w:rsidRPr="00EC1B6E">
        <w:rPr>
          <w:rFonts w:ascii="Times New Roman" w:hAnsi="Times New Roman"/>
          <w:i/>
          <w:sz w:val="20"/>
          <w:szCs w:val="20"/>
        </w:rPr>
        <w:t>International Journal of Electrochemical Science</w:t>
      </w:r>
      <w:r w:rsidRPr="00EC1B6E">
        <w:rPr>
          <w:rFonts w:ascii="Times New Roman" w:hAnsi="Times New Roman"/>
          <w:sz w:val="20"/>
          <w:szCs w:val="20"/>
        </w:rPr>
        <w:t>, 6: 2192 – 2200.</w:t>
      </w:r>
    </w:p>
    <w:p w:rsidR="00D44331" w:rsidRPr="00EC1B6E" w:rsidRDefault="00D44331" w:rsidP="00D44331">
      <w:pPr>
        <w:pStyle w:val="ListParagraph"/>
        <w:widowControl w:val="0"/>
        <w:numPr>
          <w:ilvl w:val="0"/>
          <w:numId w:val="1"/>
        </w:numPr>
        <w:autoSpaceDE w:val="0"/>
        <w:autoSpaceDN w:val="0"/>
        <w:spacing w:after="0" w:line="240" w:lineRule="auto"/>
        <w:ind w:left="360"/>
        <w:jc w:val="both"/>
        <w:outlineLvl w:val="0"/>
        <w:rPr>
          <w:rFonts w:ascii="Times New Roman" w:hAnsi="Times New Roman"/>
          <w:sz w:val="20"/>
          <w:szCs w:val="20"/>
        </w:rPr>
      </w:pPr>
      <w:r w:rsidRPr="00EC1B6E">
        <w:rPr>
          <w:rFonts w:ascii="Times New Roman" w:hAnsi="Times New Roman"/>
          <w:sz w:val="20"/>
          <w:szCs w:val="20"/>
        </w:rPr>
        <w:t>Konduru, V. (2010). Static and dynamic contact angle measurement on rough surfaces using sessile drop profile analysis with application to water management in low temperature fuel cells. Michigan Technological University.</w:t>
      </w:r>
    </w:p>
    <w:p w:rsidR="00D44331" w:rsidRPr="00EC1B6E" w:rsidRDefault="00D44331" w:rsidP="00D44331">
      <w:pPr>
        <w:pStyle w:val="ListParagraph"/>
        <w:widowControl w:val="0"/>
        <w:numPr>
          <w:ilvl w:val="0"/>
          <w:numId w:val="1"/>
        </w:numPr>
        <w:autoSpaceDE w:val="0"/>
        <w:autoSpaceDN w:val="0"/>
        <w:spacing w:after="0" w:line="240" w:lineRule="auto"/>
        <w:ind w:left="360"/>
        <w:jc w:val="both"/>
        <w:outlineLvl w:val="0"/>
        <w:rPr>
          <w:rFonts w:ascii="Times New Roman" w:hAnsi="Times New Roman"/>
          <w:sz w:val="20"/>
          <w:szCs w:val="20"/>
        </w:rPr>
      </w:pPr>
      <w:r w:rsidRPr="00EC1B6E">
        <w:rPr>
          <w:rFonts w:ascii="Times New Roman" w:hAnsi="Times New Roman"/>
          <w:sz w:val="20"/>
          <w:szCs w:val="20"/>
        </w:rPr>
        <w:t xml:space="preserve">Litster, S. and Mclean, G. (2004). PEM fuel cell electrodes.  </w:t>
      </w:r>
      <w:r w:rsidRPr="00EC1B6E">
        <w:rPr>
          <w:rFonts w:ascii="Times New Roman" w:hAnsi="Times New Roman"/>
          <w:i/>
          <w:sz w:val="20"/>
          <w:szCs w:val="20"/>
        </w:rPr>
        <w:t>Journal of Power Sources</w:t>
      </w:r>
      <w:r w:rsidRPr="00EC1B6E">
        <w:rPr>
          <w:rFonts w:ascii="Times New Roman" w:hAnsi="Times New Roman"/>
          <w:sz w:val="20"/>
          <w:szCs w:val="20"/>
        </w:rPr>
        <w:t>, 130(1): 61 – 76.</w:t>
      </w:r>
    </w:p>
    <w:p w:rsidR="00D44331" w:rsidRPr="00EC1B6E" w:rsidRDefault="00D44331" w:rsidP="00D44331">
      <w:pPr>
        <w:pStyle w:val="ListParagraph"/>
        <w:widowControl w:val="0"/>
        <w:numPr>
          <w:ilvl w:val="0"/>
          <w:numId w:val="1"/>
        </w:numPr>
        <w:autoSpaceDE w:val="0"/>
        <w:autoSpaceDN w:val="0"/>
        <w:spacing w:after="0" w:line="240" w:lineRule="auto"/>
        <w:ind w:left="360"/>
        <w:jc w:val="both"/>
        <w:outlineLvl w:val="0"/>
        <w:rPr>
          <w:rFonts w:ascii="Times New Roman" w:hAnsi="Times New Roman"/>
          <w:sz w:val="20"/>
          <w:szCs w:val="20"/>
        </w:rPr>
      </w:pPr>
      <w:r w:rsidRPr="00EC1B6E">
        <w:rPr>
          <w:rFonts w:ascii="Times New Roman" w:hAnsi="Times New Roman"/>
          <w:sz w:val="20"/>
          <w:szCs w:val="20"/>
        </w:rPr>
        <w:t>Choi, J. and Zhang, Y. (2015). Properties and applications of single-, double- and multi-walled carbon nanotubes. Sigma Aldrich. Access online [26 May 2015].</w:t>
      </w:r>
    </w:p>
    <w:p w:rsidR="00D44331" w:rsidRPr="00EC1B6E" w:rsidRDefault="00D44331" w:rsidP="00D44331">
      <w:pPr>
        <w:pStyle w:val="ListParagraph"/>
        <w:widowControl w:val="0"/>
        <w:numPr>
          <w:ilvl w:val="0"/>
          <w:numId w:val="1"/>
        </w:numPr>
        <w:autoSpaceDE w:val="0"/>
        <w:autoSpaceDN w:val="0"/>
        <w:spacing w:after="0" w:line="240" w:lineRule="auto"/>
        <w:ind w:left="360"/>
        <w:jc w:val="both"/>
        <w:outlineLvl w:val="0"/>
        <w:rPr>
          <w:rFonts w:ascii="Times New Roman" w:hAnsi="Times New Roman"/>
          <w:sz w:val="20"/>
          <w:szCs w:val="20"/>
        </w:rPr>
      </w:pPr>
      <w:r w:rsidRPr="00EC1B6E">
        <w:rPr>
          <w:rFonts w:ascii="Times New Roman" w:hAnsi="Times New Roman"/>
          <w:sz w:val="20"/>
          <w:szCs w:val="20"/>
        </w:rPr>
        <w:t xml:space="preserve">Sundarrajan, S., Allakhverdiev, S. I. and Ramakrishna, S. (2012). Progress and perspectives in micro direct methanol fuel cell.  </w:t>
      </w:r>
      <w:r w:rsidRPr="00EC1B6E">
        <w:rPr>
          <w:rFonts w:ascii="Times New Roman" w:hAnsi="Times New Roman"/>
          <w:i/>
          <w:sz w:val="20"/>
          <w:szCs w:val="20"/>
        </w:rPr>
        <w:t>International Journal of Hydrogen Energy,</w:t>
      </w:r>
      <w:r w:rsidRPr="00EC1B6E">
        <w:rPr>
          <w:rFonts w:ascii="Times New Roman" w:hAnsi="Times New Roman"/>
          <w:sz w:val="20"/>
          <w:szCs w:val="20"/>
        </w:rPr>
        <w:t xml:space="preserve"> 37(10): 8765 – 8786.</w:t>
      </w:r>
    </w:p>
    <w:p w:rsidR="00D44331" w:rsidRPr="00EC1B6E" w:rsidRDefault="00D44331" w:rsidP="00D44331">
      <w:pPr>
        <w:pStyle w:val="ListParagraph"/>
        <w:widowControl w:val="0"/>
        <w:numPr>
          <w:ilvl w:val="0"/>
          <w:numId w:val="1"/>
        </w:numPr>
        <w:autoSpaceDE w:val="0"/>
        <w:autoSpaceDN w:val="0"/>
        <w:spacing w:after="0" w:line="240" w:lineRule="auto"/>
        <w:ind w:left="360"/>
        <w:jc w:val="both"/>
        <w:outlineLvl w:val="0"/>
        <w:rPr>
          <w:rFonts w:ascii="Times New Roman" w:hAnsi="Times New Roman"/>
          <w:sz w:val="20"/>
          <w:szCs w:val="20"/>
        </w:rPr>
      </w:pPr>
      <w:r w:rsidRPr="00EC1B6E">
        <w:rPr>
          <w:rFonts w:ascii="Times New Roman" w:hAnsi="Times New Roman"/>
          <w:sz w:val="20"/>
          <w:szCs w:val="20"/>
        </w:rPr>
        <w:t xml:space="preserve"> Zhu, Y., Ha, S. Y. and Masel, R. I. (2004). High power density direct formic acid fuel cells.  </w:t>
      </w:r>
      <w:r w:rsidRPr="00EC1B6E">
        <w:rPr>
          <w:rFonts w:ascii="Times New Roman" w:hAnsi="Times New Roman"/>
          <w:i/>
          <w:sz w:val="20"/>
          <w:szCs w:val="20"/>
        </w:rPr>
        <w:t>Journal of Power Sources</w:t>
      </w:r>
      <w:r w:rsidRPr="00EC1B6E">
        <w:rPr>
          <w:rFonts w:ascii="Times New Roman" w:hAnsi="Times New Roman"/>
          <w:sz w:val="20"/>
          <w:szCs w:val="20"/>
        </w:rPr>
        <w:t xml:space="preserve">, 130(1-2): 8 – 14. </w:t>
      </w:r>
    </w:p>
    <w:p w:rsidR="00D44331" w:rsidRPr="00EC1B6E" w:rsidRDefault="00D44331" w:rsidP="00D44331">
      <w:pPr>
        <w:pStyle w:val="ListParagraph"/>
        <w:widowControl w:val="0"/>
        <w:numPr>
          <w:ilvl w:val="0"/>
          <w:numId w:val="1"/>
        </w:numPr>
        <w:autoSpaceDE w:val="0"/>
        <w:autoSpaceDN w:val="0"/>
        <w:spacing w:after="0" w:line="240" w:lineRule="auto"/>
        <w:ind w:left="360"/>
        <w:jc w:val="both"/>
        <w:outlineLvl w:val="0"/>
        <w:rPr>
          <w:rFonts w:ascii="Times New Roman" w:hAnsi="Times New Roman"/>
          <w:sz w:val="20"/>
          <w:szCs w:val="20"/>
        </w:rPr>
      </w:pPr>
      <w:r w:rsidRPr="00EC1B6E">
        <w:rPr>
          <w:rFonts w:ascii="Times New Roman" w:hAnsi="Times New Roman"/>
          <w:sz w:val="20"/>
          <w:szCs w:val="20"/>
        </w:rPr>
        <w:t xml:space="preserve">Ha, S., Dunbar, Z. and Masel, R. I. (2006). Characterization of a high performing passive direct formic acid fuel cell.  </w:t>
      </w:r>
      <w:r w:rsidRPr="00EC1B6E">
        <w:rPr>
          <w:rFonts w:ascii="Times New Roman" w:hAnsi="Times New Roman"/>
          <w:i/>
          <w:sz w:val="20"/>
          <w:szCs w:val="20"/>
        </w:rPr>
        <w:t>Journal of Power Sources</w:t>
      </w:r>
      <w:r w:rsidRPr="00EC1B6E">
        <w:rPr>
          <w:rFonts w:ascii="Times New Roman" w:hAnsi="Times New Roman"/>
          <w:sz w:val="20"/>
          <w:szCs w:val="20"/>
        </w:rPr>
        <w:t>, 158(1): 129 – 136.</w:t>
      </w:r>
    </w:p>
    <w:p w:rsidR="00D44331" w:rsidRPr="00EC1B6E" w:rsidRDefault="00D44331" w:rsidP="00D44331">
      <w:pPr>
        <w:pStyle w:val="ListParagraph"/>
        <w:widowControl w:val="0"/>
        <w:numPr>
          <w:ilvl w:val="0"/>
          <w:numId w:val="1"/>
        </w:numPr>
        <w:autoSpaceDE w:val="0"/>
        <w:autoSpaceDN w:val="0"/>
        <w:spacing w:after="0" w:line="240" w:lineRule="auto"/>
        <w:ind w:left="360"/>
        <w:jc w:val="both"/>
        <w:outlineLvl w:val="0"/>
        <w:rPr>
          <w:rFonts w:ascii="Times New Roman" w:hAnsi="Times New Roman"/>
          <w:sz w:val="20"/>
          <w:szCs w:val="20"/>
        </w:rPr>
      </w:pPr>
      <w:r w:rsidRPr="00EC1B6E">
        <w:rPr>
          <w:rFonts w:ascii="Times New Roman" w:hAnsi="Times New Roman"/>
          <w:sz w:val="20"/>
          <w:szCs w:val="20"/>
        </w:rPr>
        <w:t xml:space="preserve">Rhee, Y.-W., Ha, S. Y. and Masel, R. I. (2003). Crossover of formic acid through Nafion® membranes.  </w:t>
      </w:r>
      <w:r w:rsidRPr="00EC1B6E">
        <w:rPr>
          <w:rFonts w:ascii="Times New Roman" w:hAnsi="Times New Roman"/>
          <w:i/>
          <w:sz w:val="20"/>
          <w:szCs w:val="20"/>
        </w:rPr>
        <w:t>Journal of Power Sources</w:t>
      </w:r>
      <w:r w:rsidRPr="00EC1B6E">
        <w:rPr>
          <w:rFonts w:ascii="Times New Roman" w:hAnsi="Times New Roman"/>
          <w:sz w:val="20"/>
          <w:szCs w:val="20"/>
        </w:rPr>
        <w:t>, 117(2): 35 – 38.</w:t>
      </w:r>
    </w:p>
    <w:p w:rsidR="00D44331" w:rsidRPr="00EC1B6E" w:rsidRDefault="00D44331" w:rsidP="00D44331">
      <w:pPr>
        <w:pStyle w:val="ListParagraph"/>
        <w:widowControl w:val="0"/>
        <w:numPr>
          <w:ilvl w:val="0"/>
          <w:numId w:val="1"/>
        </w:numPr>
        <w:autoSpaceDE w:val="0"/>
        <w:autoSpaceDN w:val="0"/>
        <w:spacing w:after="0" w:line="240" w:lineRule="auto"/>
        <w:ind w:left="360"/>
        <w:jc w:val="both"/>
        <w:outlineLvl w:val="0"/>
        <w:rPr>
          <w:rFonts w:ascii="Times New Roman" w:hAnsi="Times New Roman"/>
          <w:sz w:val="20"/>
          <w:szCs w:val="20"/>
        </w:rPr>
      </w:pPr>
      <w:r w:rsidRPr="00EC1B6E">
        <w:rPr>
          <w:rFonts w:ascii="Times New Roman" w:hAnsi="Times New Roman"/>
          <w:sz w:val="20"/>
          <w:szCs w:val="20"/>
        </w:rPr>
        <w:t xml:space="preserve">Tsujiguchi, T., Iwakami, T., Hirano, S. and Nakagawa, N. (2014). Water transport characteristics of the passive direct formic acid fuel cell. </w:t>
      </w:r>
      <w:r w:rsidRPr="00EC1B6E">
        <w:rPr>
          <w:rFonts w:ascii="Times New Roman" w:hAnsi="Times New Roman"/>
          <w:i/>
          <w:sz w:val="20"/>
          <w:szCs w:val="20"/>
        </w:rPr>
        <w:t>Journal of Power Sources</w:t>
      </w:r>
      <w:r w:rsidRPr="00EC1B6E">
        <w:rPr>
          <w:rFonts w:ascii="Times New Roman" w:hAnsi="Times New Roman"/>
          <w:sz w:val="20"/>
          <w:szCs w:val="20"/>
        </w:rPr>
        <w:t>, 250: 266 – 273</w:t>
      </w:r>
    </w:p>
    <w:p w:rsidR="00D44331" w:rsidRPr="00EC1B6E" w:rsidRDefault="00D44331" w:rsidP="00D44331">
      <w:pPr>
        <w:pStyle w:val="ListParagraph"/>
        <w:widowControl w:val="0"/>
        <w:numPr>
          <w:ilvl w:val="0"/>
          <w:numId w:val="1"/>
        </w:numPr>
        <w:autoSpaceDE w:val="0"/>
        <w:autoSpaceDN w:val="0"/>
        <w:spacing w:after="0" w:line="240" w:lineRule="auto"/>
        <w:ind w:left="360"/>
        <w:jc w:val="both"/>
        <w:outlineLvl w:val="0"/>
        <w:rPr>
          <w:rFonts w:ascii="Times New Roman" w:hAnsi="Times New Roman"/>
          <w:sz w:val="20"/>
          <w:szCs w:val="20"/>
        </w:rPr>
      </w:pPr>
      <w:r w:rsidRPr="00EC1B6E">
        <w:rPr>
          <w:rFonts w:ascii="Times New Roman" w:hAnsi="Times New Roman"/>
          <w:sz w:val="20"/>
          <w:szCs w:val="20"/>
        </w:rPr>
        <w:t xml:space="preserve">Park, S., Lee, J-W. and Popov, B. N. (2006). Effect of carbon loading in microporous layer on PEM fuel cell performance. </w:t>
      </w:r>
      <w:r w:rsidRPr="00EC1B6E">
        <w:rPr>
          <w:rFonts w:ascii="Times New Roman" w:hAnsi="Times New Roman"/>
          <w:i/>
          <w:sz w:val="20"/>
          <w:szCs w:val="20"/>
        </w:rPr>
        <w:t>Journal of Power Sources</w:t>
      </w:r>
      <w:r w:rsidRPr="00EC1B6E">
        <w:rPr>
          <w:rFonts w:ascii="Times New Roman" w:hAnsi="Times New Roman"/>
          <w:sz w:val="20"/>
          <w:szCs w:val="20"/>
        </w:rPr>
        <w:t>, 163:357 – 363.</w:t>
      </w:r>
    </w:p>
    <w:p w:rsidR="00D44331" w:rsidRPr="00D44331" w:rsidRDefault="00D44331" w:rsidP="00D44331">
      <w:pPr>
        <w:spacing w:after="0" w:line="240" w:lineRule="auto"/>
        <w:jc w:val="both"/>
        <w:outlineLvl w:val="0"/>
        <w:rPr>
          <w:rFonts w:ascii="Times New Roman" w:hAnsi="Times New Roman"/>
          <w:b/>
          <w:color w:val="548DD4" w:themeColor="text2" w:themeTint="99"/>
          <w:sz w:val="18"/>
          <w:szCs w:val="18"/>
        </w:rPr>
      </w:pPr>
    </w:p>
    <w:sectPr w:rsidR="00D44331" w:rsidRPr="00D44331" w:rsidSect="00D44331">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2549A4"/>
    <w:multiLevelType w:val="hybridMultilevel"/>
    <w:tmpl w:val="A24E3C9A"/>
    <w:lvl w:ilvl="0" w:tplc="0409000F">
      <w:start w:val="1"/>
      <w:numFmt w:val="decimal"/>
      <w:lvlText w:val="%1."/>
      <w:lvlJc w:val="left"/>
      <w:pPr>
        <w:ind w:left="1932" w:hanging="360"/>
      </w:pPr>
    </w:lvl>
    <w:lvl w:ilvl="1" w:tplc="04090019" w:tentative="1">
      <w:start w:val="1"/>
      <w:numFmt w:val="lowerLetter"/>
      <w:lvlText w:val="%2."/>
      <w:lvlJc w:val="left"/>
      <w:pPr>
        <w:ind w:left="2652" w:hanging="360"/>
      </w:pPr>
    </w:lvl>
    <w:lvl w:ilvl="2" w:tplc="0409001B" w:tentative="1">
      <w:start w:val="1"/>
      <w:numFmt w:val="lowerRoman"/>
      <w:lvlText w:val="%3."/>
      <w:lvlJc w:val="right"/>
      <w:pPr>
        <w:ind w:left="3372" w:hanging="180"/>
      </w:pPr>
    </w:lvl>
    <w:lvl w:ilvl="3" w:tplc="0409000F" w:tentative="1">
      <w:start w:val="1"/>
      <w:numFmt w:val="decimal"/>
      <w:lvlText w:val="%4."/>
      <w:lvlJc w:val="left"/>
      <w:pPr>
        <w:ind w:left="4092" w:hanging="360"/>
      </w:pPr>
    </w:lvl>
    <w:lvl w:ilvl="4" w:tplc="04090019" w:tentative="1">
      <w:start w:val="1"/>
      <w:numFmt w:val="lowerLetter"/>
      <w:lvlText w:val="%5."/>
      <w:lvlJc w:val="left"/>
      <w:pPr>
        <w:ind w:left="4812" w:hanging="360"/>
      </w:pPr>
    </w:lvl>
    <w:lvl w:ilvl="5" w:tplc="0409001B" w:tentative="1">
      <w:start w:val="1"/>
      <w:numFmt w:val="lowerRoman"/>
      <w:lvlText w:val="%6."/>
      <w:lvlJc w:val="right"/>
      <w:pPr>
        <w:ind w:left="5532" w:hanging="180"/>
      </w:pPr>
    </w:lvl>
    <w:lvl w:ilvl="6" w:tplc="0409000F" w:tentative="1">
      <w:start w:val="1"/>
      <w:numFmt w:val="decimal"/>
      <w:lvlText w:val="%7."/>
      <w:lvlJc w:val="left"/>
      <w:pPr>
        <w:ind w:left="6252" w:hanging="360"/>
      </w:pPr>
    </w:lvl>
    <w:lvl w:ilvl="7" w:tplc="04090019" w:tentative="1">
      <w:start w:val="1"/>
      <w:numFmt w:val="lowerLetter"/>
      <w:lvlText w:val="%8."/>
      <w:lvlJc w:val="left"/>
      <w:pPr>
        <w:ind w:left="6972" w:hanging="360"/>
      </w:pPr>
    </w:lvl>
    <w:lvl w:ilvl="8" w:tplc="0409001B" w:tentative="1">
      <w:start w:val="1"/>
      <w:numFmt w:val="lowerRoman"/>
      <w:lvlText w:val="%9."/>
      <w:lvlJc w:val="right"/>
      <w:pPr>
        <w:ind w:left="769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4331"/>
    <w:rsid w:val="004D7131"/>
    <w:rsid w:val="00770A0B"/>
    <w:rsid w:val="00D0718B"/>
    <w:rsid w:val="00D40B1F"/>
    <w:rsid w:val="00D443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331"/>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433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331"/>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43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1126</Words>
  <Characters>6106</Characters>
  <Application>Microsoft Office Word</Application>
  <DocSecurity>0</DocSecurity>
  <Lines>148</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ANALIS</dc:creator>
  <cp:lastModifiedBy>ANALIS</cp:lastModifiedBy>
  <cp:revision>2</cp:revision>
  <dcterms:created xsi:type="dcterms:W3CDTF">2016-05-24T15:19:00Z</dcterms:created>
  <dcterms:modified xsi:type="dcterms:W3CDTF">2016-06-13T02:25:00Z</dcterms:modified>
</cp:coreProperties>
</file>