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076880" w14:textId="77777777" w:rsidR="00534053" w:rsidRPr="00F46EF4" w:rsidRDefault="00F379EA" w:rsidP="00F421BC">
      <w:pPr>
        <w:jc w:val="both"/>
        <w:rPr>
          <w:rFonts w:ascii="Times New Roman" w:hAnsi="Times New Roman" w:cs="Times New Roman"/>
          <w:b/>
        </w:rPr>
      </w:pPr>
      <w:r w:rsidRPr="00F46EF4">
        <w:rPr>
          <w:rFonts w:ascii="Times New Roman" w:hAnsi="Times New Roman" w:cs="Times New Roman"/>
          <w:b/>
        </w:rPr>
        <w:t>Correction for MJAS Vol 21 No 3 (2017)</w:t>
      </w:r>
    </w:p>
    <w:p w14:paraId="7940BD27" w14:textId="77777777" w:rsidR="00F379EA" w:rsidRPr="00F46EF4" w:rsidRDefault="00F379EA" w:rsidP="00F421BC">
      <w:pPr>
        <w:jc w:val="both"/>
        <w:rPr>
          <w:rFonts w:ascii="Times New Roman" w:hAnsi="Times New Roman" w:cs="Times New Roman"/>
        </w:rPr>
      </w:pPr>
    </w:p>
    <w:p w14:paraId="43A58C63" w14:textId="5FF80313" w:rsidR="00F379EA" w:rsidRPr="00F46EF4" w:rsidRDefault="00C96A50" w:rsidP="00F421BC">
      <w:pPr>
        <w:jc w:val="both"/>
        <w:rPr>
          <w:rFonts w:ascii="Times New Roman" w:hAnsi="Times New Roman" w:cs="Times New Roman"/>
        </w:rPr>
      </w:pPr>
      <w:r w:rsidRPr="00F46EF4">
        <w:rPr>
          <w:rFonts w:ascii="Times New Roman" w:hAnsi="Times New Roman" w:cs="Times New Roman"/>
        </w:rPr>
        <w:t xml:space="preserve">Listed </w:t>
      </w:r>
      <w:r w:rsidR="003443D7" w:rsidRPr="00F46EF4">
        <w:rPr>
          <w:rFonts w:ascii="Times New Roman" w:hAnsi="Times New Roman" w:cs="Times New Roman"/>
        </w:rPr>
        <w:t xml:space="preserve">in the </w:t>
      </w:r>
      <w:r w:rsidRPr="00F46EF4">
        <w:rPr>
          <w:rFonts w:ascii="Times New Roman" w:hAnsi="Times New Roman" w:cs="Times New Roman"/>
        </w:rPr>
        <w:t xml:space="preserve">below </w:t>
      </w:r>
      <w:r w:rsidR="00F46EF4">
        <w:rPr>
          <w:rFonts w:ascii="Times New Roman" w:hAnsi="Times New Roman" w:cs="Times New Roman"/>
        </w:rPr>
        <w:t>are</w:t>
      </w:r>
      <w:r w:rsidRPr="00F46EF4">
        <w:rPr>
          <w:rFonts w:ascii="Times New Roman" w:hAnsi="Times New Roman" w:cs="Times New Roman"/>
        </w:rPr>
        <w:t xml:space="preserve"> the changes required:</w:t>
      </w:r>
    </w:p>
    <w:p w14:paraId="367E7997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69422E65" w14:textId="2AFAC856" w:rsidR="003443D7" w:rsidRPr="00F46EF4" w:rsidRDefault="003443D7" w:rsidP="003443D7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 New Roman" w:hAnsi="Times New Roman" w:cs="Times New Roman"/>
        </w:rPr>
      </w:pPr>
      <w:r w:rsidRPr="00F46EF4">
        <w:rPr>
          <w:rFonts w:ascii="Times New Roman" w:hAnsi="Times New Roman" w:cs="Times New Roman"/>
        </w:rPr>
        <w:t xml:space="preserve">1. </w:t>
      </w:r>
      <w:r w:rsidRPr="00F46EF4">
        <w:rPr>
          <w:rFonts w:ascii="Times New Roman" w:hAnsi="Times New Roman" w:cs="Times New Roman"/>
        </w:rPr>
        <w:t xml:space="preserve">The clarity of Figure </w:t>
      </w:r>
      <w:r w:rsidRPr="00F46EF4">
        <w:rPr>
          <w:rFonts w:ascii="Times New Roman" w:hAnsi="Times New Roman" w:cs="Times New Roman"/>
        </w:rPr>
        <w:t xml:space="preserve">2 in page 2 </w:t>
      </w:r>
      <w:r w:rsidRPr="00F46EF4">
        <w:rPr>
          <w:rFonts w:ascii="Times New Roman" w:hAnsi="Times New Roman" w:cs="Times New Roman"/>
        </w:rPr>
        <w:t>is quite poor. Kindly replace with figure below:</w:t>
      </w:r>
    </w:p>
    <w:p w14:paraId="2D0B5459" w14:textId="3DFE7D66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  <w:bookmarkStart w:id="0" w:name="_GoBack"/>
      <w:r w:rsidRPr="00F46EF4">
        <w:rPr>
          <w:rFonts w:ascii="Times New Roman" w:hAnsi="Times New Roman" w:cs="Times New Roman"/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671D8D51" wp14:editId="73C33F67">
            <wp:simplePos x="0" y="0"/>
            <wp:positionH relativeFrom="column">
              <wp:posOffset>0</wp:posOffset>
            </wp:positionH>
            <wp:positionV relativeFrom="paragraph">
              <wp:posOffset>178435</wp:posOffset>
            </wp:positionV>
            <wp:extent cx="4914265" cy="3625215"/>
            <wp:effectExtent l="0" t="0" r="0" b="698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265" cy="362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435EC1FE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24645099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3774D2ED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17CCA3AB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20AF9B3C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0BE3048C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1F3227BB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622B059A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2782C887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5F53A5E1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270F837A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1933B7E3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70224DC3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6F0E2AEC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0D918DF5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23FFAAF9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224EEA6D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48841484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0E13D948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2A836404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0DA0C486" w14:textId="77777777" w:rsidR="003443D7" w:rsidRPr="00F46EF4" w:rsidRDefault="003443D7" w:rsidP="00F421BC">
      <w:pPr>
        <w:jc w:val="both"/>
        <w:rPr>
          <w:rFonts w:ascii="Times New Roman" w:hAnsi="Times New Roman" w:cs="Times New Roman"/>
        </w:rPr>
      </w:pPr>
    </w:p>
    <w:p w14:paraId="6B9FFEB3" w14:textId="16C4BDC7" w:rsidR="003443D7" w:rsidRPr="00F46EF4" w:rsidRDefault="003443D7" w:rsidP="003443D7">
      <w:pPr>
        <w:jc w:val="center"/>
        <w:rPr>
          <w:rFonts w:ascii="Times New Roman" w:hAnsi="Times New Roman" w:cs="Times New Roman"/>
        </w:rPr>
      </w:pPr>
      <w:r w:rsidRPr="00F46EF4">
        <w:rPr>
          <w:rFonts w:ascii="Times New Roman" w:hAnsi="Times New Roman" w:cs="Times New Roman"/>
        </w:rPr>
        <w:t xml:space="preserve">Figure 2. Schematic diagram of </w:t>
      </w:r>
      <w:proofErr w:type="spellStart"/>
      <w:r w:rsidRPr="00F46EF4">
        <w:rPr>
          <w:rFonts w:ascii="Times New Roman" w:hAnsi="Times New Roman" w:cs="Times New Roman"/>
        </w:rPr>
        <w:t>Buchiglasuster</w:t>
      </w:r>
      <w:proofErr w:type="spellEnd"/>
      <w:r w:rsidRPr="00F46EF4">
        <w:rPr>
          <w:rFonts w:ascii="Times New Roman" w:hAnsi="Times New Roman" w:cs="Times New Roman"/>
        </w:rPr>
        <w:t xml:space="preserve"> </w:t>
      </w:r>
      <w:proofErr w:type="spellStart"/>
      <w:r w:rsidRPr="00F46EF4">
        <w:rPr>
          <w:rFonts w:ascii="Times New Roman" w:hAnsi="Times New Roman" w:cs="Times New Roman"/>
        </w:rPr>
        <w:t>Kiloclave</w:t>
      </w:r>
      <w:proofErr w:type="spellEnd"/>
      <w:r w:rsidRPr="00F46EF4">
        <w:rPr>
          <w:rFonts w:ascii="Times New Roman" w:hAnsi="Times New Roman" w:cs="Times New Roman"/>
        </w:rPr>
        <w:t xml:space="preserve"> laboratory reactor system</w:t>
      </w:r>
    </w:p>
    <w:p w14:paraId="14B129C0" w14:textId="77777777" w:rsidR="003443D7" w:rsidRPr="00F46EF4" w:rsidRDefault="003443D7" w:rsidP="003443D7">
      <w:pPr>
        <w:jc w:val="center"/>
        <w:rPr>
          <w:rFonts w:ascii="Times New Roman" w:hAnsi="Times New Roman" w:cs="Times New Roman"/>
        </w:rPr>
      </w:pPr>
    </w:p>
    <w:p w14:paraId="71C236F2" w14:textId="77777777" w:rsidR="006B3FA3" w:rsidRPr="00F46EF4" w:rsidRDefault="006B3FA3" w:rsidP="003443D7">
      <w:pPr>
        <w:jc w:val="center"/>
        <w:rPr>
          <w:rFonts w:ascii="Times New Roman" w:hAnsi="Times New Roman" w:cs="Times New Roman"/>
        </w:rPr>
      </w:pPr>
    </w:p>
    <w:p w14:paraId="7807AC0E" w14:textId="6C6B5683" w:rsidR="00C96A50" w:rsidRPr="00F46EF4" w:rsidRDefault="006B3FA3" w:rsidP="00F421BC">
      <w:pPr>
        <w:jc w:val="both"/>
        <w:rPr>
          <w:rFonts w:ascii="Times New Roman" w:hAnsi="Times New Roman" w:cs="Times New Roman"/>
          <w:color w:val="000000"/>
        </w:rPr>
      </w:pPr>
      <w:r w:rsidRPr="00F46EF4">
        <w:rPr>
          <w:rFonts w:ascii="Times New Roman" w:hAnsi="Times New Roman" w:cs="Times New Roman"/>
        </w:rPr>
        <w:t xml:space="preserve">2. </w:t>
      </w:r>
      <w:r w:rsidRPr="00F46EF4">
        <w:rPr>
          <w:rFonts w:ascii="Times New Roman" w:hAnsi="Times New Roman" w:cs="Times New Roman"/>
          <w:color w:val="000000"/>
        </w:rPr>
        <w:t>2</w:t>
      </w:r>
      <w:r w:rsidRPr="00F46EF4">
        <w:rPr>
          <w:rFonts w:ascii="Times New Roman" w:hAnsi="Times New Roman" w:cs="Times New Roman"/>
          <w:color w:val="000000"/>
        </w:rPr>
        <w:t xml:space="preserve"> space (ga</w:t>
      </w:r>
      <w:r w:rsidRPr="00F46EF4">
        <w:rPr>
          <w:rFonts w:ascii="Times New Roman" w:hAnsi="Times New Roman" w:cs="Times New Roman"/>
          <w:color w:val="000000"/>
        </w:rPr>
        <w:t>p) in between highlighted words was spotted in page 3. Maybe can reduce to 1.</w:t>
      </w:r>
    </w:p>
    <w:p w14:paraId="128EBC47" w14:textId="77777777" w:rsidR="006B3FA3" w:rsidRPr="00F46EF4" w:rsidRDefault="006B3FA3" w:rsidP="00F421BC">
      <w:pPr>
        <w:jc w:val="both"/>
        <w:rPr>
          <w:rFonts w:ascii="Times New Roman" w:hAnsi="Times New Roman" w:cs="Times New Roman"/>
        </w:rPr>
      </w:pPr>
    </w:p>
    <w:p w14:paraId="09D471E8" w14:textId="0A37C347" w:rsidR="0018337F" w:rsidRPr="00F46EF4" w:rsidRDefault="006B3FA3" w:rsidP="006B3FA3">
      <w:pPr>
        <w:pStyle w:val="ListParagraph"/>
        <w:widowControl w:val="0"/>
        <w:autoSpaceDE w:val="0"/>
        <w:autoSpaceDN w:val="0"/>
        <w:adjustRightInd w:val="0"/>
        <w:spacing w:after="240" w:line="320" w:lineRule="atLeast"/>
        <w:ind w:left="450"/>
        <w:jc w:val="both"/>
        <w:rPr>
          <w:rFonts w:ascii="Times New Roman" w:hAnsi="Times New Roman" w:cs="Times New Roman"/>
          <w:color w:val="000000"/>
        </w:rPr>
      </w:pPr>
      <w:r w:rsidRPr="00F46EF4">
        <w:rPr>
          <w:rFonts w:ascii="Times New Roman" w:hAnsi="Times New Roman" w:cs="Times New Roman"/>
          <w:color w:val="000000"/>
        </w:rPr>
        <w:t>“</w:t>
      </w:r>
      <w:proofErr w:type="gramStart"/>
      <w:r w:rsidR="0018337F" w:rsidRPr="00F46EF4">
        <w:rPr>
          <w:rFonts w:ascii="Times New Roman" w:hAnsi="Times New Roman" w:cs="Times New Roman"/>
          <w:color w:val="000000"/>
        </w:rPr>
        <w:t>extract</w:t>
      </w:r>
      <w:proofErr w:type="gramEnd"/>
      <w:r w:rsidR="0018337F" w:rsidRPr="00F46EF4">
        <w:rPr>
          <w:rFonts w:ascii="Times New Roman" w:hAnsi="Times New Roman" w:cs="Times New Roman"/>
          <w:color w:val="000000"/>
        </w:rPr>
        <w:t xml:space="preserve"> stored in -20 °C refrigerator. Extract supernatant isolated from precipitate and sonicated for 10 </w:t>
      </w:r>
      <w:proofErr w:type="gramStart"/>
      <w:r w:rsidR="0018337F" w:rsidRPr="00F46EF4">
        <w:rPr>
          <w:rFonts w:ascii="Times New Roman" w:hAnsi="Times New Roman" w:cs="Times New Roman"/>
          <w:color w:val="000000"/>
          <w:highlight w:val="yellow"/>
        </w:rPr>
        <w:t>minutes  to</w:t>
      </w:r>
      <w:proofErr w:type="gramEnd"/>
      <w:r w:rsidR="0018337F" w:rsidRPr="00F46EF4">
        <w:rPr>
          <w:rFonts w:ascii="Times New Roman" w:hAnsi="Times New Roman" w:cs="Times New Roman"/>
          <w:color w:val="000000"/>
        </w:rPr>
        <w:t xml:space="preserve"> evenly disperse the particle in water. During the sonication, 10 ml of sonicated extract collected then </w:t>
      </w:r>
      <w:proofErr w:type="gramStart"/>
      <w:r w:rsidR="0018337F" w:rsidRPr="00F46EF4">
        <w:rPr>
          <w:rFonts w:ascii="Times New Roman" w:hAnsi="Times New Roman" w:cs="Times New Roman"/>
          <w:color w:val="000000"/>
          <w:highlight w:val="yellow"/>
        </w:rPr>
        <w:t>diluted  with</w:t>
      </w:r>
      <w:proofErr w:type="gramEnd"/>
      <w:r w:rsidR="0018337F" w:rsidRPr="00F46EF4">
        <w:rPr>
          <w:rFonts w:ascii="Times New Roman" w:hAnsi="Times New Roman" w:cs="Times New Roman"/>
          <w:color w:val="000000"/>
        </w:rPr>
        <w:t>….. (Page 3)</w:t>
      </w:r>
      <w:r w:rsidRPr="00F46EF4">
        <w:rPr>
          <w:rFonts w:ascii="Times New Roman" w:hAnsi="Times New Roman" w:cs="Times New Roman"/>
          <w:color w:val="000000"/>
        </w:rPr>
        <w:t>”</w:t>
      </w:r>
    </w:p>
    <w:p w14:paraId="682BB70A" w14:textId="77777777" w:rsidR="0018337F" w:rsidRPr="00F46EF4" w:rsidRDefault="0018337F" w:rsidP="00F421BC">
      <w:pPr>
        <w:widowControl w:val="0"/>
        <w:autoSpaceDE w:val="0"/>
        <w:autoSpaceDN w:val="0"/>
        <w:adjustRightInd w:val="0"/>
        <w:spacing w:after="240" w:line="320" w:lineRule="atLeast"/>
        <w:ind w:left="360"/>
        <w:jc w:val="both"/>
        <w:rPr>
          <w:rFonts w:ascii="Times New Roman" w:hAnsi="Times New Roman" w:cs="Times New Roman"/>
          <w:color w:val="000000"/>
        </w:rPr>
      </w:pPr>
    </w:p>
    <w:p w14:paraId="2CC7974D" w14:textId="10C4F978" w:rsidR="0018337F" w:rsidRPr="00F46EF4" w:rsidRDefault="006B3FA3" w:rsidP="006B3FA3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 New Roman" w:hAnsi="Times New Roman" w:cs="Times New Roman"/>
          <w:color w:val="000000"/>
        </w:rPr>
      </w:pPr>
      <w:r w:rsidRPr="00F46EF4">
        <w:rPr>
          <w:rFonts w:ascii="Times New Roman" w:hAnsi="Times New Roman" w:cs="Times New Roman"/>
          <w:color w:val="000000"/>
        </w:rPr>
        <w:t>3. Typing error is spotted in the following sentence in page 3. … “</w:t>
      </w:r>
      <w:r w:rsidR="0018337F" w:rsidRPr="00F46EF4">
        <w:rPr>
          <w:rFonts w:ascii="Times New Roman" w:hAnsi="Times New Roman" w:cs="Times New Roman"/>
          <w:color w:val="000000"/>
        </w:rPr>
        <w:t xml:space="preserve">The chromatographic separation was performed at a wavelength of </w:t>
      </w:r>
      <w:r w:rsidR="0018337F" w:rsidRPr="00F46EF4">
        <w:rPr>
          <w:rFonts w:ascii="Times New Roman" w:hAnsi="Times New Roman" w:cs="Times New Roman"/>
          <w:color w:val="000000"/>
          <w:highlight w:val="yellow"/>
        </w:rPr>
        <w:t>280 nm</w:t>
      </w:r>
      <w:r w:rsidRPr="00F46EF4">
        <w:rPr>
          <w:rFonts w:ascii="Times New Roman" w:hAnsi="Times New Roman" w:cs="Times New Roman"/>
          <w:color w:val="000000"/>
        </w:rPr>
        <w:t>”. K</w:t>
      </w:r>
      <w:r w:rsidR="0018337F" w:rsidRPr="00F46EF4">
        <w:rPr>
          <w:rFonts w:ascii="Times New Roman" w:hAnsi="Times New Roman" w:cs="Times New Roman"/>
          <w:color w:val="000000"/>
        </w:rPr>
        <w:t xml:space="preserve">indly </w:t>
      </w:r>
      <w:r w:rsidRPr="00F46EF4">
        <w:rPr>
          <w:rFonts w:ascii="Times New Roman" w:hAnsi="Times New Roman" w:cs="Times New Roman"/>
          <w:color w:val="000000"/>
        </w:rPr>
        <w:t>replace with</w:t>
      </w:r>
      <w:r w:rsidR="0018337F" w:rsidRPr="00F46EF4">
        <w:rPr>
          <w:rFonts w:ascii="Times New Roman" w:hAnsi="Times New Roman" w:cs="Times New Roman"/>
          <w:color w:val="000000"/>
        </w:rPr>
        <w:t xml:space="preserve"> </w:t>
      </w:r>
      <w:r w:rsidRPr="00F46EF4">
        <w:rPr>
          <w:rFonts w:ascii="Times New Roman" w:hAnsi="Times New Roman" w:cs="Times New Roman"/>
          <w:color w:val="000000"/>
        </w:rPr>
        <w:t>“2</w:t>
      </w:r>
      <w:r w:rsidR="0018337F" w:rsidRPr="00F46EF4">
        <w:rPr>
          <w:rFonts w:ascii="Times New Roman" w:hAnsi="Times New Roman" w:cs="Times New Roman"/>
          <w:color w:val="000000"/>
        </w:rPr>
        <w:t>58 nm</w:t>
      </w:r>
      <w:r w:rsidRPr="00F46EF4">
        <w:rPr>
          <w:rFonts w:ascii="Times New Roman" w:hAnsi="Times New Roman" w:cs="Times New Roman"/>
          <w:color w:val="000000"/>
        </w:rPr>
        <w:t>”</w:t>
      </w:r>
      <w:r w:rsidR="0018337F" w:rsidRPr="00F46EF4">
        <w:rPr>
          <w:rFonts w:ascii="Times New Roman" w:hAnsi="Times New Roman" w:cs="Times New Roman"/>
          <w:color w:val="000000"/>
        </w:rPr>
        <w:t>.</w:t>
      </w:r>
    </w:p>
    <w:p w14:paraId="00041D8C" w14:textId="77777777" w:rsidR="0018337F" w:rsidRPr="00F46EF4" w:rsidRDefault="0018337F" w:rsidP="00F421BC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 New Roman" w:hAnsi="Times New Roman" w:cs="Times New Roman"/>
          <w:color w:val="000000"/>
        </w:rPr>
      </w:pPr>
    </w:p>
    <w:p w14:paraId="17BC19F9" w14:textId="251A891E" w:rsidR="00F46EF4" w:rsidRPr="00F46EF4" w:rsidRDefault="00F46EF4" w:rsidP="00F46EF4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 New Roman" w:hAnsi="Times New Roman" w:cs="Times New Roman"/>
          <w:color w:val="000000"/>
        </w:rPr>
      </w:pPr>
      <w:r w:rsidRPr="00F46EF4">
        <w:rPr>
          <w:rFonts w:ascii="Times New Roman" w:hAnsi="Times New Roman" w:cs="Times New Roman"/>
          <w:color w:val="000000"/>
        </w:rPr>
        <w:t xml:space="preserve">4. </w:t>
      </w:r>
      <w:r w:rsidRPr="00F46EF4">
        <w:rPr>
          <w:rFonts w:ascii="Times New Roman" w:hAnsi="Times New Roman" w:cs="Times New Roman"/>
          <w:color w:val="000000"/>
        </w:rPr>
        <w:t xml:space="preserve">The values for x-axis </w:t>
      </w:r>
      <w:r w:rsidRPr="00F46EF4">
        <w:rPr>
          <w:rFonts w:ascii="Times New Roman" w:hAnsi="Times New Roman" w:cs="Times New Roman"/>
          <w:color w:val="000000"/>
        </w:rPr>
        <w:t>are missing in Figure 4 (page 4)</w:t>
      </w:r>
      <w:r w:rsidRPr="00F46EF4">
        <w:rPr>
          <w:rFonts w:ascii="Times New Roman" w:hAnsi="Times New Roman" w:cs="Times New Roman"/>
          <w:color w:val="000000"/>
        </w:rPr>
        <w:t xml:space="preserve">, kindly replace </w:t>
      </w:r>
      <w:r w:rsidRPr="00F46EF4">
        <w:rPr>
          <w:rFonts w:ascii="Times New Roman" w:hAnsi="Times New Roman" w:cs="Times New Roman"/>
          <w:color w:val="000000"/>
        </w:rPr>
        <w:t xml:space="preserve">with </w:t>
      </w:r>
      <w:r>
        <w:rPr>
          <w:rFonts w:ascii="Times New Roman" w:hAnsi="Times New Roman" w:cs="Times New Roman"/>
          <w:color w:val="000000"/>
        </w:rPr>
        <w:t xml:space="preserve">a </w:t>
      </w:r>
      <w:r w:rsidRPr="00F46EF4">
        <w:rPr>
          <w:rFonts w:ascii="Times New Roman" w:hAnsi="Times New Roman" w:cs="Times New Roman"/>
          <w:color w:val="000000"/>
        </w:rPr>
        <w:t xml:space="preserve">new figure as </w:t>
      </w:r>
      <w:r w:rsidRPr="00F46EF4">
        <w:rPr>
          <w:rFonts w:ascii="Times New Roman" w:hAnsi="Times New Roman" w:cs="Times New Roman"/>
          <w:color w:val="000000"/>
        </w:rPr>
        <w:t>below</w:t>
      </w:r>
      <w:r w:rsidRPr="00F46EF4">
        <w:rPr>
          <w:rFonts w:ascii="Times New Roman" w:hAnsi="Times New Roman" w:cs="Times New Roman"/>
          <w:color w:val="000000"/>
        </w:rPr>
        <w:t>:</w:t>
      </w:r>
    </w:p>
    <w:p w14:paraId="1B98DC19" w14:textId="77777777" w:rsidR="00F46EF4" w:rsidRPr="00F46EF4" w:rsidRDefault="00F46EF4" w:rsidP="00F46EF4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 New Roman" w:hAnsi="Times New Roman" w:cs="Times New Roman"/>
          <w:color w:val="000000"/>
        </w:rPr>
      </w:pPr>
    </w:p>
    <w:p w14:paraId="205156E2" w14:textId="532A6A89" w:rsidR="0018337F" w:rsidRPr="00F46EF4" w:rsidRDefault="00986BEA" w:rsidP="00F46EF4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 New Roman" w:hAnsi="Times New Roman" w:cs="Times New Roman"/>
          <w:color w:val="000000"/>
        </w:rPr>
      </w:pPr>
      <w:r w:rsidRPr="00F46EF4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418FEFF5" wp14:editId="0D19A99F">
            <wp:extent cx="5270500" cy="2742002"/>
            <wp:effectExtent l="0" t="0" r="6350" b="1270"/>
            <wp:docPr id="59" name="Chart 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F46EF4" w:rsidRPr="00F46EF4">
        <w:rPr>
          <w:rFonts w:ascii="Times New Roman" w:hAnsi="Times New Roman" w:cs="Times New Roman"/>
          <w:color w:val="000000"/>
        </w:rPr>
        <w:t xml:space="preserve">Figure 4. Effects of different solid to solvent ratio on </w:t>
      </w:r>
      <w:proofErr w:type="spellStart"/>
      <w:r w:rsidR="00F46EF4" w:rsidRPr="00F46EF4">
        <w:rPr>
          <w:rFonts w:ascii="Times New Roman" w:hAnsi="Times New Roman" w:cs="Times New Roman"/>
          <w:color w:val="000000"/>
        </w:rPr>
        <w:t>mangiferin</w:t>
      </w:r>
      <w:proofErr w:type="spellEnd"/>
      <w:r w:rsidR="00F46EF4" w:rsidRPr="00F46EF4">
        <w:rPr>
          <w:rFonts w:ascii="Times New Roman" w:hAnsi="Times New Roman" w:cs="Times New Roman"/>
          <w:color w:val="000000"/>
        </w:rPr>
        <w:t xml:space="preserve"> yield. The extraction temperature and time were fixed at 100 °C and 5 hours, respectively.</w:t>
      </w:r>
      <w:r w:rsidR="00F46EF4" w:rsidRPr="00F46EF4">
        <w:rPr>
          <w:rFonts w:ascii="Times New Roman" w:hAnsi="Times New Roman" w:cs="Times New Roman"/>
          <w:color w:val="000000"/>
        </w:rPr>
        <w:t xml:space="preserve"> </w:t>
      </w:r>
      <w:r w:rsidR="00F46EF4" w:rsidRPr="00F46EF4">
        <w:rPr>
          <w:rFonts w:ascii="Times New Roman" w:hAnsi="Times New Roman" w:cs="Times New Roman"/>
          <w:color w:val="000000"/>
        </w:rPr>
        <w:t>Values are mean ± standard deviations</w:t>
      </w:r>
      <w:r w:rsidR="00F46EF4" w:rsidRPr="00F46EF4">
        <w:rPr>
          <w:rFonts w:ascii="Times New Roman" w:hAnsi="Times New Roman" w:cs="Times New Roman"/>
          <w:color w:val="000000"/>
        </w:rPr>
        <w:t>.</w:t>
      </w:r>
    </w:p>
    <w:p w14:paraId="2AC142BF" w14:textId="77777777" w:rsidR="00F46EF4" w:rsidRPr="00F46EF4" w:rsidRDefault="00F46EF4" w:rsidP="00F46EF4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 New Roman" w:hAnsi="Times New Roman" w:cs="Times New Roman"/>
          <w:color w:val="000000"/>
        </w:rPr>
      </w:pPr>
    </w:p>
    <w:p w14:paraId="06058A72" w14:textId="3753CE35" w:rsidR="00F46EF4" w:rsidRPr="00F46EF4" w:rsidRDefault="00F46EF4" w:rsidP="00F46EF4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 New Roman" w:hAnsi="Times New Roman" w:cs="Times New Roman"/>
          <w:color w:val="000000"/>
        </w:rPr>
      </w:pPr>
      <w:r w:rsidRPr="00F46EF4">
        <w:rPr>
          <w:rFonts w:ascii="Times New Roman" w:hAnsi="Times New Roman" w:cs="Times New Roman"/>
          <w:color w:val="000000"/>
        </w:rPr>
        <w:t xml:space="preserve">5. </w:t>
      </w:r>
      <w:r w:rsidRPr="00F46EF4">
        <w:rPr>
          <w:rFonts w:ascii="Times New Roman" w:hAnsi="Times New Roman" w:cs="Times New Roman"/>
          <w:color w:val="000000"/>
        </w:rPr>
        <w:t xml:space="preserve">The values for x-axis </w:t>
      </w:r>
      <w:r w:rsidRPr="00F46EF4">
        <w:rPr>
          <w:rFonts w:ascii="Times New Roman" w:hAnsi="Times New Roman" w:cs="Times New Roman"/>
          <w:color w:val="000000"/>
        </w:rPr>
        <w:t xml:space="preserve">and y-axis </w:t>
      </w:r>
      <w:r w:rsidRPr="00F46EF4">
        <w:rPr>
          <w:rFonts w:ascii="Times New Roman" w:hAnsi="Times New Roman" w:cs="Times New Roman"/>
          <w:color w:val="000000"/>
        </w:rPr>
        <w:t xml:space="preserve">are missing in Figure </w:t>
      </w:r>
      <w:r w:rsidRPr="00F46EF4">
        <w:rPr>
          <w:rFonts w:ascii="Times New Roman" w:hAnsi="Times New Roman" w:cs="Times New Roman"/>
          <w:color w:val="000000"/>
        </w:rPr>
        <w:t>5</w:t>
      </w:r>
      <w:r w:rsidRPr="00F46EF4">
        <w:rPr>
          <w:rFonts w:ascii="Times New Roman" w:hAnsi="Times New Roman" w:cs="Times New Roman"/>
          <w:color w:val="000000"/>
        </w:rPr>
        <w:t xml:space="preserve"> (page </w:t>
      </w:r>
      <w:r w:rsidRPr="00F46EF4">
        <w:rPr>
          <w:rFonts w:ascii="Times New Roman" w:hAnsi="Times New Roman" w:cs="Times New Roman"/>
          <w:color w:val="000000"/>
        </w:rPr>
        <w:t>5</w:t>
      </w:r>
      <w:r w:rsidRPr="00F46EF4">
        <w:rPr>
          <w:rFonts w:ascii="Times New Roman" w:hAnsi="Times New Roman" w:cs="Times New Roman"/>
          <w:color w:val="000000"/>
        </w:rPr>
        <w:t xml:space="preserve">), kindly replace with </w:t>
      </w:r>
      <w:r>
        <w:rPr>
          <w:rFonts w:ascii="Times New Roman" w:hAnsi="Times New Roman" w:cs="Times New Roman"/>
          <w:color w:val="000000"/>
        </w:rPr>
        <w:t xml:space="preserve">a </w:t>
      </w:r>
      <w:r w:rsidRPr="00F46EF4">
        <w:rPr>
          <w:rFonts w:ascii="Times New Roman" w:hAnsi="Times New Roman" w:cs="Times New Roman"/>
          <w:color w:val="000000"/>
        </w:rPr>
        <w:t>new figure as below:</w:t>
      </w:r>
    </w:p>
    <w:p w14:paraId="1CCD90C5" w14:textId="77777777" w:rsidR="004B2E21" w:rsidRPr="00F46EF4" w:rsidRDefault="00986BEA" w:rsidP="00F421BC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 New Roman" w:hAnsi="Times New Roman" w:cs="Times New Roman"/>
          <w:color w:val="000000"/>
        </w:rPr>
      </w:pPr>
      <w:r w:rsidRPr="00F46EF4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65FB8787" wp14:editId="47A95BA5">
            <wp:extent cx="5161280" cy="2495550"/>
            <wp:effectExtent l="0" t="0" r="1270" b="0"/>
            <wp:docPr id="61" name="Chart 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53799AE" w14:textId="7A83AB87" w:rsidR="004B2E21" w:rsidRPr="00F46EF4" w:rsidRDefault="00F46EF4" w:rsidP="00F421BC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 New Roman" w:hAnsi="Times New Roman" w:cs="Times New Roman"/>
          <w:color w:val="000000"/>
        </w:rPr>
      </w:pPr>
      <w:r w:rsidRPr="00F46EF4">
        <w:rPr>
          <w:rFonts w:ascii="Times New Roman" w:hAnsi="Times New Roman" w:cs="Times New Roman"/>
        </w:rPr>
        <w:t xml:space="preserve">Figure 5. Effects of different temperature on </w:t>
      </w:r>
      <w:proofErr w:type="spellStart"/>
      <w:r w:rsidRPr="00F46EF4">
        <w:rPr>
          <w:rFonts w:ascii="Times New Roman" w:hAnsi="Times New Roman" w:cs="Times New Roman"/>
        </w:rPr>
        <w:t>mangiferin</w:t>
      </w:r>
      <w:proofErr w:type="spellEnd"/>
      <w:r w:rsidRPr="00F46EF4">
        <w:rPr>
          <w:rFonts w:ascii="Times New Roman" w:hAnsi="Times New Roman" w:cs="Times New Roman"/>
        </w:rPr>
        <w:t xml:space="preserve"> yield. The extraction solid to solvent ratio and time were fixed at 60 g/L and 5 h, respectively. Values are mean ± standard deviations</w:t>
      </w:r>
    </w:p>
    <w:p w14:paraId="110F5FF6" w14:textId="77777777" w:rsidR="00986BEA" w:rsidRPr="00F46EF4" w:rsidRDefault="00986BEA" w:rsidP="00F421BC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 New Roman" w:hAnsi="Times New Roman" w:cs="Times New Roman"/>
          <w:color w:val="000000"/>
        </w:rPr>
      </w:pPr>
    </w:p>
    <w:p w14:paraId="15E1193E" w14:textId="72BF7E0E" w:rsidR="00986BEA" w:rsidRPr="00F46EF4" w:rsidRDefault="00F46EF4" w:rsidP="00F421BC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 New Roman" w:hAnsi="Times New Roman" w:cs="Times New Roman"/>
          <w:color w:val="000000"/>
        </w:rPr>
      </w:pPr>
      <w:r w:rsidRPr="00F46EF4">
        <w:rPr>
          <w:rFonts w:ascii="Times New Roman" w:hAnsi="Times New Roman" w:cs="Times New Roman"/>
          <w:color w:val="000000"/>
        </w:rPr>
        <w:t xml:space="preserve">6. </w:t>
      </w:r>
      <w:r w:rsidRPr="00F46EF4">
        <w:rPr>
          <w:rFonts w:ascii="Times New Roman" w:hAnsi="Times New Roman" w:cs="Times New Roman"/>
          <w:color w:val="000000"/>
        </w:rPr>
        <w:t xml:space="preserve">The values for x-axis are missing in Figure </w:t>
      </w:r>
      <w:r>
        <w:rPr>
          <w:rFonts w:ascii="Times New Roman" w:hAnsi="Times New Roman" w:cs="Times New Roman"/>
          <w:color w:val="000000"/>
        </w:rPr>
        <w:t>6</w:t>
      </w:r>
      <w:r w:rsidRPr="00F46EF4">
        <w:rPr>
          <w:rFonts w:ascii="Times New Roman" w:hAnsi="Times New Roman" w:cs="Times New Roman"/>
          <w:color w:val="000000"/>
        </w:rPr>
        <w:t xml:space="preserve"> (page </w:t>
      </w:r>
      <w:r>
        <w:rPr>
          <w:rFonts w:ascii="Times New Roman" w:hAnsi="Times New Roman" w:cs="Times New Roman"/>
          <w:color w:val="000000"/>
        </w:rPr>
        <w:t>6</w:t>
      </w:r>
      <w:r w:rsidRPr="00F46EF4">
        <w:rPr>
          <w:rFonts w:ascii="Times New Roman" w:hAnsi="Times New Roman" w:cs="Times New Roman"/>
          <w:color w:val="000000"/>
        </w:rPr>
        <w:t xml:space="preserve">), kindly replace with </w:t>
      </w:r>
      <w:r>
        <w:rPr>
          <w:rFonts w:ascii="Times New Roman" w:hAnsi="Times New Roman" w:cs="Times New Roman"/>
          <w:color w:val="000000"/>
        </w:rPr>
        <w:t xml:space="preserve">a </w:t>
      </w:r>
      <w:r w:rsidRPr="00F46EF4">
        <w:rPr>
          <w:rFonts w:ascii="Times New Roman" w:hAnsi="Times New Roman" w:cs="Times New Roman"/>
          <w:color w:val="000000"/>
        </w:rPr>
        <w:t xml:space="preserve">new </w:t>
      </w:r>
      <w:r w:rsidRPr="00F46EF4">
        <w:rPr>
          <w:rFonts w:ascii="Times New Roman" w:hAnsi="Times New Roman" w:cs="Times New Roman"/>
          <w:color w:val="000000"/>
        </w:rPr>
        <w:lastRenderedPageBreak/>
        <w:t>figure as below:</w:t>
      </w:r>
    </w:p>
    <w:p w14:paraId="5B1074CC" w14:textId="77777777" w:rsidR="00F46EF4" w:rsidRPr="00F46EF4" w:rsidRDefault="00F46EF4" w:rsidP="00F421BC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 New Roman" w:hAnsi="Times New Roman" w:cs="Times New Roman"/>
          <w:color w:val="000000"/>
        </w:rPr>
      </w:pPr>
    </w:p>
    <w:p w14:paraId="1050DC7C" w14:textId="77777777" w:rsidR="005E532D" w:rsidRPr="00F46EF4" w:rsidRDefault="00F421BC" w:rsidP="00F421BC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 New Roman" w:hAnsi="Times New Roman" w:cs="Times New Roman"/>
        </w:rPr>
      </w:pPr>
      <w:r w:rsidRPr="00F46EF4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5F1BFE36" wp14:editId="78D25B5A">
            <wp:extent cx="5270500" cy="2778603"/>
            <wp:effectExtent l="0" t="0" r="6350" b="3175"/>
            <wp:docPr id="62" name="Chart 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15D9472" w14:textId="1E3560E1" w:rsidR="00F46EF4" w:rsidRPr="00F46EF4" w:rsidRDefault="00F46EF4" w:rsidP="00F421BC">
      <w:pPr>
        <w:widowControl w:val="0"/>
        <w:autoSpaceDE w:val="0"/>
        <w:autoSpaceDN w:val="0"/>
        <w:adjustRightInd w:val="0"/>
        <w:spacing w:after="240" w:line="320" w:lineRule="atLeast"/>
        <w:jc w:val="both"/>
        <w:rPr>
          <w:rFonts w:ascii="Times New Roman" w:hAnsi="Times New Roman" w:cs="Times New Roman"/>
        </w:rPr>
      </w:pPr>
      <w:r w:rsidRPr="00F46EF4">
        <w:rPr>
          <w:rFonts w:ascii="Times New Roman" w:hAnsi="Times New Roman" w:cs="Times New Roman"/>
        </w:rPr>
        <w:t xml:space="preserve">Figure 6. Effects of different time on </w:t>
      </w:r>
      <w:proofErr w:type="spellStart"/>
      <w:r w:rsidRPr="00F46EF4">
        <w:rPr>
          <w:rFonts w:ascii="Times New Roman" w:hAnsi="Times New Roman" w:cs="Times New Roman"/>
        </w:rPr>
        <w:t>mangiferin</w:t>
      </w:r>
      <w:proofErr w:type="spellEnd"/>
      <w:r w:rsidRPr="00F46EF4">
        <w:rPr>
          <w:rFonts w:ascii="Times New Roman" w:hAnsi="Times New Roman" w:cs="Times New Roman"/>
        </w:rPr>
        <w:t xml:space="preserve"> yield. The extraction solid to solvent ratio and temperature were fixed at 60 g/L and 100 °C, respectively. Values are mean</w:t>
      </w:r>
      <w:r w:rsidRPr="00F46EF4">
        <w:rPr>
          <w:rFonts w:ascii="Times New Roman" w:hAnsi="Times New Roman" w:cs="Times New Roman"/>
        </w:rPr>
        <w:t xml:space="preserve"> </w:t>
      </w:r>
      <w:r w:rsidRPr="00F46EF4">
        <w:rPr>
          <w:rFonts w:ascii="Times New Roman" w:hAnsi="Times New Roman" w:cs="Times New Roman"/>
        </w:rPr>
        <w:t>± standard deviations</w:t>
      </w:r>
    </w:p>
    <w:sectPr w:rsidR="00F46EF4" w:rsidRPr="00F46EF4" w:rsidSect="0053405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707982"/>
    <w:multiLevelType w:val="hybridMultilevel"/>
    <w:tmpl w:val="9222BAC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EC160A1"/>
    <w:multiLevelType w:val="hybridMultilevel"/>
    <w:tmpl w:val="93DE188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6AC1C08"/>
    <w:multiLevelType w:val="hybridMultilevel"/>
    <w:tmpl w:val="252ED80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0C5622"/>
    <w:multiLevelType w:val="hybridMultilevel"/>
    <w:tmpl w:val="19D44A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52C12"/>
    <w:multiLevelType w:val="hybridMultilevel"/>
    <w:tmpl w:val="DFA8AB2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212CBF"/>
    <w:multiLevelType w:val="hybridMultilevel"/>
    <w:tmpl w:val="B6AC7FD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77D3ACF"/>
    <w:multiLevelType w:val="hybridMultilevel"/>
    <w:tmpl w:val="A3CC57B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D8C3A69"/>
    <w:multiLevelType w:val="hybridMultilevel"/>
    <w:tmpl w:val="0AC8EC4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F194618"/>
    <w:multiLevelType w:val="hybridMultilevel"/>
    <w:tmpl w:val="B9660460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0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EA"/>
    <w:rsid w:val="0018337F"/>
    <w:rsid w:val="002667C7"/>
    <w:rsid w:val="003443D7"/>
    <w:rsid w:val="004B2E21"/>
    <w:rsid w:val="00534053"/>
    <w:rsid w:val="005E532D"/>
    <w:rsid w:val="006B3FA3"/>
    <w:rsid w:val="00846FA6"/>
    <w:rsid w:val="00986BEA"/>
    <w:rsid w:val="00C96A50"/>
    <w:rsid w:val="00F379EA"/>
    <w:rsid w:val="00F421BC"/>
    <w:rsid w:val="00F4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A7BE4F"/>
  <w14:defaultImageDpi w14:val="300"/>
  <w15:docId w15:val="{452C01E7-672F-45C6-99CC-2147B7E10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79E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46FA6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M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FA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FA6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3443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nurmaryam:Desktop:HPLC:Screening:Screening%20HPLC%20RESULT%20(METHANOL%20PHOSPHORIC%20ACID)%20-%20Revise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nurmaryam:Desktop:HPLC:Screening:Screening%20HPLC%20RESULT%20(METHANOL%20PHOSPHORIC%20ACID)%20-%20Revise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nurmaryam:Desktop:HPLC:Screening:Screening%20HPLC%20RESULT%20(METHANOL%20PHOSPHORIC%20ACID)%20-%20Revis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plotArea>
      <c:layout/>
      <c:lineChart>
        <c:grouping val="standard"/>
        <c:varyColors val="0"/>
        <c:ser>
          <c:idx val="1"/>
          <c:order val="0"/>
          <c:spPr>
            <a:ln w="12700">
              <a:solidFill>
                <a:schemeClr val="tx1"/>
              </a:solidFill>
            </a:ln>
          </c:spPr>
          <c:marker>
            <c:symbol val="diamond"/>
            <c:size val="7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percentage"/>
            <c:noEndCap val="0"/>
            <c:val val="5"/>
          </c:errBars>
          <c:cat>
            <c:numRef>
              <c:f>'Solid to solvent Ratio'!$M$46:$M$60</c:f>
              <c:numCache>
                <c:formatCode>General</c:formatCode>
                <c:ptCount val="15"/>
                <c:pt idx="0">
                  <c:v>30</c:v>
                </c:pt>
                <c:pt idx="3">
                  <c:v>40</c:v>
                </c:pt>
                <c:pt idx="6">
                  <c:v>50</c:v>
                </c:pt>
                <c:pt idx="9">
                  <c:v>60</c:v>
                </c:pt>
                <c:pt idx="12">
                  <c:v>70</c:v>
                </c:pt>
              </c:numCache>
            </c:numRef>
          </c:cat>
          <c:val>
            <c:numRef>
              <c:f>'Solid to solvent Ratio'!$N$46:$N$60</c:f>
              <c:numCache>
                <c:formatCode>General</c:formatCode>
                <c:ptCount val="15"/>
                <c:pt idx="0">
                  <c:v>0.961965348</c:v>
                </c:pt>
                <c:pt idx="3">
                  <c:v>1.524595659876</c:v>
                </c:pt>
                <c:pt idx="6">
                  <c:v>1.56926831582943</c:v>
                </c:pt>
                <c:pt idx="9">
                  <c:v>1.8718152600278399</c:v>
                </c:pt>
                <c:pt idx="12">
                  <c:v>1.524595659876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105699760"/>
        <c:axId val="-1105698672"/>
      </c:lineChart>
      <c:catAx>
        <c:axId val="-110569976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200" b="0">
                    <a:latin typeface="Times New Roman"/>
                    <a:cs typeface="Times New Roman"/>
                  </a:rPr>
                  <a:t>Solid to Solvent Ratios,</a:t>
                </a:r>
                <a:r>
                  <a:rPr lang="en-US" sz="1200" b="0" baseline="0">
                    <a:latin typeface="Times New Roman"/>
                    <a:cs typeface="Times New Roman"/>
                  </a:rPr>
                  <a:t> g/L</a:t>
                </a:r>
                <a:endParaRPr lang="en-US" sz="1200" b="0">
                  <a:latin typeface="Times New Roman"/>
                  <a:cs typeface="Times New Roman"/>
                </a:endParaRPr>
              </a:p>
            </c:rich>
          </c:tx>
          <c:layout>
            <c:manualLayout>
              <c:xMode val="edge"/>
              <c:yMode val="edge"/>
              <c:x val="0.34602940897448098"/>
              <c:y val="0.86845761926817999"/>
            </c:manualLayout>
          </c:layout>
          <c:overlay val="0"/>
        </c:title>
        <c:numFmt formatCode="General" sourceLinked="1"/>
        <c:majorTickMark val="none"/>
        <c:minorTickMark val="out"/>
        <c:tickLblPos val="nextTo"/>
        <c:txPr>
          <a:bodyPr/>
          <a:lstStyle/>
          <a:p>
            <a:pPr>
              <a:defRPr sz="1200">
                <a:latin typeface="Times New Roman"/>
              </a:defRPr>
            </a:pPr>
            <a:endParaRPr lang="en-US"/>
          </a:p>
        </c:txPr>
        <c:crossAx val="-1105698672"/>
        <c:crosses val="autoZero"/>
        <c:auto val="1"/>
        <c:lblAlgn val="ctr"/>
        <c:lblOffset val="100"/>
        <c:noMultiLvlLbl val="0"/>
      </c:catAx>
      <c:valAx>
        <c:axId val="-1105698672"/>
        <c:scaling>
          <c:orientation val="minMax"/>
          <c:max val="2"/>
          <c:min val="0.8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200" b="0">
                    <a:latin typeface="Times New Roman"/>
                    <a:cs typeface="Times New Roman"/>
                  </a:rPr>
                  <a:t>Mangiferin</a:t>
                </a:r>
                <a:r>
                  <a:rPr lang="en-US" sz="1200" b="0" baseline="0">
                    <a:latin typeface="Times New Roman"/>
                    <a:cs typeface="Times New Roman"/>
                  </a:rPr>
                  <a:t> c</a:t>
                </a:r>
                <a:r>
                  <a:rPr lang="en-US" sz="1200" b="0">
                    <a:latin typeface="Times New Roman"/>
                    <a:cs typeface="Times New Roman"/>
                  </a:rPr>
                  <a:t>oncentration,</a:t>
                </a:r>
              </a:p>
              <a:p>
                <a:pPr>
                  <a:defRPr/>
                </a:pPr>
                <a:r>
                  <a:rPr lang="en-US" sz="1200" b="0" baseline="0">
                    <a:latin typeface="Times New Roman"/>
                    <a:cs typeface="Times New Roman"/>
                  </a:rPr>
                  <a:t> </a:t>
                </a:r>
                <a:r>
                  <a:rPr lang="en-US" sz="1200" b="0" i="1" baseline="0">
                    <a:effectLst/>
                  </a:rPr>
                  <a:t>% w/w</a:t>
                </a:r>
                <a:endParaRPr lang="en-US" sz="1200" b="0">
                  <a:effectLst/>
                </a:endParaRPr>
              </a:p>
            </c:rich>
          </c:tx>
          <c:layout>
            <c:manualLayout>
              <c:xMode val="edge"/>
              <c:yMode val="edge"/>
              <c:x val="1.05003320368087E-2"/>
              <c:y val="8.8003705419175508E-3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/>
              </a:defRPr>
            </a:pPr>
            <a:endParaRPr lang="en-US"/>
          </a:p>
        </c:txPr>
        <c:crossAx val="-1105699760"/>
        <c:crosses val="autoZero"/>
        <c:crossBetween val="between"/>
      </c:valAx>
      <c:spPr>
        <a:ln>
          <a:solidFill>
            <a:schemeClr val="tx1"/>
          </a:solidFill>
        </a:ln>
      </c:spPr>
    </c:plotArea>
    <c:plotVisOnly val="1"/>
    <c:dispBlanksAs val="span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7"/>
    </mc:Choice>
    <mc:Fallback>
      <c:style val="17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3508016317237"/>
          <c:y val="7.9877112135176606E-2"/>
          <c:w val="0.79516668247794298"/>
          <c:h val="0.65022049663146897"/>
        </c:manualLayout>
      </c:layout>
      <c:lineChart>
        <c:grouping val="standard"/>
        <c:varyColors val="0"/>
        <c:ser>
          <c:idx val="1"/>
          <c:order val="0"/>
          <c:tx>
            <c:v>Mangiferin Extraction (Temperature)</c:v>
          </c:tx>
          <c:spPr>
            <a:ln w="12700">
              <a:solidFill>
                <a:schemeClr val="tx1"/>
              </a:solidFill>
            </a:ln>
          </c:spPr>
          <c:marker>
            <c:symbol val="diamond"/>
            <c:size val="6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percentage"/>
            <c:noEndCap val="0"/>
            <c:val val="5"/>
          </c:errBars>
          <c:cat>
            <c:numRef>
              <c:f>Temperature!$L$7:$L$20</c:f>
              <c:numCache>
                <c:formatCode>General</c:formatCode>
                <c:ptCount val="14"/>
                <c:pt idx="0">
                  <c:v>50</c:v>
                </c:pt>
                <c:pt idx="3">
                  <c:v>75</c:v>
                </c:pt>
                <c:pt idx="6">
                  <c:v>100</c:v>
                </c:pt>
                <c:pt idx="9">
                  <c:v>125</c:v>
                </c:pt>
                <c:pt idx="12">
                  <c:v>150</c:v>
                </c:pt>
              </c:numCache>
            </c:numRef>
          </c:cat>
          <c:val>
            <c:numRef>
              <c:f>Temperature!$M$7:$M$20</c:f>
              <c:numCache>
                <c:formatCode>General</c:formatCode>
                <c:ptCount val="14"/>
                <c:pt idx="0">
                  <c:v>0.45598760599999999</c:v>
                </c:pt>
                <c:pt idx="3">
                  <c:v>1.4292168163988399</c:v>
                </c:pt>
                <c:pt idx="6">
                  <c:v>2.4045112847441898</c:v>
                </c:pt>
                <c:pt idx="9">
                  <c:v>1.82698599687882</c:v>
                </c:pt>
                <c:pt idx="12">
                  <c:v>1.4353997216247001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105714448"/>
        <c:axId val="-1105699216"/>
      </c:lineChart>
      <c:catAx>
        <c:axId val="-11057144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200" b="0">
                    <a:latin typeface="Times New Roman"/>
                    <a:cs typeface="Times New Roman"/>
                  </a:rPr>
                  <a:t>Temperature, °C</a:t>
                </a:r>
                <a:r>
                  <a:rPr lang="en-MY" sz="1200" b="0">
                    <a:latin typeface="Times New Roman"/>
                    <a:cs typeface="Times New Roman"/>
                  </a:rPr>
                  <a:t> </a:t>
                </a:r>
                <a:endParaRPr lang="en-US" sz="1200" b="0">
                  <a:latin typeface="Times New Roman"/>
                  <a:cs typeface="Times New Roman"/>
                </a:endParaRPr>
              </a:p>
            </c:rich>
          </c:tx>
          <c:layout>
            <c:manualLayout>
              <c:xMode val="edge"/>
              <c:yMode val="edge"/>
              <c:x val="0.43392619296082002"/>
              <c:y val="0.89308755760368597"/>
            </c:manualLayout>
          </c:layout>
          <c:overlay val="0"/>
        </c:title>
        <c:numFmt formatCode="General" sourceLinked="1"/>
        <c:majorTickMark val="none"/>
        <c:minorTickMark val="out"/>
        <c:tickLblPos val="nextTo"/>
        <c:txPr>
          <a:bodyPr/>
          <a:lstStyle/>
          <a:p>
            <a:pPr>
              <a:defRPr sz="1200">
                <a:latin typeface="Times New Roman"/>
              </a:defRPr>
            </a:pPr>
            <a:endParaRPr lang="en-US"/>
          </a:p>
        </c:txPr>
        <c:crossAx val="-1105699216"/>
        <c:crosses val="autoZero"/>
        <c:auto val="1"/>
        <c:lblAlgn val="ctr"/>
        <c:lblOffset val="100"/>
        <c:noMultiLvlLbl val="0"/>
      </c:catAx>
      <c:valAx>
        <c:axId val="-1105699216"/>
        <c:scaling>
          <c:orientation val="minMax"/>
          <c:min val="0.2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200" b="0">
                    <a:latin typeface="Times New Roman"/>
                    <a:cs typeface="Times New Roman"/>
                  </a:rPr>
                  <a:t>Mangiferin Concentration, %</a:t>
                </a:r>
                <a:r>
                  <a:rPr lang="en-US" sz="1200" b="0" i="1">
                    <a:latin typeface="Times New Roman"/>
                    <a:cs typeface="Times New Roman"/>
                  </a:rPr>
                  <a:t> w/w</a:t>
                </a:r>
                <a:r>
                  <a:rPr lang="en-US" sz="1200" b="0" i="1" baseline="0">
                    <a:latin typeface="Times New Roman"/>
                    <a:cs typeface="Times New Roman"/>
                  </a:rPr>
                  <a:t> </a:t>
                </a:r>
                <a:endParaRPr lang="en-US" sz="1200" b="0" i="1">
                  <a:latin typeface="Times New Roman"/>
                  <a:cs typeface="Times New Roman"/>
                </a:endParaRPr>
              </a:p>
            </c:rich>
          </c:tx>
          <c:layout>
            <c:manualLayout>
              <c:xMode val="edge"/>
              <c:yMode val="edge"/>
              <c:x val="1.3178825538374E-2"/>
              <c:y val="9.0919602791586507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/>
              </a:defRPr>
            </a:pPr>
            <a:endParaRPr lang="en-US"/>
          </a:p>
        </c:txPr>
        <c:crossAx val="-1105714448"/>
        <c:crosses val="autoZero"/>
        <c:crossBetween val="between"/>
      </c:valAx>
      <c:spPr>
        <a:ln>
          <a:solidFill>
            <a:schemeClr val="tx1"/>
          </a:solidFill>
        </a:ln>
      </c:spPr>
    </c:plotArea>
    <c:plotVisOnly val="1"/>
    <c:dispBlanksAs val="span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72282136419694"/>
          <c:y val="3.9513677811550102E-2"/>
          <c:w val="0.78000189735319203"/>
          <c:h val="0.73309840269966298"/>
        </c:manualLayout>
      </c:layout>
      <c:lineChart>
        <c:grouping val="standard"/>
        <c:varyColors val="0"/>
        <c:ser>
          <c:idx val="1"/>
          <c:order val="0"/>
          <c:spPr>
            <a:ln w="12700">
              <a:solidFill>
                <a:schemeClr val="tx1"/>
              </a:solidFill>
            </a:ln>
          </c:spPr>
          <c:marker>
            <c:symbol val="diamond"/>
            <c:size val="6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percentage"/>
            <c:noEndCap val="0"/>
            <c:val val="5"/>
          </c:errBars>
          <c:cat>
            <c:numRef>
              <c:f>Time!$M$7:$M$21</c:f>
              <c:numCache>
                <c:formatCode>General</c:formatCode>
                <c:ptCount val="15"/>
                <c:pt idx="0">
                  <c:v>3</c:v>
                </c:pt>
                <c:pt idx="3">
                  <c:v>4</c:v>
                </c:pt>
                <c:pt idx="6">
                  <c:v>5</c:v>
                </c:pt>
                <c:pt idx="9">
                  <c:v>6</c:v>
                </c:pt>
                <c:pt idx="12">
                  <c:v>7</c:v>
                </c:pt>
              </c:numCache>
            </c:numRef>
          </c:cat>
          <c:val>
            <c:numRef>
              <c:f>Time!$N$7:$N$21</c:f>
              <c:numCache>
                <c:formatCode>General</c:formatCode>
                <c:ptCount val="15"/>
                <c:pt idx="0">
                  <c:v>2.5066889749999999</c:v>
                </c:pt>
                <c:pt idx="3">
                  <c:v>2.6683941670000002</c:v>
                </c:pt>
                <c:pt idx="6">
                  <c:v>3.2026845800000001</c:v>
                </c:pt>
                <c:pt idx="9">
                  <c:v>2.8070476420000001</c:v>
                </c:pt>
                <c:pt idx="12">
                  <c:v>2.6315453959999999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105711728"/>
        <c:axId val="-1105696496"/>
      </c:lineChart>
      <c:catAx>
        <c:axId val="-110571172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200" b="0">
                    <a:latin typeface="Times New Roman"/>
                    <a:cs typeface="Times New Roman"/>
                  </a:rPr>
                  <a:t>Time,</a:t>
                </a:r>
                <a:r>
                  <a:rPr lang="en-US" sz="1200" b="0" baseline="0">
                    <a:latin typeface="Times New Roman"/>
                    <a:cs typeface="Times New Roman"/>
                  </a:rPr>
                  <a:t> h</a:t>
                </a:r>
                <a:endParaRPr lang="en-US" sz="1200" b="0">
                  <a:latin typeface="Times New Roman"/>
                  <a:cs typeface="Times New Roman"/>
                </a:endParaRPr>
              </a:p>
            </c:rich>
          </c:tx>
          <c:layout>
            <c:manualLayout>
              <c:xMode val="edge"/>
              <c:yMode val="edge"/>
              <c:x val="0.49818537140688701"/>
              <c:y val="0.893876625421822"/>
            </c:manualLayout>
          </c:layout>
          <c:overlay val="0"/>
        </c:title>
        <c:numFmt formatCode="General" sourceLinked="1"/>
        <c:majorTickMark val="none"/>
        <c:minorTickMark val="out"/>
        <c:tickLblPos val="nextTo"/>
        <c:txPr>
          <a:bodyPr/>
          <a:lstStyle/>
          <a:p>
            <a:pPr>
              <a:defRPr sz="1200">
                <a:latin typeface="Times New Roman"/>
              </a:defRPr>
            </a:pPr>
            <a:endParaRPr lang="en-US"/>
          </a:p>
        </c:txPr>
        <c:crossAx val="-1105696496"/>
        <c:crosses val="autoZero"/>
        <c:auto val="1"/>
        <c:lblAlgn val="ctr"/>
        <c:lblOffset val="100"/>
        <c:noMultiLvlLbl val="0"/>
      </c:catAx>
      <c:valAx>
        <c:axId val="-1105696496"/>
        <c:scaling>
          <c:orientation val="minMax"/>
          <c:min val="2.2000000000000002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200" b="0">
                    <a:latin typeface="Times New Roman"/>
                    <a:cs typeface="Times New Roman"/>
                  </a:rPr>
                  <a:t>Mangiferin</a:t>
                </a:r>
                <a:r>
                  <a:rPr lang="en-US" sz="1200" b="0" baseline="0">
                    <a:latin typeface="Times New Roman"/>
                    <a:cs typeface="Times New Roman"/>
                  </a:rPr>
                  <a:t> concentration,</a:t>
                </a:r>
              </a:p>
              <a:p>
                <a:pPr>
                  <a:defRPr/>
                </a:pPr>
                <a:r>
                  <a:rPr lang="en-US" sz="1200" b="0" baseline="0">
                    <a:latin typeface="Times New Roman"/>
                    <a:cs typeface="Times New Roman"/>
                  </a:rPr>
                  <a:t> </a:t>
                </a:r>
                <a:r>
                  <a:rPr lang="en-US" sz="1200" b="0" i="1" baseline="0">
                    <a:latin typeface="Times New Roman"/>
                    <a:cs typeface="Times New Roman"/>
                  </a:rPr>
                  <a:t>% w/w</a:t>
                </a:r>
                <a:endParaRPr lang="en-US" sz="1200" b="0" i="1">
                  <a:latin typeface="Times New Roman"/>
                  <a:cs typeface="Times New Roman"/>
                </a:endParaRPr>
              </a:p>
            </c:rich>
          </c:tx>
          <c:layout>
            <c:manualLayout>
              <c:xMode val="edge"/>
              <c:yMode val="edge"/>
              <c:x val="2.9803434209278098E-2"/>
              <c:y val="5.3651653543307101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/>
              </a:defRPr>
            </a:pPr>
            <a:endParaRPr lang="en-US"/>
          </a:p>
        </c:txPr>
        <c:crossAx val="-1105711728"/>
        <c:crosses val="autoZero"/>
        <c:crossBetween val="between"/>
      </c:valAx>
      <c:spPr>
        <a:ln>
          <a:solidFill>
            <a:srgbClr val="000000"/>
          </a:solidFill>
        </a:ln>
      </c:spPr>
    </c:plotArea>
    <c:plotVisOnly val="1"/>
    <c:dispBlanksAs val="span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254</Words>
  <Characters>1454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Nurmaryam Aini</dc:creator>
  <cp:keywords/>
  <dc:description/>
  <cp:lastModifiedBy>ctkhol abd mudalip</cp:lastModifiedBy>
  <cp:revision>2</cp:revision>
  <dcterms:created xsi:type="dcterms:W3CDTF">2017-06-07T07:08:00Z</dcterms:created>
  <dcterms:modified xsi:type="dcterms:W3CDTF">2017-06-07T07:08:00Z</dcterms:modified>
</cp:coreProperties>
</file>