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8C413F" w:rsidRPr="00E3287E" w:rsidRDefault="008C413F"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8C413F" w:rsidRDefault="008C413F"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8C413F" w:rsidRPr="00E3287E" w:rsidRDefault="008C413F"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8C413F" w:rsidRDefault="008C413F"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EE3E4D" w:rsidRDefault="00EE3E4D" w:rsidP="00EE3E4D">
      <w:pPr>
        <w:spacing w:after="0" w:line="240" w:lineRule="auto"/>
        <w:jc w:val="center"/>
        <w:outlineLvl w:val="0"/>
        <w:rPr>
          <w:rFonts w:ascii="Times New Roman" w:hAnsi="Times New Roman"/>
          <w:sz w:val="28"/>
          <w:szCs w:val="24"/>
        </w:rPr>
      </w:pPr>
      <w:r w:rsidRPr="007356AC">
        <w:rPr>
          <w:rFonts w:ascii="Times New Roman" w:hAnsi="Times New Roman"/>
          <w:sz w:val="28"/>
          <w:szCs w:val="24"/>
        </w:rPr>
        <w:t xml:space="preserve">RESPONSE SURFACE </w:t>
      </w:r>
      <w:r>
        <w:rPr>
          <w:rFonts w:ascii="Times New Roman" w:hAnsi="Times New Roman"/>
          <w:sz w:val="28"/>
          <w:szCs w:val="24"/>
        </w:rPr>
        <w:t xml:space="preserve">METHODOLOGY OPTIMIZATION OF OIL </w:t>
      </w:r>
      <w:r w:rsidRPr="007356AC">
        <w:rPr>
          <w:rFonts w:ascii="Times New Roman" w:hAnsi="Times New Roman"/>
          <w:sz w:val="28"/>
          <w:szCs w:val="24"/>
        </w:rPr>
        <w:t>REMOVAL USING BANANA PEEL</w:t>
      </w:r>
      <w:r>
        <w:rPr>
          <w:rFonts w:ascii="Times New Roman" w:hAnsi="Times New Roman"/>
          <w:sz w:val="28"/>
          <w:szCs w:val="24"/>
        </w:rPr>
        <w:t xml:space="preserve"> </w:t>
      </w:r>
      <w:r w:rsidRPr="00053390">
        <w:rPr>
          <w:rFonts w:ascii="Times New Roman" w:hAnsi="Times New Roman"/>
          <w:sz w:val="28"/>
          <w:szCs w:val="24"/>
        </w:rPr>
        <w:t>AS BIOSORBENT</w:t>
      </w:r>
    </w:p>
    <w:p w:rsidR="00EE3E4D" w:rsidRPr="00EE3E4D" w:rsidRDefault="00EE3E4D" w:rsidP="00EE3E4D">
      <w:pPr>
        <w:spacing w:after="0" w:line="240" w:lineRule="auto"/>
        <w:jc w:val="center"/>
        <w:outlineLvl w:val="0"/>
        <w:rPr>
          <w:rFonts w:ascii="Times New Roman" w:hAnsi="Times New Roman"/>
          <w:sz w:val="24"/>
          <w:szCs w:val="24"/>
        </w:rPr>
      </w:pPr>
    </w:p>
    <w:p w:rsidR="00EE3E4D" w:rsidRPr="0014208B" w:rsidRDefault="00EE3E4D" w:rsidP="00EE3E4D">
      <w:pPr>
        <w:spacing w:after="0" w:line="240" w:lineRule="auto"/>
        <w:jc w:val="center"/>
        <w:outlineLvl w:val="0"/>
        <w:rPr>
          <w:rFonts w:ascii="Times New Roman" w:hAnsi="Times New Roman"/>
          <w:noProof/>
          <w:sz w:val="24"/>
          <w:szCs w:val="24"/>
        </w:rPr>
      </w:pPr>
      <w:r>
        <w:rPr>
          <w:rFonts w:ascii="Times New Roman" w:hAnsi="Times New Roman"/>
          <w:noProof/>
          <w:sz w:val="24"/>
          <w:szCs w:val="24"/>
          <w:shd w:val="clear" w:color="auto" w:fill="FFFFFF"/>
        </w:rPr>
        <w:t>(</w:t>
      </w:r>
      <w:r w:rsidRPr="007356AC">
        <w:rPr>
          <w:rFonts w:ascii="Times New Roman" w:hAnsi="Times New Roman"/>
          <w:noProof/>
          <w:sz w:val="24"/>
          <w:szCs w:val="24"/>
          <w:shd w:val="clear" w:color="auto" w:fill="FFFFFF"/>
        </w:rPr>
        <w:t>Pengoptimuman Kaedah Gerak Balas Permukaan</w:t>
      </w:r>
      <w:r>
        <w:rPr>
          <w:rFonts w:ascii="Times New Roman" w:hAnsi="Times New Roman"/>
          <w:noProof/>
          <w:sz w:val="24"/>
          <w:szCs w:val="24"/>
          <w:shd w:val="clear" w:color="auto" w:fill="FFFFFF"/>
        </w:rPr>
        <w:t xml:space="preserve"> Untuk Penyingkiran Minyak Menggunakan Kulit Pisang sebagai Penjerap-Bio)</w:t>
      </w:r>
    </w:p>
    <w:p w:rsidR="00EE3E4D" w:rsidRPr="00EE3E4D" w:rsidRDefault="00EE3E4D" w:rsidP="00EE3E4D">
      <w:pPr>
        <w:spacing w:after="0" w:line="240" w:lineRule="auto"/>
        <w:jc w:val="center"/>
        <w:rPr>
          <w:rFonts w:ascii="Times New Roman" w:hAnsi="Times New Roman"/>
          <w:sz w:val="20"/>
          <w:szCs w:val="20"/>
        </w:rPr>
      </w:pPr>
    </w:p>
    <w:p w:rsidR="00EE3E4D" w:rsidRDefault="00EE3E4D" w:rsidP="00EE3E4D">
      <w:pPr>
        <w:spacing w:after="0" w:line="240" w:lineRule="auto"/>
        <w:jc w:val="center"/>
        <w:rPr>
          <w:rFonts w:ascii="Times New Roman" w:hAnsi="Times New Roman"/>
          <w:noProof/>
          <w:sz w:val="20"/>
          <w:szCs w:val="20"/>
          <w:vertAlign w:val="superscript"/>
        </w:rPr>
      </w:pPr>
      <w:r w:rsidRPr="007356AC">
        <w:rPr>
          <w:rFonts w:ascii="Times New Roman" w:hAnsi="Times New Roman"/>
          <w:noProof/>
          <w:sz w:val="20"/>
          <w:szCs w:val="20"/>
        </w:rPr>
        <w:t>Najaa Syuhada Mohamad Thani</w:t>
      </w:r>
      <w:r>
        <w:rPr>
          <w:rFonts w:ascii="Times New Roman" w:hAnsi="Times New Roman"/>
          <w:noProof/>
          <w:sz w:val="20"/>
          <w:szCs w:val="20"/>
          <w:vertAlign w:val="superscript"/>
        </w:rPr>
        <w:t>1</w:t>
      </w:r>
      <w:r>
        <w:rPr>
          <w:rFonts w:ascii="Times New Roman" w:hAnsi="Times New Roman"/>
          <w:noProof/>
          <w:sz w:val="20"/>
          <w:szCs w:val="20"/>
        </w:rPr>
        <w:t>, Rozidaini Mohd Ghazi</w:t>
      </w:r>
      <w:r>
        <w:rPr>
          <w:rFonts w:ascii="Times New Roman" w:hAnsi="Times New Roman"/>
          <w:noProof/>
          <w:sz w:val="20"/>
          <w:szCs w:val="20"/>
          <w:vertAlign w:val="superscript"/>
        </w:rPr>
        <w:t>1</w:t>
      </w:r>
      <w:r w:rsidRPr="00EE3E4D">
        <w:rPr>
          <w:rFonts w:ascii="Times New Roman" w:hAnsi="Times New Roman"/>
          <w:noProof/>
          <w:sz w:val="20"/>
          <w:szCs w:val="20"/>
        </w:rPr>
        <w:t>*</w:t>
      </w:r>
      <w:r>
        <w:rPr>
          <w:rFonts w:ascii="Times New Roman" w:hAnsi="Times New Roman"/>
          <w:noProof/>
          <w:sz w:val="20"/>
          <w:szCs w:val="20"/>
        </w:rPr>
        <w:t xml:space="preserve">, </w:t>
      </w:r>
      <w:r w:rsidRPr="007356AC">
        <w:rPr>
          <w:rFonts w:ascii="Times New Roman" w:hAnsi="Times New Roman"/>
          <w:noProof/>
          <w:sz w:val="20"/>
          <w:szCs w:val="20"/>
        </w:rPr>
        <w:t>Norhisyam Ismail</w:t>
      </w:r>
      <w:r>
        <w:rPr>
          <w:rFonts w:ascii="Times New Roman" w:hAnsi="Times New Roman"/>
          <w:noProof/>
          <w:sz w:val="20"/>
          <w:szCs w:val="20"/>
          <w:vertAlign w:val="superscript"/>
        </w:rPr>
        <w:t>2</w:t>
      </w:r>
      <w:r w:rsidRPr="008865E0">
        <w:rPr>
          <w:rFonts w:ascii="Times New Roman" w:hAnsi="Times New Roman"/>
          <w:noProof/>
          <w:sz w:val="20"/>
          <w:szCs w:val="20"/>
        </w:rPr>
        <w:t xml:space="preserve"> </w:t>
      </w:r>
    </w:p>
    <w:p w:rsidR="00AC0033" w:rsidRPr="00F447A7" w:rsidRDefault="00AC0033" w:rsidP="00AC0033">
      <w:pPr>
        <w:spacing w:after="0" w:line="240" w:lineRule="auto"/>
        <w:jc w:val="center"/>
        <w:rPr>
          <w:rFonts w:ascii="Times New Roman" w:hAnsi="Times New Roman"/>
          <w:noProof/>
          <w:sz w:val="18"/>
          <w:szCs w:val="18"/>
          <w:lang w:bidi="ar-SA"/>
        </w:rPr>
      </w:pPr>
    </w:p>
    <w:p w:rsidR="00EE3E4D" w:rsidRDefault="00EE3E4D" w:rsidP="00EE3E4D">
      <w:pPr>
        <w:spacing w:after="0" w:line="240" w:lineRule="auto"/>
        <w:jc w:val="center"/>
        <w:rPr>
          <w:rFonts w:ascii="Times New Roman" w:hAnsi="Times New Roman"/>
          <w:i/>
          <w:noProof/>
          <w:sz w:val="18"/>
          <w:szCs w:val="24"/>
        </w:rPr>
      </w:pPr>
      <w:r w:rsidRPr="007356AC">
        <w:rPr>
          <w:rFonts w:ascii="Times New Roman" w:hAnsi="Times New Roman"/>
          <w:i/>
          <w:noProof/>
          <w:sz w:val="18"/>
          <w:szCs w:val="24"/>
          <w:vertAlign w:val="superscript"/>
        </w:rPr>
        <w:t>1</w:t>
      </w:r>
      <w:r w:rsidRPr="007356AC">
        <w:rPr>
          <w:rFonts w:ascii="Times New Roman" w:hAnsi="Times New Roman"/>
          <w:i/>
          <w:noProof/>
          <w:sz w:val="18"/>
          <w:szCs w:val="24"/>
        </w:rPr>
        <w:t>Faculty of Earth Scienc</w:t>
      </w:r>
      <w:r>
        <w:rPr>
          <w:rFonts w:ascii="Times New Roman" w:hAnsi="Times New Roman"/>
          <w:i/>
          <w:noProof/>
          <w:sz w:val="18"/>
          <w:szCs w:val="24"/>
        </w:rPr>
        <w:t xml:space="preserve">e, </w:t>
      </w:r>
    </w:p>
    <w:p w:rsidR="00EE3E4D" w:rsidRPr="007356AC" w:rsidRDefault="00EE3E4D" w:rsidP="00EE3E4D">
      <w:pPr>
        <w:spacing w:after="0" w:line="240" w:lineRule="auto"/>
        <w:jc w:val="center"/>
        <w:rPr>
          <w:rFonts w:ascii="Times New Roman" w:hAnsi="Times New Roman"/>
          <w:i/>
          <w:noProof/>
          <w:sz w:val="18"/>
          <w:szCs w:val="24"/>
        </w:rPr>
      </w:pPr>
      <w:r>
        <w:rPr>
          <w:rFonts w:ascii="Times New Roman" w:hAnsi="Times New Roman"/>
          <w:i/>
          <w:noProof/>
          <w:sz w:val="18"/>
          <w:szCs w:val="24"/>
        </w:rPr>
        <w:t>Universiti Malaysia Kelantan Jeli Campus, 17600 Jeli, Kelantan, Malaysia</w:t>
      </w:r>
    </w:p>
    <w:p w:rsidR="00EE3E4D" w:rsidRDefault="00EE3E4D" w:rsidP="00EE3E4D">
      <w:pPr>
        <w:spacing w:after="0" w:line="240" w:lineRule="auto"/>
        <w:jc w:val="center"/>
        <w:rPr>
          <w:rFonts w:ascii="Times New Roman" w:hAnsi="Times New Roman"/>
          <w:i/>
          <w:noProof/>
          <w:sz w:val="18"/>
          <w:szCs w:val="24"/>
        </w:rPr>
      </w:pPr>
      <w:r w:rsidRPr="007356AC">
        <w:rPr>
          <w:rFonts w:ascii="Times New Roman" w:hAnsi="Times New Roman"/>
          <w:i/>
          <w:noProof/>
          <w:sz w:val="18"/>
          <w:szCs w:val="24"/>
          <w:vertAlign w:val="superscript"/>
        </w:rPr>
        <w:t>2</w:t>
      </w:r>
      <w:r w:rsidRPr="007356AC">
        <w:rPr>
          <w:rFonts w:ascii="Times New Roman" w:hAnsi="Times New Roman"/>
          <w:i/>
          <w:noProof/>
          <w:sz w:val="18"/>
          <w:szCs w:val="24"/>
        </w:rPr>
        <w:t xml:space="preserve">Department of Chemistry, Faculty of Science, </w:t>
      </w:r>
    </w:p>
    <w:p w:rsidR="00EE3E4D" w:rsidRPr="007356AC" w:rsidRDefault="00EE3E4D" w:rsidP="00EE3E4D">
      <w:pPr>
        <w:spacing w:after="0" w:line="240" w:lineRule="auto"/>
        <w:jc w:val="center"/>
        <w:rPr>
          <w:rFonts w:ascii="Times New Roman" w:hAnsi="Times New Roman"/>
          <w:i/>
          <w:noProof/>
          <w:sz w:val="18"/>
          <w:szCs w:val="24"/>
        </w:rPr>
      </w:pPr>
      <w:r w:rsidRPr="007356AC">
        <w:rPr>
          <w:rFonts w:ascii="Times New Roman" w:hAnsi="Times New Roman"/>
          <w:i/>
          <w:noProof/>
          <w:sz w:val="18"/>
          <w:szCs w:val="24"/>
        </w:rPr>
        <w:t>Uni</w:t>
      </w:r>
      <w:r>
        <w:rPr>
          <w:rFonts w:ascii="Times New Roman" w:hAnsi="Times New Roman"/>
          <w:i/>
          <w:noProof/>
          <w:sz w:val="18"/>
          <w:szCs w:val="24"/>
        </w:rPr>
        <w:t xml:space="preserve"> versiti Teknologi Malaysia, </w:t>
      </w:r>
      <w:r w:rsidRPr="007356AC">
        <w:rPr>
          <w:rFonts w:ascii="Times New Roman" w:hAnsi="Times New Roman"/>
          <w:i/>
          <w:noProof/>
          <w:sz w:val="18"/>
          <w:szCs w:val="24"/>
        </w:rPr>
        <w:t xml:space="preserve">81310, Skudai Johor Bharu, </w:t>
      </w:r>
      <w:r>
        <w:rPr>
          <w:rFonts w:ascii="Times New Roman" w:hAnsi="Times New Roman"/>
          <w:i/>
          <w:noProof/>
          <w:sz w:val="18"/>
          <w:szCs w:val="24"/>
        </w:rPr>
        <w:t>Johor, Malaysia</w:t>
      </w:r>
    </w:p>
    <w:p w:rsidR="00AC0033" w:rsidRPr="00F447A7" w:rsidRDefault="00AC0033" w:rsidP="00EE3E4D">
      <w:pPr>
        <w:spacing w:after="0" w:line="240" w:lineRule="auto"/>
        <w:jc w:val="center"/>
        <w:rPr>
          <w:rFonts w:ascii="Times New Roman" w:hAnsi="Times New Roman"/>
          <w:noProof/>
          <w:sz w:val="18"/>
          <w:szCs w:val="18"/>
          <w:lang w:bidi="ar-SA"/>
        </w:rPr>
      </w:pPr>
    </w:p>
    <w:p w:rsidR="00AC0033" w:rsidRPr="00F447A7" w:rsidRDefault="00AC0033" w:rsidP="00EE3E4D">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EE3E4D">
        <w:rPr>
          <w:rFonts w:ascii="Times New Roman" w:hAnsi="Times New Roman"/>
          <w:i/>
          <w:noProof/>
          <w:sz w:val="18"/>
          <w:szCs w:val="18"/>
          <w:lang w:bidi="ar-SA"/>
        </w:rPr>
        <w:t xml:space="preserve"> </w:t>
      </w:r>
      <w:r w:rsidR="00EE3E4D" w:rsidRPr="00637D84">
        <w:rPr>
          <w:rFonts w:ascii="Times New Roman" w:hAnsi="Times New Roman"/>
          <w:i/>
          <w:color w:val="000000" w:themeColor="text1"/>
          <w:sz w:val="18"/>
          <w:szCs w:val="18"/>
        </w:rPr>
        <w:t>rozidaini@umk.edu.my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014EF">
        <w:rPr>
          <w:rFonts w:ascii="Times New Roman" w:hAnsi="Times New Roman"/>
          <w:noProof/>
          <w:sz w:val="18"/>
          <w:szCs w:val="18"/>
          <w:lang w:bidi="ar-SA"/>
        </w:rPr>
        <w:t>21 February 2017</w:t>
      </w:r>
      <w:r>
        <w:rPr>
          <w:rFonts w:ascii="Times New Roman" w:hAnsi="Times New Roman"/>
          <w:noProof/>
          <w:sz w:val="18"/>
          <w:szCs w:val="18"/>
          <w:lang w:bidi="ar-SA"/>
        </w:rPr>
        <w:t xml:space="preserve">; Accepted: </w:t>
      </w:r>
      <w:r w:rsidR="005014EF">
        <w:rPr>
          <w:rFonts w:ascii="Times New Roman" w:hAnsi="Times New Roman"/>
          <w:noProof/>
          <w:sz w:val="18"/>
          <w:szCs w:val="18"/>
          <w:lang w:bidi="ar-SA"/>
        </w:rPr>
        <w:t>24 August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3E1895" w:rsidRPr="001468DA" w:rsidRDefault="003E1895" w:rsidP="003E1895">
      <w:pPr>
        <w:autoSpaceDE w:val="0"/>
        <w:autoSpaceDN w:val="0"/>
        <w:adjustRightInd w:val="0"/>
        <w:spacing w:after="0" w:line="240" w:lineRule="auto"/>
        <w:jc w:val="both"/>
        <w:rPr>
          <w:rFonts w:ascii="Times New Roman" w:hAnsi="Times New Roman"/>
          <w:b/>
          <w:bCs/>
          <w:sz w:val="18"/>
          <w:szCs w:val="18"/>
        </w:rPr>
      </w:pPr>
      <w:r w:rsidRPr="00053390">
        <w:rPr>
          <w:rFonts w:ascii="Times New Roman" w:hAnsi="Times New Roman"/>
          <w:sz w:val="18"/>
          <w:szCs w:val="18"/>
        </w:rPr>
        <w:t>Improper waste management of oil cause</w:t>
      </w:r>
      <w:r>
        <w:rPr>
          <w:rFonts w:ascii="Times New Roman" w:hAnsi="Times New Roman"/>
          <w:sz w:val="18"/>
          <w:szCs w:val="18"/>
        </w:rPr>
        <w:t>s</w:t>
      </w:r>
      <w:r w:rsidRPr="00053390">
        <w:rPr>
          <w:rFonts w:ascii="Times New Roman" w:hAnsi="Times New Roman"/>
          <w:sz w:val="18"/>
          <w:szCs w:val="18"/>
        </w:rPr>
        <w:t xml:space="preserve"> environmental pollution particularly water pollution. Conventional method </w:t>
      </w:r>
      <w:r>
        <w:rPr>
          <w:rFonts w:ascii="Times New Roman" w:hAnsi="Times New Roman"/>
          <w:sz w:val="18"/>
          <w:szCs w:val="18"/>
        </w:rPr>
        <w:t>in</w:t>
      </w:r>
      <w:r w:rsidRPr="00053390">
        <w:rPr>
          <w:rFonts w:ascii="Times New Roman" w:hAnsi="Times New Roman"/>
          <w:sz w:val="18"/>
          <w:szCs w:val="18"/>
        </w:rPr>
        <w:t xml:space="preserve"> treat</w:t>
      </w:r>
      <w:r>
        <w:rPr>
          <w:rFonts w:ascii="Times New Roman" w:hAnsi="Times New Roman"/>
          <w:sz w:val="18"/>
          <w:szCs w:val="18"/>
        </w:rPr>
        <w:t>ing</w:t>
      </w:r>
      <w:r w:rsidRPr="00053390">
        <w:rPr>
          <w:rFonts w:ascii="Times New Roman" w:hAnsi="Times New Roman"/>
          <w:sz w:val="18"/>
          <w:szCs w:val="18"/>
        </w:rPr>
        <w:t xml:space="preserve"> oil contaminants are expensive and </w:t>
      </w:r>
      <w:r>
        <w:rPr>
          <w:rFonts w:ascii="Times New Roman" w:hAnsi="Times New Roman"/>
          <w:sz w:val="18"/>
          <w:szCs w:val="18"/>
        </w:rPr>
        <w:t xml:space="preserve">have </w:t>
      </w:r>
      <w:r w:rsidRPr="00053390">
        <w:rPr>
          <w:rFonts w:ascii="Times New Roman" w:hAnsi="Times New Roman"/>
          <w:sz w:val="18"/>
          <w:szCs w:val="18"/>
        </w:rPr>
        <w:t xml:space="preserve">low removal efficiency, </w:t>
      </w:r>
      <w:r>
        <w:rPr>
          <w:rFonts w:ascii="Times New Roman" w:hAnsi="Times New Roman"/>
          <w:sz w:val="18"/>
          <w:szCs w:val="18"/>
        </w:rPr>
        <w:t>hence</w:t>
      </w:r>
      <w:r w:rsidRPr="00053390">
        <w:rPr>
          <w:rFonts w:ascii="Times New Roman" w:hAnsi="Times New Roman"/>
          <w:sz w:val="18"/>
          <w:szCs w:val="18"/>
        </w:rPr>
        <w:t xml:space="preserve"> the use of natural adsorbent is suggested because of its reliability and </w:t>
      </w:r>
      <w:r>
        <w:rPr>
          <w:rFonts w:ascii="Times New Roman" w:hAnsi="Times New Roman"/>
          <w:sz w:val="18"/>
          <w:szCs w:val="18"/>
        </w:rPr>
        <w:t>affordability</w:t>
      </w:r>
      <w:r w:rsidRPr="00053390">
        <w:rPr>
          <w:rFonts w:ascii="Times New Roman" w:hAnsi="Times New Roman"/>
          <w:sz w:val="18"/>
          <w:szCs w:val="18"/>
        </w:rPr>
        <w:t>. This study aim</w:t>
      </w:r>
      <w:r>
        <w:rPr>
          <w:rFonts w:ascii="Times New Roman" w:hAnsi="Times New Roman"/>
          <w:sz w:val="18"/>
          <w:szCs w:val="18"/>
        </w:rPr>
        <w:t>ed</w:t>
      </w:r>
      <w:r w:rsidRPr="00053390">
        <w:rPr>
          <w:rFonts w:ascii="Times New Roman" w:hAnsi="Times New Roman"/>
          <w:sz w:val="18"/>
          <w:szCs w:val="18"/>
        </w:rPr>
        <w:t xml:space="preserve"> to use banana peel as </w:t>
      </w:r>
      <w:r>
        <w:rPr>
          <w:rFonts w:ascii="Times New Roman" w:hAnsi="Times New Roman"/>
          <w:sz w:val="18"/>
          <w:szCs w:val="18"/>
        </w:rPr>
        <w:t xml:space="preserve">a </w:t>
      </w:r>
      <w:r w:rsidRPr="00053390">
        <w:rPr>
          <w:rFonts w:ascii="Times New Roman" w:hAnsi="Times New Roman"/>
          <w:sz w:val="18"/>
          <w:szCs w:val="18"/>
        </w:rPr>
        <w:t>biosorbent for oil re</w:t>
      </w:r>
      <w:r>
        <w:rPr>
          <w:rFonts w:ascii="Times New Roman" w:hAnsi="Times New Roman"/>
          <w:sz w:val="18"/>
          <w:szCs w:val="18"/>
        </w:rPr>
        <w:t>moval and the application of response surface methodology</w:t>
      </w:r>
      <w:r w:rsidRPr="00053390">
        <w:rPr>
          <w:rFonts w:ascii="Times New Roman" w:hAnsi="Times New Roman"/>
          <w:sz w:val="18"/>
          <w:szCs w:val="18"/>
        </w:rPr>
        <w:t xml:space="preserve"> to identify the optimum conditions of oil r</w:t>
      </w:r>
      <w:r>
        <w:rPr>
          <w:rFonts w:ascii="Times New Roman" w:hAnsi="Times New Roman"/>
          <w:sz w:val="18"/>
          <w:szCs w:val="18"/>
        </w:rPr>
        <w:t xml:space="preserve">emoval. </w:t>
      </w:r>
      <w:r w:rsidRPr="00053390">
        <w:rPr>
          <w:rFonts w:ascii="Times New Roman" w:hAnsi="Times New Roman"/>
          <w:sz w:val="18"/>
          <w:szCs w:val="18"/>
        </w:rPr>
        <w:t>The adsorpti</w:t>
      </w:r>
      <w:r>
        <w:rPr>
          <w:rFonts w:ascii="Times New Roman" w:hAnsi="Times New Roman"/>
          <w:sz w:val="18"/>
          <w:szCs w:val="18"/>
        </w:rPr>
        <w:t>ve</w:t>
      </w:r>
      <w:r w:rsidRPr="00053390">
        <w:rPr>
          <w:rFonts w:ascii="Times New Roman" w:hAnsi="Times New Roman"/>
          <w:sz w:val="18"/>
          <w:szCs w:val="18"/>
        </w:rPr>
        <w:t xml:space="preserve"> capacit</w:t>
      </w:r>
      <w:r>
        <w:rPr>
          <w:rFonts w:ascii="Times New Roman" w:hAnsi="Times New Roman"/>
          <w:sz w:val="18"/>
          <w:szCs w:val="18"/>
        </w:rPr>
        <w:t>y</w:t>
      </w:r>
      <w:r w:rsidRPr="00053390">
        <w:rPr>
          <w:rFonts w:ascii="Times New Roman" w:hAnsi="Times New Roman"/>
          <w:sz w:val="18"/>
          <w:szCs w:val="18"/>
        </w:rPr>
        <w:t xml:space="preserve"> of household wastes derived from banana peel toward</w:t>
      </w:r>
      <w:r>
        <w:rPr>
          <w:rFonts w:ascii="Times New Roman" w:hAnsi="Times New Roman"/>
          <w:sz w:val="18"/>
          <w:szCs w:val="18"/>
        </w:rPr>
        <w:t>s</w:t>
      </w:r>
      <w:r w:rsidRPr="00053390">
        <w:rPr>
          <w:rFonts w:ascii="Times New Roman" w:hAnsi="Times New Roman"/>
          <w:sz w:val="18"/>
          <w:szCs w:val="18"/>
        </w:rPr>
        <w:t xml:space="preserve"> oil </w:t>
      </w:r>
      <w:r>
        <w:rPr>
          <w:rFonts w:ascii="Times New Roman" w:hAnsi="Times New Roman"/>
          <w:sz w:val="18"/>
          <w:szCs w:val="18"/>
        </w:rPr>
        <w:t>were</w:t>
      </w:r>
      <w:r w:rsidRPr="00053390">
        <w:rPr>
          <w:rFonts w:ascii="Times New Roman" w:hAnsi="Times New Roman"/>
          <w:sz w:val="18"/>
          <w:szCs w:val="18"/>
        </w:rPr>
        <w:t xml:space="preserve"> studied by using different parameters such as oil concentration, adsorbent dosage and contact time. </w:t>
      </w:r>
      <w:r>
        <w:rPr>
          <w:rFonts w:ascii="Times New Roman" w:hAnsi="Times New Roman"/>
          <w:sz w:val="18"/>
          <w:szCs w:val="18"/>
        </w:rPr>
        <w:t>Maximum oil adsorption of 98.86</w:t>
      </w:r>
      <w:r w:rsidRPr="00053390">
        <w:rPr>
          <w:rFonts w:ascii="Times New Roman" w:hAnsi="Times New Roman"/>
          <w:sz w:val="18"/>
          <w:szCs w:val="18"/>
        </w:rPr>
        <w:t xml:space="preserve">% was achieved using banana peel. The optimum conditions for oil removal </w:t>
      </w:r>
      <w:r>
        <w:rPr>
          <w:rFonts w:ascii="Times New Roman" w:hAnsi="Times New Roman"/>
          <w:sz w:val="18"/>
          <w:szCs w:val="18"/>
        </w:rPr>
        <w:t>were</w:t>
      </w:r>
      <w:r w:rsidRPr="00053390">
        <w:rPr>
          <w:rFonts w:ascii="Times New Roman" w:hAnsi="Times New Roman"/>
          <w:sz w:val="18"/>
          <w:szCs w:val="18"/>
        </w:rPr>
        <w:t xml:space="preserve"> found at</w:t>
      </w:r>
      <w:r>
        <w:rPr>
          <w:rFonts w:ascii="Times New Roman" w:hAnsi="Times New Roman"/>
          <w:sz w:val="18"/>
          <w:szCs w:val="18"/>
        </w:rPr>
        <w:t xml:space="preserve"> a</w:t>
      </w:r>
      <w:r w:rsidRPr="00053390">
        <w:rPr>
          <w:rFonts w:ascii="Times New Roman" w:hAnsi="Times New Roman"/>
          <w:sz w:val="18"/>
          <w:szCs w:val="18"/>
        </w:rPr>
        <w:t xml:space="preserve"> dosage of 4.94 g, </w:t>
      </w:r>
      <w:r>
        <w:rPr>
          <w:rFonts w:ascii="Times New Roman" w:hAnsi="Times New Roman"/>
          <w:sz w:val="18"/>
          <w:szCs w:val="18"/>
        </w:rPr>
        <w:t xml:space="preserve">for </w:t>
      </w:r>
      <w:r w:rsidRPr="00053390">
        <w:rPr>
          <w:rFonts w:ascii="Times New Roman" w:hAnsi="Times New Roman"/>
          <w:sz w:val="18"/>
          <w:szCs w:val="18"/>
        </w:rPr>
        <w:t>10.29 hours</w:t>
      </w:r>
      <w:r>
        <w:rPr>
          <w:rFonts w:ascii="Times New Roman" w:hAnsi="Times New Roman"/>
          <w:sz w:val="18"/>
          <w:szCs w:val="18"/>
        </w:rPr>
        <w:t xml:space="preserve"> contact time</w:t>
      </w:r>
      <w:r w:rsidRPr="00053390">
        <w:rPr>
          <w:rFonts w:ascii="Times New Roman" w:hAnsi="Times New Roman"/>
          <w:sz w:val="18"/>
          <w:szCs w:val="18"/>
        </w:rPr>
        <w:t xml:space="preserve"> and the initial oi</w:t>
      </w:r>
      <w:r>
        <w:rPr>
          <w:rFonts w:ascii="Times New Roman" w:hAnsi="Times New Roman"/>
          <w:sz w:val="18"/>
          <w:szCs w:val="18"/>
        </w:rPr>
        <w:t>l concentration as high as 8.74</w:t>
      </w:r>
      <w:r w:rsidRPr="00053390">
        <w:rPr>
          <w:rFonts w:ascii="Times New Roman" w:hAnsi="Times New Roman"/>
          <w:sz w:val="18"/>
          <w:szCs w:val="18"/>
        </w:rPr>
        <w:t>%. The rate of oil adsorption was mathematically described as a function of experimental parameters and was modelled through response surface methodology via Box-Behnken design. The results showed that the responses of oil adsorption were significantly affected by the quadratic term of oil concentration, adsorbent dosage and contact time.</w:t>
      </w:r>
      <w:r>
        <w:rPr>
          <w:rFonts w:ascii="Times New Roman" w:hAnsi="Times New Roman"/>
          <w:sz w:val="18"/>
          <w:szCs w:val="18"/>
        </w:rPr>
        <w:t xml:space="preserve"> </w:t>
      </w:r>
      <w:r w:rsidRPr="00053390">
        <w:rPr>
          <w:rFonts w:ascii="Times New Roman" w:hAnsi="Times New Roman"/>
          <w:sz w:val="18"/>
          <w:szCs w:val="18"/>
        </w:rPr>
        <w:t>The statistical analysis was performed by ANOVA which indicated good correlation of experimental parameters.</w:t>
      </w:r>
    </w:p>
    <w:p w:rsidR="003E1895" w:rsidRPr="007356AC" w:rsidRDefault="003E1895" w:rsidP="003E1895">
      <w:pPr>
        <w:autoSpaceDE w:val="0"/>
        <w:autoSpaceDN w:val="0"/>
        <w:adjustRightInd w:val="0"/>
        <w:spacing w:after="0" w:line="240" w:lineRule="auto"/>
        <w:jc w:val="both"/>
        <w:rPr>
          <w:rFonts w:ascii="Times New Roman" w:hAnsi="Times New Roman"/>
          <w:sz w:val="18"/>
          <w:szCs w:val="18"/>
        </w:rPr>
      </w:pPr>
    </w:p>
    <w:p w:rsidR="003E1895" w:rsidRPr="0021027A" w:rsidRDefault="003E1895" w:rsidP="003E1895">
      <w:pPr>
        <w:autoSpaceDE w:val="0"/>
        <w:autoSpaceDN w:val="0"/>
        <w:adjustRightInd w:val="0"/>
        <w:spacing w:after="0" w:line="240" w:lineRule="auto"/>
        <w:jc w:val="both"/>
        <w:rPr>
          <w:rFonts w:ascii="Times New Roman" w:eastAsia="TimesNewRoman" w:hAnsi="Times New Roman"/>
          <w:b/>
          <w:sz w:val="18"/>
          <w:szCs w:val="18"/>
        </w:rPr>
      </w:pPr>
      <w:r w:rsidRPr="00637D84">
        <w:rPr>
          <w:rFonts w:ascii="Times New Roman" w:hAnsi="Times New Roman"/>
          <w:b/>
          <w:sz w:val="18"/>
          <w:szCs w:val="18"/>
        </w:rPr>
        <w:t>Keywords</w:t>
      </w:r>
      <w:r w:rsidRPr="007356AC">
        <w:rPr>
          <w:rFonts w:ascii="Times New Roman" w:hAnsi="Times New Roman"/>
          <w:bCs/>
          <w:sz w:val="18"/>
          <w:szCs w:val="18"/>
        </w:rPr>
        <w:t>:</w:t>
      </w:r>
      <w:r w:rsidRPr="007356AC">
        <w:rPr>
          <w:rFonts w:ascii="Times New Roman" w:hAnsi="Times New Roman"/>
          <w:b/>
          <w:bCs/>
          <w:sz w:val="18"/>
          <w:szCs w:val="18"/>
        </w:rPr>
        <w:t xml:space="preserve"> </w:t>
      </w:r>
      <w:r>
        <w:rPr>
          <w:rFonts w:ascii="Times New Roman" w:hAnsi="Times New Roman"/>
          <w:b/>
          <w:bCs/>
          <w:sz w:val="18"/>
          <w:szCs w:val="18"/>
        </w:rPr>
        <w:t xml:space="preserve"> </w:t>
      </w:r>
      <w:r w:rsidRPr="00637D84">
        <w:rPr>
          <w:rFonts w:ascii="Times New Roman" w:eastAsia="TimesNewRoman" w:hAnsi="Times New Roman"/>
          <w:bCs/>
          <w:sz w:val="18"/>
          <w:szCs w:val="18"/>
        </w:rPr>
        <w:t>banana peel, oil remova</w:t>
      </w:r>
      <w:r>
        <w:rPr>
          <w:rFonts w:ascii="Times New Roman" w:eastAsia="TimesNewRoman" w:hAnsi="Times New Roman"/>
          <w:bCs/>
          <w:sz w:val="18"/>
          <w:szCs w:val="18"/>
        </w:rPr>
        <w:t>l, response surface methodology</w:t>
      </w:r>
    </w:p>
    <w:p w:rsidR="003E1895" w:rsidRPr="00DB7E59" w:rsidRDefault="003E1895" w:rsidP="003E1895">
      <w:pPr>
        <w:autoSpaceDE w:val="0"/>
        <w:autoSpaceDN w:val="0"/>
        <w:adjustRightInd w:val="0"/>
        <w:spacing w:after="0" w:line="240" w:lineRule="auto"/>
        <w:jc w:val="center"/>
        <w:rPr>
          <w:rFonts w:ascii="Times New Roman" w:eastAsia="TimesNewRoman" w:hAnsi="Times New Roman"/>
          <w:sz w:val="18"/>
          <w:szCs w:val="18"/>
        </w:rPr>
      </w:pPr>
    </w:p>
    <w:p w:rsidR="003E1895" w:rsidRDefault="003E1895" w:rsidP="003E1895">
      <w:pPr>
        <w:autoSpaceDE w:val="0"/>
        <w:autoSpaceDN w:val="0"/>
        <w:adjustRightInd w:val="0"/>
        <w:spacing w:after="0" w:line="240" w:lineRule="auto"/>
        <w:jc w:val="center"/>
        <w:rPr>
          <w:rFonts w:ascii="Times New Roman" w:hAnsi="Times New Roman"/>
          <w:b/>
          <w:noProof/>
          <w:sz w:val="18"/>
          <w:szCs w:val="18"/>
          <w:lang w:val="ms-MY"/>
        </w:rPr>
      </w:pPr>
      <w:r w:rsidRPr="00637D84">
        <w:rPr>
          <w:rFonts w:ascii="Times New Roman" w:hAnsi="Times New Roman"/>
          <w:b/>
          <w:noProof/>
          <w:sz w:val="18"/>
          <w:szCs w:val="18"/>
          <w:lang w:val="ms-MY"/>
        </w:rPr>
        <w:t>Abstrak</w:t>
      </w:r>
    </w:p>
    <w:p w:rsidR="003E1895" w:rsidRDefault="003E1895" w:rsidP="003E1895">
      <w:pPr>
        <w:autoSpaceDE w:val="0"/>
        <w:autoSpaceDN w:val="0"/>
        <w:adjustRightInd w:val="0"/>
        <w:spacing w:after="0" w:line="240" w:lineRule="auto"/>
        <w:jc w:val="both"/>
        <w:rPr>
          <w:rFonts w:ascii="Times New Roman" w:hAnsi="Times New Roman"/>
          <w:b/>
          <w:noProof/>
          <w:sz w:val="18"/>
          <w:szCs w:val="18"/>
          <w:lang w:val="ms-MY"/>
        </w:rPr>
      </w:pPr>
      <w:r w:rsidRPr="00637D84">
        <w:rPr>
          <w:rFonts w:ascii="Times New Roman" w:hAnsi="Times New Roman"/>
          <w:noProof/>
          <w:sz w:val="18"/>
          <w:szCs w:val="18"/>
          <w:lang w:val="ms-MY"/>
        </w:rPr>
        <w:t>Pengurusan sisa minyak yang tidak teratur menyebabkan pencemaran alam sekitar terutamanya pencemaran air. Kaedah konvensional untuk merawat pencemaran minyak adalah mahal dan tahap penyingkiran minyaknya adalah rendah, maka penggunaan penjerap semulajadi adalah dicadangkan kerana kebolehannya menyerap minyak dan lebih menjimatkan. Matlamat kajian ini adalah untuk menggunakan kulit pisang sebagai biopenjerap untuk penyingkiran minyak dan aplikasi kae</w:t>
      </w:r>
      <w:r>
        <w:rPr>
          <w:rFonts w:ascii="Times New Roman" w:hAnsi="Times New Roman"/>
          <w:noProof/>
          <w:sz w:val="18"/>
          <w:szCs w:val="18"/>
          <w:lang w:val="ms-MY"/>
        </w:rPr>
        <w:t>dah gerak balas permukaan</w:t>
      </w:r>
      <w:r w:rsidRPr="00637D84">
        <w:rPr>
          <w:rFonts w:ascii="Times New Roman" w:hAnsi="Times New Roman"/>
          <w:noProof/>
          <w:sz w:val="18"/>
          <w:szCs w:val="18"/>
          <w:lang w:val="ms-MY"/>
        </w:rPr>
        <w:t xml:space="preserve"> untuk mengenal pasti keadaan optimum kapasiti penyingkiran minyak. Kapasiti penjerapan daripada sisa rumah yang diambil daripada kulit pisang terhadap minyak telah dikaji dengan menggunakan parameter yang berbeza seperti kepekatan minyak, kuantiti penjerap dan tempoh masa. Penjerapan minyak sec</w:t>
      </w:r>
      <w:r>
        <w:rPr>
          <w:rFonts w:ascii="Times New Roman" w:hAnsi="Times New Roman"/>
          <w:noProof/>
          <w:sz w:val="18"/>
          <w:szCs w:val="18"/>
          <w:lang w:val="ms-MY"/>
        </w:rPr>
        <w:t>ara maksimum, pada kadar 98.86</w:t>
      </w:r>
      <w:r w:rsidRPr="00637D84">
        <w:rPr>
          <w:rFonts w:ascii="Times New Roman" w:hAnsi="Times New Roman"/>
          <w:noProof/>
          <w:sz w:val="18"/>
          <w:szCs w:val="18"/>
          <w:lang w:val="ms-MY"/>
        </w:rPr>
        <w:t>% telah dicapai oleh kulit pisang. Keadaan optimum untuk menyingkirkan minyak adalah pada kadar 4.94 g, 10.29 jam dan</w:t>
      </w:r>
      <w:r>
        <w:rPr>
          <w:rFonts w:ascii="Times New Roman" w:hAnsi="Times New Roman"/>
          <w:noProof/>
          <w:sz w:val="18"/>
          <w:szCs w:val="18"/>
          <w:lang w:val="ms-MY"/>
        </w:rPr>
        <w:t xml:space="preserve"> kepekatan minyak sebanyak 8.74</w:t>
      </w:r>
      <w:r w:rsidRPr="00637D84">
        <w:rPr>
          <w:rFonts w:ascii="Times New Roman" w:hAnsi="Times New Roman"/>
          <w:noProof/>
          <w:sz w:val="18"/>
          <w:szCs w:val="18"/>
          <w:lang w:val="ms-MY"/>
        </w:rPr>
        <w:t>%. Kadar penjerapan minyak telah diterangkan secara matematik dalam fungsi parameter eksperimen dan telah dimo</w:t>
      </w:r>
      <w:r>
        <w:rPr>
          <w:rFonts w:ascii="Times New Roman" w:hAnsi="Times New Roman"/>
          <w:noProof/>
          <w:sz w:val="18"/>
          <w:szCs w:val="18"/>
          <w:lang w:val="ms-MY"/>
        </w:rPr>
        <w:t>delkan melalui reka bentuk Box-</w:t>
      </w:r>
      <w:r w:rsidRPr="00637D84">
        <w:rPr>
          <w:rFonts w:ascii="Times New Roman" w:hAnsi="Times New Roman"/>
          <w:noProof/>
          <w:sz w:val="18"/>
          <w:szCs w:val="18"/>
          <w:lang w:val="ms-MY"/>
        </w:rPr>
        <w:t>Behnke</w:t>
      </w:r>
      <w:r>
        <w:rPr>
          <w:rFonts w:ascii="Times New Roman" w:hAnsi="Times New Roman"/>
          <w:noProof/>
          <w:sz w:val="18"/>
          <w:szCs w:val="18"/>
          <w:lang w:val="ms-MY"/>
        </w:rPr>
        <w:t>n (kaedah gerak balas permukaan</w:t>
      </w:r>
      <w:r w:rsidRPr="00637D84">
        <w:rPr>
          <w:rFonts w:ascii="Times New Roman" w:hAnsi="Times New Roman"/>
          <w:noProof/>
          <w:sz w:val="18"/>
          <w:szCs w:val="18"/>
          <w:lang w:val="ms-MY"/>
        </w:rPr>
        <w:t xml:space="preserve">). Hasil kajian menunjukkan bahawa tindak balas penjerapan minyak sangat dipengaruhi oleh kepekatan minyak, kuantiti penjerap dan tempoh masa. </w:t>
      </w:r>
      <w:r>
        <w:rPr>
          <w:rFonts w:ascii="Times New Roman" w:hAnsi="Times New Roman"/>
          <w:noProof/>
          <w:sz w:val="18"/>
          <w:szCs w:val="18"/>
          <w:lang w:val="ms-MY"/>
        </w:rPr>
        <w:t xml:space="preserve">Analisis statistik </w:t>
      </w:r>
      <w:r w:rsidRPr="00637D84">
        <w:rPr>
          <w:rFonts w:ascii="Times New Roman" w:hAnsi="Times New Roman"/>
          <w:noProof/>
          <w:sz w:val="18"/>
          <w:szCs w:val="18"/>
          <w:lang w:val="ms-MY"/>
        </w:rPr>
        <w:t>ANOVA menunjukkan korelasi yang baik bagi setiap parameter eksperimen.</w:t>
      </w:r>
    </w:p>
    <w:p w:rsidR="003E1895" w:rsidRDefault="003E1895" w:rsidP="003E1895">
      <w:pPr>
        <w:autoSpaceDE w:val="0"/>
        <w:autoSpaceDN w:val="0"/>
        <w:adjustRightInd w:val="0"/>
        <w:spacing w:after="0" w:line="240" w:lineRule="auto"/>
        <w:jc w:val="both"/>
        <w:rPr>
          <w:rFonts w:ascii="Times New Roman" w:hAnsi="Times New Roman"/>
          <w:b/>
          <w:noProof/>
          <w:sz w:val="18"/>
          <w:szCs w:val="18"/>
          <w:lang w:val="ms-MY"/>
        </w:rPr>
      </w:pPr>
    </w:p>
    <w:p w:rsidR="00AC0033" w:rsidRDefault="003E1895" w:rsidP="003E1895">
      <w:pPr>
        <w:spacing w:after="0" w:line="240" w:lineRule="auto"/>
        <w:jc w:val="both"/>
        <w:rPr>
          <w:rFonts w:ascii="Times New Roman" w:hAnsi="Times New Roman"/>
          <w:noProof/>
          <w:sz w:val="20"/>
          <w:szCs w:val="20"/>
          <w:lang w:bidi="ar-SA"/>
        </w:rPr>
      </w:pPr>
      <w:r w:rsidRPr="00637D84">
        <w:rPr>
          <w:rFonts w:ascii="Times New Roman" w:hAnsi="Times New Roman"/>
          <w:b/>
          <w:noProof/>
          <w:sz w:val="18"/>
          <w:szCs w:val="18"/>
          <w:lang w:val="ms-MY"/>
        </w:rPr>
        <w:t>Kata kunci:</w:t>
      </w:r>
      <w:r w:rsidRPr="00637D84">
        <w:rPr>
          <w:rFonts w:ascii="Times New Roman" w:hAnsi="Times New Roman"/>
          <w:b/>
          <w:bCs/>
          <w:noProof/>
          <w:sz w:val="18"/>
          <w:szCs w:val="18"/>
          <w:lang w:val="ms-MY"/>
        </w:rPr>
        <w:t xml:space="preserve"> </w:t>
      </w:r>
      <w:r>
        <w:rPr>
          <w:rFonts w:ascii="Times New Roman" w:hAnsi="Times New Roman"/>
          <w:b/>
          <w:bCs/>
          <w:noProof/>
          <w:sz w:val="18"/>
          <w:szCs w:val="18"/>
          <w:lang w:val="ms-MY"/>
        </w:rPr>
        <w:t xml:space="preserve"> </w:t>
      </w:r>
      <w:r w:rsidRPr="00637D84">
        <w:rPr>
          <w:rFonts w:ascii="Times New Roman" w:hAnsi="Times New Roman"/>
          <w:noProof/>
          <w:sz w:val="18"/>
          <w:szCs w:val="18"/>
          <w:lang w:val="ms-MY"/>
        </w:rPr>
        <w:t>kulit pisang, penyingkiran minyak, kaedah gerak balas permukaan</w:t>
      </w: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3E1895" w:rsidRPr="003E1895" w:rsidRDefault="003E1895" w:rsidP="003E1895">
      <w:pPr>
        <w:spacing w:after="0" w:line="240" w:lineRule="auto"/>
        <w:jc w:val="both"/>
        <w:rPr>
          <w:rFonts w:ascii="Times New Roman" w:hAnsi="Times New Roman"/>
          <w:sz w:val="20"/>
          <w:szCs w:val="20"/>
        </w:rPr>
      </w:pPr>
      <w:r w:rsidRPr="003E1895">
        <w:rPr>
          <w:rFonts w:ascii="Times New Roman" w:hAnsi="Times New Roman"/>
          <w:sz w:val="20"/>
          <w:szCs w:val="20"/>
        </w:rPr>
        <w:t xml:space="preserve">Water pollution affects not only individual living species, but also populations and entire functioning ecosystems that exist in the water. Oil and grease is toxic to some aquatic organisms. The oil film also prevents oxygen transfer from the atmosphere and causes low dissolved oxygen levels in the water </w:t>
      </w:r>
      <w:r w:rsidRPr="003E1895">
        <w:rPr>
          <w:rFonts w:ascii="Times New Roman" w:hAnsi="Times New Roman"/>
          <w:sz w:val="20"/>
          <w:szCs w:val="20"/>
        </w:rPr>
        <w:fldChar w:fldCharType="begin" w:fldLock="1"/>
      </w:r>
      <w:r w:rsidRPr="003E1895">
        <w:rPr>
          <w:rFonts w:ascii="Times New Roman" w:hAnsi="Times New Roman"/>
          <w:sz w:val="20"/>
          <w:szCs w:val="20"/>
        </w:rPr>
        <w:instrText>ADDIN CSL_CITATION { "citationItems" : [ { "id" : "ITEM-1", "itemData" : { "author" : [ { "dropping-particle" : "", "family" : "Hebbar", "given" : "a. H", "non-dropping-particle" : "", "parse-names" : false, "suffix" : "" }, { "dropping-particle" : "", "family" : "Jayantha", "given" : "K S", "non-dropping-particle" : "", "parse-names" : false, "suffix" : "" } ], "container-title" : "Journal of Emerging Technology and Advanced Engineering", "id" : "ITEM-1", "issue" : "5", "issued" : { "date-parts" : [ [ "2013" ] ] }, "page" : "654-657", "title" : "Oil and Grease Removal from Wastewater Using Laterite as an Adsorbent Material", "type" : "article-journal", "volume" : "3" }, "uris" : [ "http://www.mendeley.com/documents/?uuid=bb8f764f-a182-42fb-8916-f10eda9cb51f" ] } ], "mendeley" : { "formattedCitation" : "[1]", "plainTextFormattedCitation" : "[1]", "previouslyFormattedCitation" : "(Hebbar and Jayantha 2013)" }, "properties" : { "noteIndex" : 0 }, "schema" : "https://github.com/citation-style-language/schema/raw/master/csl-citation.json" }</w:instrText>
      </w:r>
      <w:r w:rsidRPr="003E1895">
        <w:rPr>
          <w:rFonts w:ascii="Times New Roman" w:hAnsi="Times New Roman"/>
          <w:sz w:val="20"/>
          <w:szCs w:val="20"/>
        </w:rPr>
        <w:fldChar w:fldCharType="separate"/>
      </w:r>
      <w:r w:rsidRPr="003E1895">
        <w:rPr>
          <w:rFonts w:ascii="Times New Roman" w:hAnsi="Times New Roman"/>
          <w:noProof/>
          <w:sz w:val="20"/>
          <w:szCs w:val="20"/>
        </w:rPr>
        <w:t>[1]</w:t>
      </w:r>
      <w:r w:rsidRPr="003E1895">
        <w:rPr>
          <w:rFonts w:ascii="Times New Roman" w:hAnsi="Times New Roman"/>
          <w:sz w:val="20"/>
          <w:szCs w:val="20"/>
        </w:rPr>
        <w:fldChar w:fldCharType="end"/>
      </w:r>
      <w:r w:rsidRPr="003E1895">
        <w:rPr>
          <w:rFonts w:ascii="Times New Roman" w:hAnsi="Times New Roman"/>
          <w:sz w:val="20"/>
          <w:szCs w:val="20"/>
        </w:rPr>
        <w:t xml:space="preserve">. Cities spend billions of dollars every year unplugging or replacing grease-blocked pipes, repairing pump stations, and cleaning up costly and illegal wastewater spills </w:t>
      </w:r>
      <w:r w:rsidRPr="003E1895">
        <w:rPr>
          <w:rFonts w:ascii="Times New Roman" w:hAnsi="Times New Roman"/>
          <w:sz w:val="20"/>
          <w:szCs w:val="20"/>
        </w:rPr>
        <w:fldChar w:fldCharType="begin" w:fldLock="1"/>
      </w:r>
      <w:r w:rsidRPr="003E1895">
        <w:rPr>
          <w:rFonts w:ascii="Times New Roman" w:hAnsi="Times New Roman"/>
          <w:sz w:val="20"/>
          <w:szCs w:val="20"/>
        </w:rPr>
        <w:instrText>ADDIN CSL_CITATION { "citationItems" : [ { "id" : "ITEM-1", "itemData" : { "abstract" : "Purpose: This paper undertakes to answer the question of how used petroleum oil and grease enter groundwater or to the drain becoming both environmental and economic problems to utility companies. Design/methodology/approach: Laboratory methodology was based on modern instrumentation validated further with experimental investigation. Petroleum-contaminated soil samples were analyzed for oil and grease (O/G) content, total petroleum hydrocarbons (TPH), and volatile aromatic compounds: benzene, toluene, ethylbenzene, and xylenes (BTEX) and naphthalene. Gas chromatography-Mass Spectrometry (GC/MS) was used to analyse BTEX and naphthalene analytes. Findings: The results show that total petroleum hydrocarbon fraction (TPH) accounted for oil and grease (O/G) and the ratio of [TPH]/[O/G] ranged from 12% to 50%. The results of volatile organic fraction (BTEX) accounted for only a small part of total TPH and the ratio of [BTEX]/[TPH] ranged below 1%. The concentration of four samples for TPH test exceeded the regulatory limit of 500 ppm for hydrocarbons. The gas chromatography-flame ionization detector (GC-FID) method appear to offer the best basis for standard TPH test in soil and groundwater verification of site cleanup. Research limitations/implications: In the future it will be possible to apply the procedures to other more complicated cases e.g. used oil containing more than 1000 ppm total halogens, which is regulated as hazardous waste. Practical implications: Promising directions for adaptation of appropriate pre-treatment standard processes for recycling programs, pollution prevention and reduction of maintenance cost. Originality/value: The gas chromatography-flame ionization detector (GC-FID) methods appear to offer the best hope for standard TPH test in soil and groundwater verification of site cleanup. Implementation of management standards and a permit policy for O/G and used oil generators will be issued to each facility", "author" : [ { "dropping-particle" : "", "family" : "Pawlak", "given" : "Z", "non-dropping-particle" : "", "parse-names" : false, "suffix" : "" }, { "dropping-particle" : "", "family" : "Rauckyte", "given" : "T", "non-dropping-particle" : "", "parse-names" : false, "suffix" : "" }, { "dropping-particle" : "", "family" : "Oloyede", "given" : "a", "non-dropping-particle" : "", "parse-names" : false, "suffix" : "" } ], "container-title" : "Journal of achievements in materials and manufacturing engineering", "id" : "ITEM-1", "issue" : "1", "issued" : { "date-parts" : [ [ "2008" ] ] }, "page" : "11-17", "title" : "Oil , grease and used petroleum oil management and environmental economic issues", "type" : "article-journal", "volume" : "26" }, "uris" : [ "http://www.mendeley.com/documents/?uuid=590018cb-f01b-4aee-a943-9fe505b18024" ] } ], "mendeley" : { "formattedCitation" : "[2]", "plainTextFormattedCitation" : "[2]", "previouslyFormattedCitation" : "(Pawlak, Rauckyte, and Oloyede 2008)" }, "properties" : { "noteIndex" : 0 }, "schema" : "https://github.com/citation-style-language/schema/raw/master/csl-citation.json" }</w:instrText>
      </w:r>
      <w:r w:rsidRPr="003E1895">
        <w:rPr>
          <w:rFonts w:ascii="Times New Roman" w:hAnsi="Times New Roman"/>
          <w:sz w:val="20"/>
          <w:szCs w:val="20"/>
        </w:rPr>
        <w:fldChar w:fldCharType="separate"/>
      </w:r>
      <w:r w:rsidRPr="003E1895">
        <w:rPr>
          <w:rFonts w:ascii="Times New Roman" w:hAnsi="Times New Roman"/>
          <w:noProof/>
          <w:sz w:val="20"/>
          <w:szCs w:val="20"/>
        </w:rPr>
        <w:t>[2]</w:t>
      </w:r>
      <w:r w:rsidRPr="003E1895">
        <w:rPr>
          <w:rFonts w:ascii="Times New Roman" w:hAnsi="Times New Roman"/>
          <w:sz w:val="20"/>
          <w:szCs w:val="20"/>
        </w:rPr>
        <w:fldChar w:fldCharType="end"/>
      </w:r>
      <w:r w:rsidRPr="003E1895">
        <w:rPr>
          <w:rFonts w:ascii="Times New Roman" w:hAnsi="Times New Roman"/>
          <w:sz w:val="20"/>
          <w:szCs w:val="20"/>
        </w:rPr>
        <w:t>.</w:t>
      </w:r>
    </w:p>
    <w:p w:rsidR="003E1895" w:rsidRPr="003E1895" w:rsidRDefault="003E1895" w:rsidP="003E1895">
      <w:pPr>
        <w:spacing w:after="0" w:line="240" w:lineRule="auto"/>
        <w:jc w:val="both"/>
        <w:rPr>
          <w:rFonts w:ascii="Times New Roman" w:hAnsi="Times New Roman"/>
          <w:sz w:val="20"/>
          <w:szCs w:val="20"/>
        </w:rPr>
      </w:pPr>
    </w:p>
    <w:p w:rsidR="003E1895" w:rsidRPr="003E1895" w:rsidRDefault="003E1895" w:rsidP="003E1895">
      <w:pPr>
        <w:spacing w:after="0" w:line="240" w:lineRule="auto"/>
        <w:jc w:val="both"/>
        <w:rPr>
          <w:rFonts w:ascii="Times New Roman" w:hAnsi="Times New Roman"/>
          <w:sz w:val="20"/>
          <w:szCs w:val="20"/>
          <w:lang w:val="en-SG"/>
        </w:rPr>
      </w:pPr>
      <w:r w:rsidRPr="003E1895">
        <w:rPr>
          <w:rFonts w:ascii="Times New Roman" w:hAnsi="Times New Roman"/>
          <w:sz w:val="20"/>
          <w:szCs w:val="20"/>
        </w:rPr>
        <w:t xml:space="preserve">Conventional methods to remove oil and grease are the use of skimming tanks, oil and grease traps and interceptors in treatment plants. The main disadvantage of these methods is low efficiency of removal </w:t>
      </w:r>
      <w:r w:rsidRPr="003E1895">
        <w:rPr>
          <w:rFonts w:ascii="Times New Roman" w:hAnsi="Times New Roman"/>
          <w:sz w:val="20"/>
          <w:szCs w:val="20"/>
        </w:rPr>
        <w:fldChar w:fldCharType="begin" w:fldLock="1"/>
      </w:r>
      <w:r w:rsidRPr="003E1895">
        <w:rPr>
          <w:rFonts w:ascii="Times New Roman" w:hAnsi="Times New Roman"/>
          <w:sz w:val="20"/>
          <w:szCs w:val="20"/>
        </w:rPr>
        <w:instrText>ADDIN CSL_CITATION { "citationItems" : [ { "id" : "ITEM-1", "itemData" : { "author" : [ { "dropping-particle" : "", "family" : "Hebbar", "given" : "a. H", "non-dropping-particle" : "", "parse-names" : false, "suffix" : "" }, { "dropping-particle" : "", "family" : "Jayantha", "given" : "K S", "non-dropping-particle" : "", "parse-names" : false, "suffix" : "" } ], "container-title" : "Journal of Emerging Technology and Advanced Engineering", "id" : "ITEM-1", "issue" : "5", "issued" : { "date-parts" : [ [ "2013" ] ] }, "page" : "654-657", "title" : "Oil and Grease Removal from Wastewater Using Laterite as an Adsorbent Material", "type" : "article-journal", "volume" : "3" }, "uris" : [ "http://www.mendeley.com/documents/?uuid=bb8f764f-a182-42fb-8916-f10eda9cb51f" ] } ], "mendeley" : { "formattedCitation" : "[1]", "plainTextFormattedCitation" : "[1]", "previouslyFormattedCitation" : "(Hebbar and Jayantha 2013)" }, "properties" : { "noteIndex" : 0 }, "schema" : "https://github.com/citation-style-language/schema/raw/master/csl-citation.json" }</w:instrText>
      </w:r>
      <w:r w:rsidRPr="003E1895">
        <w:rPr>
          <w:rFonts w:ascii="Times New Roman" w:hAnsi="Times New Roman"/>
          <w:sz w:val="20"/>
          <w:szCs w:val="20"/>
        </w:rPr>
        <w:fldChar w:fldCharType="separate"/>
      </w:r>
      <w:r w:rsidRPr="003E1895">
        <w:rPr>
          <w:rFonts w:ascii="Times New Roman" w:hAnsi="Times New Roman"/>
          <w:noProof/>
          <w:sz w:val="20"/>
          <w:szCs w:val="20"/>
        </w:rPr>
        <w:t>[1]</w:t>
      </w:r>
      <w:r w:rsidRPr="003E1895">
        <w:rPr>
          <w:rFonts w:ascii="Times New Roman" w:hAnsi="Times New Roman"/>
          <w:sz w:val="20"/>
          <w:szCs w:val="20"/>
        </w:rPr>
        <w:fldChar w:fldCharType="end"/>
      </w:r>
      <w:r w:rsidRPr="003E1895">
        <w:rPr>
          <w:rFonts w:ascii="Times New Roman" w:hAnsi="Times New Roman"/>
          <w:sz w:val="20"/>
          <w:szCs w:val="20"/>
        </w:rPr>
        <w:t xml:space="preserve">. Biosorption process involves a solid phase (sorbent) and a liquid phase (solvent, normally water) containing a dissolved species to be sorbed (sorbate, e.g. oil). Due to the higher ‘affinity’ of the sorbent for the sorbate species the latter is attracted into the solid and bound there by different mechanisms </w:t>
      </w:r>
      <w:r w:rsidRPr="003E1895">
        <w:rPr>
          <w:rFonts w:ascii="Times New Roman" w:hAnsi="Times New Roman"/>
          <w:sz w:val="20"/>
          <w:szCs w:val="20"/>
        </w:rPr>
        <w:fldChar w:fldCharType="begin" w:fldLock="1"/>
      </w:r>
      <w:r w:rsidRPr="003E1895">
        <w:rPr>
          <w:rFonts w:ascii="Times New Roman" w:hAnsi="Times New Roman"/>
          <w:sz w:val="20"/>
          <w:szCs w:val="20"/>
        </w:rPr>
        <w:instrText>ADDIN CSL_CITATION { "citationItems" : [ { "id" : "ITEM-1", "itemData" : { "author" : [ { "dropping-particle" : "", "family" : "El-Nafaty", "given" : "Ua", "non-dropping-particle" : "", "parse-names" : false, "suffix" : "" }, { "dropping-particle" : "", "family" : "Muhammad", "given" : "Im", "non-dropping-particle" : "", "parse-names" : false, "suffix" : "" }, { "dropping-particle" : "", "family" : "Abdulsalam", "given" : "S", "non-dropping-particle" : "", "parse-names" : false, "suffix" : "" } ], "container-title" : "Civil and Environmental \u2026", "id" : "ITEM-1", "issue" : "7", "issued" : { "date-parts" : [ [ "2013" ] ] }, "page" : "125-136", "title" : "Biosorption and Kinetic Studies on Oil Removal from Produced Water Using Banana Peel", "type" : "article-journal", "volume" : "3" }, "uris" : [ "http://www.mendeley.com/documents/?uuid=e9035e45-fd65-403c-9cda-b5c6ae9b6a47" ] } ], "mendeley" : { "formattedCitation" : "[3]", "plainTextFormattedCitation" : "[3]", "previouslyFormattedCitation" : "(El-Nafaty, Muhammad, and Abdulsalam 2013)" }, "properties" : { "noteIndex" : 0 }, "schema" : "https://github.com/citation-style-language/schema/raw/master/csl-citation.json" }</w:instrText>
      </w:r>
      <w:r w:rsidRPr="003E1895">
        <w:rPr>
          <w:rFonts w:ascii="Times New Roman" w:hAnsi="Times New Roman"/>
          <w:sz w:val="20"/>
          <w:szCs w:val="20"/>
        </w:rPr>
        <w:fldChar w:fldCharType="separate"/>
      </w:r>
      <w:r w:rsidRPr="003E1895">
        <w:rPr>
          <w:rFonts w:ascii="Times New Roman" w:hAnsi="Times New Roman"/>
          <w:noProof/>
          <w:sz w:val="20"/>
          <w:szCs w:val="20"/>
        </w:rPr>
        <w:t>[3]</w:t>
      </w:r>
      <w:r w:rsidRPr="003E1895">
        <w:rPr>
          <w:rFonts w:ascii="Times New Roman" w:hAnsi="Times New Roman"/>
          <w:sz w:val="20"/>
          <w:szCs w:val="20"/>
        </w:rPr>
        <w:fldChar w:fldCharType="end"/>
      </w:r>
      <w:r w:rsidRPr="003E1895">
        <w:rPr>
          <w:rFonts w:ascii="Times New Roman" w:hAnsi="Times New Roman"/>
          <w:sz w:val="20"/>
          <w:szCs w:val="20"/>
        </w:rPr>
        <w:t xml:space="preserve">. The production of biosorbent will save cost, be environmentally friendly, effective in treating  oil pollution, minimization of sludge upon usage  and ability  of regeneration of biosorbent </w:t>
      </w:r>
      <w:r w:rsidRPr="003E1895">
        <w:rPr>
          <w:rFonts w:ascii="Times New Roman" w:hAnsi="Times New Roman"/>
          <w:sz w:val="20"/>
          <w:szCs w:val="20"/>
        </w:rPr>
        <w:fldChar w:fldCharType="begin" w:fldLock="1"/>
      </w:r>
      <w:r w:rsidRPr="003E1895">
        <w:rPr>
          <w:rFonts w:ascii="Times New Roman" w:hAnsi="Times New Roman"/>
          <w:sz w:val="20"/>
          <w:szCs w:val="20"/>
        </w:rPr>
        <w:instrText>ADDIN CSL_CITATION { "citationItems" : [ { "id" : "ITEM-1", "itemData" : { "DOI" : "10.1021/bp00033a001", "ISBN" : "1520-6033", "ISSN" : "8756-7938", "PMID" : "7619394", "abstract" : "Only within the past decade has the potential of metal biosorption by biomass materials been well established. For economic reasons, of particular interest are abundant biomass types generated as a waste byproduct of large-scale industrial fermentations or certain metal-binding algae found in large quantities in the sea. These biomass types serve as a basis for newly developed metal biosorption processes foreseen particularly as a very competitive means for the detoxification of metal-bearing industrial effluents. The assessment of the metal-binding capacity of some new biosorbents is discussed. Lead and cadmium, for instance, have been effectively removed from very dilute solutions by the dried biomass of some ubiquitous species of brown marine algae such as Ascophyllum and Sargassum, which accumulate more than 30% of biomass dry weight in the metal. Mycelia of the industrial steroid-transforming fungi Rhizopus and Absidia are excellent biosorbents for lead, cadmium, copper, zinc, and uranium and also bind other heavy metals up to 25% of the biomass dry weight. Biosorption isotherm curves, derived from equilibrium batch sorption experiments, are used in the evaluation of metal uptake by different biosorbents. Further studies are focusing on the assessment of biosorbent performance in dynamic continuous-flow sorption systems. In the course of this work, new methodologies are being developed that are aimed at mathematical modeling of biosorption systems and their effective optimization. Elucidation of mechanisms active in metal biosorption is essential for successful exploitation of the phenomenon and for regeneration of biosorbent materials in multiple reuse cycles. The complex nature of biosorbent materials makes this task particularly challenging. Discussion focuses on the composition of marine algae polysaccharide structures, which seem instrumental in metal uptake and binding. The state of the art in the field of biosorption is reviewed in this article, with many references to recent reviews and key individual contributions.", "author" : [ { "dropping-particle" : "", "family" : "Volesky", "given" : "B", "non-dropping-particle" : "", "parse-names" : false, "suffix" : "" }, { "dropping-particle" : "", "family" : "Holan", "given" : "Z R", "non-dropping-particle" : "", "parse-names" : false, "suffix" : "" } ], "container-title" : "Biotechnology progress", "id" : "ITEM-1", "issued" : { "date-parts" : [ [ "1995" ] ] }, "page" : "235-250", "title" : "Biosorption of heavy metals.", "type" : "article-journal", "volume" : "11" }, "uris" : [ "http://www.mendeley.com/documents/?uuid=8dcfec81-b06f-49f1-8891-702929e36cea" ] } ], "mendeley" : { "formattedCitation" : "[4]", "plainTextFormattedCitation" : "[4]", "previouslyFormattedCitation" : "(Volesky and Holan 1995)" }, "properties" : { "noteIndex" : 0 }, "schema" : "https://github.com/citation-style-language/schema/raw/master/csl-citation.json" }</w:instrText>
      </w:r>
      <w:r w:rsidRPr="003E1895">
        <w:rPr>
          <w:rFonts w:ascii="Times New Roman" w:hAnsi="Times New Roman"/>
          <w:sz w:val="20"/>
          <w:szCs w:val="20"/>
        </w:rPr>
        <w:fldChar w:fldCharType="separate"/>
      </w:r>
      <w:r w:rsidRPr="003E1895">
        <w:rPr>
          <w:rFonts w:ascii="Times New Roman" w:hAnsi="Times New Roman"/>
          <w:noProof/>
          <w:sz w:val="20"/>
          <w:szCs w:val="20"/>
        </w:rPr>
        <w:t>[4]</w:t>
      </w:r>
      <w:r w:rsidRPr="003E1895">
        <w:rPr>
          <w:rFonts w:ascii="Times New Roman" w:hAnsi="Times New Roman"/>
          <w:sz w:val="20"/>
          <w:szCs w:val="20"/>
        </w:rPr>
        <w:fldChar w:fldCharType="end"/>
      </w:r>
      <w:r w:rsidRPr="003E1895">
        <w:rPr>
          <w:rFonts w:ascii="Times New Roman" w:hAnsi="Times New Roman"/>
          <w:sz w:val="20"/>
          <w:szCs w:val="20"/>
        </w:rPr>
        <w:t>.</w:t>
      </w:r>
      <w:r w:rsidRPr="003E1895">
        <w:rPr>
          <w:rFonts w:ascii="Times New Roman" w:hAnsi="Times New Roman"/>
          <w:sz w:val="20"/>
          <w:szCs w:val="20"/>
          <w:lang w:val="en-SG"/>
        </w:rPr>
        <w:t xml:space="preserve"> </w:t>
      </w:r>
      <w:r w:rsidRPr="003E1895">
        <w:rPr>
          <w:rFonts w:ascii="Times New Roman" w:hAnsi="Times New Roman"/>
          <w:sz w:val="20"/>
          <w:szCs w:val="20"/>
        </w:rPr>
        <w:t xml:space="preserve">Other study for oil removal has been conducted by Vlaev et al. </w:t>
      </w:r>
      <w:r w:rsidRPr="003E1895">
        <w:rPr>
          <w:rFonts w:ascii="Times New Roman" w:hAnsi="Times New Roman"/>
          <w:sz w:val="20"/>
          <w:szCs w:val="20"/>
          <w:lang w:val="en-SG"/>
        </w:rPr>
        <w:fldChar w:fldCharType="begin" w:fldLock="1"/>
      </w:r>
      <w:r w:rsidRPr="003E1895">
        <w:rPr>
          <w:rFonts w:ascii="Times New Roman" w:hAnsi="Times New Roman"/>
          <w:sz w:val="20"/>
          <w:szCs w:val="20"/>
          <w:lang w:val="en-SG"/>
        </w:rPr>
        <w:instrText>ADDIN CSL_CITATION { "citationItems" : [ { "id" : "ITEM-1", "itemData" : { "DOI" : "10.1016/j.jtice.2011.04.004", "ISSN" : "1876-1070", "author" : [ { "dropping-particle" : "", "family" : "Vlaev", "given" : "L", "non-dropping-particle" : "", "parse-names" : false, "suffix" : "" }, { "dropping-particle" : "", "family" : "Petkov", "given" : "P", "non-dropping-particle" : "", "parse-names" : false, "suffix" : "" }, { "dropping-particle" : "", "family" : "Dimitrov", "given" : "A", "non-dropping-particle" : "", "parse-names" : false, "suffix" : "" }, { "dropping-particle" : "", "family" : "Genieva", "given" : "S", "non-dropping-particle" : "", "parse-names" : false, "suffix" : "" } ], "container-title" : "Journal of the Taiwan Institute of Chemical Engineers", "id" : "ITEM-1", "issue" : "6", "issued" : { "date-parts" : [ [ "2011" ] ] }, "page" : "957-964", "publisher" : "Taiwan Institute of Chemical Engineers", "title" : "Journal of the Taiwan Institute of Chemical Engineers Cleanup of water polluted with crude oil or diesel fuel using rice husks ash", "type" : "article-journal", "volume" : "42" }, "uris" : [ "http://www.mendeley.com/documents/?uuid=38f72f6e-2c51-4096-a3a9-775a35992375" ] } ], "mendeley" : { "formattedCitation" : "[5]", "plainTextFormattedCitation" : "[5]", "previouslyFormattedCitation" : "(Vlaev et al. 2011)" }, "properties" : { "noteIndex" : 0 }, "schema" : "https://github.com/citation-style-language/schema/raw/master/csl-citation.json" }</w:instrText>
      </w:r>
      <w:r w:rsidRPr="003E1895">
        <w:rPr>
          <w:rFonts w:ascii="Times New Roman" w:hAnsi="Times New Roman"/>
          <w:sz w:val="20"/>
          <w:szCs w:val="20"/>
          <w:lang w:val="en-SG"/>
        </w:rPr>
        <w:fldChar w:fldCharType="separate"/>
      </w:r>
      <w:r w:rsidRPr="003E1895">
        <w:rPr>
          <w:rFonts w:ascii="Times New Roman" w:hAnsi="Times New Roman"/>
          <w:noProof/>
          <w:sz w:val="20"/>
          <w:szCs w:val="20"/>
          <w:lang w:val="en-SG"/>
        </w:rPr>
        <w:t>[5]</w:t>
      </w:r>
      <w:r w:rsidRPr="003E1895">
        <w:rPr>
          <w:rFonts w:ascii="Times New Roman" w:hAnsi="Times New Roman"/>
          <w:sz w:val="20"/>
          <w:szCs w:val="20"/>
          <w:lang w:val="en-SG"/>
        </w:rPr>
        <w:fldChar w:fldCharType="end"/>
      </w:r>
      <w:r w:rsidRPr="003E1895">
        <w:rPr>
          <w:rFonts w:ascii="Times New Roman" w:hAnsi="Times New Roman"/>
          <w:sz w:val="20"/>
          <w:szCs w:val="20"/>
          <w:lang w:val="en-SG"/>
        </w:rPr>
        <w:t xml:space="preserve">, </w:t>
      </w:r>
      <w:r w:rsidRPr="003E1895">
        <w:rPr>
          <w:rFonts w:ascii="Times New Roman" w:hAnsi="Times New Roman"/>
          <w:sz w:val="20"/>
          <w:szCs w:val="20"/>
        </w:rPr>
        <w:t xml:space="preserve">using rice husk ash, where at a given temperature, black rice husk ash sorbed more crude oil than diesel fuel. Hussein et al. </w:t>
      </w:r>
      <w:r w:rsidRPr="003E1895">
        <w:rPr>
          <w:rFonts w:ascii="Times New Roman" w:hAnsi="Times New Roman"/>
          <w:sz w:val="20"/>
          <w:szCs w:val="20"/>
          <w:lang w:val="en-SG"/>
        </w:rPr>
        <w:fldChar w:fldCharType="begin" w:fldLock="1"/>
      </w:r>
      <w:r w:rsidRPr="003E1895">
        <w:rPr>
          <w:rFonts w:ascii="Times New Roman" w:hAnsi="Times New Roman"/>
          <w:sz w:val="20"/>
          <w:szCs w:val="20"/>
          <w:lang w:val="en-SG"/>
        </w:rPr>
        <w:instrText>ADDIN CSL_CITATION { "citationItems" : [ { "id" : "ITEM-1", "itemData" : { "author" : [ { "dropping-particle" : "", "family" : "M.Hussein", "given" : "", "non-dropping-particle" : "", "parse-names" : false, "suffix" : "" }, { "dropping-particle" : "", "family" : "Amer", "given" : "A.A", "non-dropping-particle" : "", "parse-names" : false, "suffix" : "" }, { "dropping-particle" : "", "family" : "Sawsan", "given" : "Is.Ib", "non-dropping-particle" : "", "parse-names" : false, "suffix" : "" } ], "id" : "ITEM-1", "issue" : "4", "issued" : { "date-parts" : [ [ "2009" ] ] }, "page" : "440-448", "title" : "OIL SPILL SORPTION USING CARBONIZED PITH BAGASSE .", "type" : "article-journal", "volume" : "11" }, "uris" : [ "http://www.mendeley.com/documents/?uuid=4bfe8217-4a24-4955-aa64-cd04d78572b4" ] } ], "mendeley" : { "formattedCitation" : "[6]", "plainTextFormattedCitation" : "[6]", "previouslyFormattedCitation" : "(M.Hussein, Amer, and Sawsan 2009)" }, "properties" : { "noteIndex" : 0 }, "schema" : "https://github.com/citation-style-language/schema/raw/master/csl-citation.json" }</w:instrText>
      </w:r>
      <w:r w:rsidRPr="003E1895">
        <w:rPr>
          <w:rFonts w:ascii="Times New Roman" w:hAnsi="Times New Roman"/>
          <w:sz w:val="20"/>
          <w:szCs w:val="20"/>
          <w:lang w:val="en-SG"/>
        </w:rPr>
        <w:fldChar w:fldCharType="separate"/>
      </w:r>
      <w:r w:rsidRPr="003E1895">
        <w:rPr>
          <w:rFonts w:ascii="Times New Roman" w:hAnsi="Times New Roman"/>
          <w:noProof/>
          <w:sz w:val="20"/>
          <w:szCs w:val="20"/>
          <w:lang w:val="en-SG"/>
        </w:rPr>
        <w:t>[6]</w:t>
      </w:r>
      <w:r w:rsidRPr="003E1895">
        <w:rPr>
          <w:rFonts w:ascii="Times New Roman" w:hAnsi="Times New Roman"/>
          <w:sz w:val="20"/>
          <w:szCs w:val="20"/>
          <w:lang w:val="en-SG"/>
        </w:rPr>
        <w:fldChar w:fldCharType="end"/>
      </w:r>
      <w:r w:rsidRPr="003E1895">
        <w:rPr>
          <w:rFonts w:ascii="Times New Roman" w:hAnsi="Times New Roman"/>
          <w:sz w:val="20"/>
          <w:szCs w:val="20"/>
          <w:lang w:val="en-SG"/>
        </w:rPr>
        <w:t>,</w:t>
      </w:r>
      <w:r w:rsidRPr="003E1895">
        <w:rPr>
          <w:rFonts w:ascii="Times New Roman" w:hAnsi="Times New Roman"/>
          <w:sz w:val="20"/>
          <w:szCs w:val="20"/>
        </w:rPr>
        <w:t xml:space="preserve"> studied about carbonized peat bagasse where the result showed that the fibres extracted from bagasse and carbonized at 300 °C for 2 hours were found to have a high performance for sorption, recovery and recycling of heavy oils, even the viscous ones. Peat-based sorbents has been tested by Cojocaru et al. </w:t>
      </w:r>
      <w:r w:rsidRPr="003E1895">
        <w:rPr>
          <w:rFonts w:ascii="Times New Roman" w:hAnsi="Times New Roman"/>
          <w:sz w:val="20"/>
          <w:szCs w:val="20"/>
          <w:lang w:val="en-SG"/>
        </w:rPr>
        <w:fldChar w:fldCharType="begin" w:fldLock="1"/>
      </w:r>
      <w:r w:rsidRPr="003E1895">
        <w:rPr>
          <w:rFonts w:ascii="Times New Roman" w:hAnsi="Times New Roman"/>
          <w:sz w:val="20"/>
          <w:szCs w:val="20"/>
          <w:lang w:val="en-SG"/>
        </w:rPr>
        <w:instrText>ADDIN CSL_CITATION { "citationItems" : [ { "id" : "ITEM-1", "itemData" : { "DOI" : "10.1016/j.colsurfa.2011.05.036", "ISSN" : "0927-7757", "author" : [ { "dropping-particle" : "", "family" : "Cojocaru", "given" : "Corneliu", "non-dropping-particle" : "", "parse-names" : false, "suffix" : "" }, { "dropping-particle" : "", "family" : "Macoveanu", "given" : "Matei", "non-dropping-particle" : "", "parse-names" : false, "suffix" : "" }, { "dropping-particle" : "", "family" : "Cretescu", "given" : "Igor", "non-dropping-particle" : "", "parse-names" : false, "suffix" : "" } ], "container-title" : "Colloids and Surfaces A: Physicochemical and Engineering Aspects", "id" : "ITEM-1", "issue" : "1-3", "issued" : { "date-parts" : [ [ "2011" ] ] }, "page" : "675-684", "publisher" : "Elsevier B.V.", "title" : "Colloids and Surfaces A : Physicochemical and Engineering Aspects Peat-based sorbents for the removal of oil spills from water surface : Application of artificial neural network modeling", "type" : "article-journal", "volume" : "384" }, "uris" : [ "http://www.mendeley.com/documents/?uuid=12f7d67e-e2ad-4ed7-904a-d2a0cd9fbbce" ] } ], "mendeley" : { "formattedCitation" : "[7]", "plainTextFormattedCitation" : "[7]", "previouslyFormattedCitation" : "(Cojocaru, Macoveanu, and Cretescu 2011)" }, "properties" : { "noteIndex" : 0 }, "schema" : "https://github.com/citation-style-language/schema/raw/master/csl-citation.json" }</w:instrText>
      </w:r>
      <w:r w:rsidRPr="003E1895">
        <w:rPr>
          <w:rFonts w:ascii="Times New Roman" w:hAnsi="Times New Roman"/>
          <w:sz w:val="20"/>
          <w:szCs w:val="20"/>
          <w:lang w:val="en-SG"/>
        </w:rPr>
        <w:fldChar w:fldCharType="separate"/>
      </w:r>
      <w:r w:rsidRPr="003E1895">
        <w:rPr>
          <w:rFonts w:ascii="Times New Roman" w:hAnsi="Times New Roman"/>
          <w:noProof/>
          <w:sz w:val="20"/>
          <w:szCs w:val="20"/>
          <w:lang w:val="en-SG"/>
        </w:rPr>
        <w:t>[7]</w:t>
      </w:r>
      <w:r w:rsidRPr="003E1895">
        <w:rPr>
          <w:rFonts w:ascii="Times New Roman" w:hAnsi="Times New Roman"/>
          <w:sz w:val="20"/>
          <w:szCs w:val="20"/>
          <w:lang w:val="en-SG"/>
        </w:rPr>
        <w:fldChar w:fldCharType="end"/>
      </w:r>
      <w:r w:rsidRPr="003E1895">
        <w:rPr>
          <w:rFonts w:ascii="Times New Roman" w:hAnsi="Times New Roman"/>
          <w:sz w:val="20"/>
          <w:szCs w:val="20"/>
          <w:lang w:val="en-SG"/>
        </w:rPr>
        <w:t xml:space="preserve">, </w:t>
      </w:r>
      <w:r w:rsidRPr="003E1895">
        <w:rPr>
          <w:rFonts w:ascii="Times New Roman" w:hAnsi="Times New Roman"/>
          <w:sz w:val="20"/>
          <w:szCs w:val="20"/>
        </w:rPr>
        <w:t xml:space="preserve">where the removal efficiency of 99.21% was achieved. Sawdust has also been tested, where oleic acid grafted sawdust (OGSD) had the best sorption capacity for crude oil as well as weathered oil </w:t>
      </w:r>
      <w:r w:rsidRPr="003E1895">
        <w:rPr>
          <w:rFonts w:ascii="Times New Roman" w:hAnsi="Times New Roman"/>
          <w:sz w:val="20"/>
          <w:szCs w:val="20"/>
          <w:lang w:val="en-SG"/>
        </w:rPr>
        <w:fldChar w:fldCharType="begin" w:fldLock="1"/>
      </w:r>
      <w:r w:rsidRPr="003E1895">
        <w:rPr>
          <w:rFonts w:ascii="Times New Roman" w:hAnsi="Times New Roman"/>
          <w:sz w:val="20"/>
          <w:szCs w:val="20"/>
          <w:lang w:val="en-SG"/>
        </w:rPr>
        <w:instrText>ADDIN CSL_CITATION { "citationItems" : [ { "id" : "ITEM-1", "itemData" : { "DOI" : "10.1016/j.chemosphere.2006.01.065", "author" : [ { "dropping-particle" : "", "family" : "Banerjee", "given" : "Shashwat S", "non-dropping-particle" : "", "parse-names" : false, "suffix" : "" }, { "dropping-particle" : "V.", "family" : "Joshi", "given" : "Milind", "non-dropping-particle" : "", "parse-names" : false, "suffix" : "" }, { "dropping-particle" : "V.", "family" : "Jayaram", "given" : "Radha", "non-dropping-particle" : "", "parse-names" : false, "suffix" : "" } ], "container-title" : "Chemosphere", "id" : "ITEM-1", "issued" : { "date-parts" : [ [ "2006" ] ] }, "page" : "1026-1031", "title" : "Treatment of oil spill by sorption technique using fatty acid grafted sawdust", "type" : "article-journal", "volume" : "64" }, "uris" : [ "http://www.mendeley.com/documents/?uuid=16ef48fe-edef-44c6-83dd-a67d20f406e6" ] } ], "mendeley" : { "formattedCitation" : "[8]", "plainTextFormattedCitation" : "[8]", "previouslyFormattedCitation" : "(Banerjee, Joshi, and Jayaram 2006)" }, "properties" : { "noteIndex" : 0 }, "schema" : "https://github.com/citation-style-language/schema/raw/master/csl-citation.json" }</w:instrText>
      </w:r>
      <w:r w:rsidRPr="003E1895">
        <w:rPr>
          <w:rFonts w:ascii="Times New Roman" w:hAnsi="Times New Roman"/>
          <w:sz w:val="20"/>
          <w:szCs w:val="20"/>
          <w:lang w:val="en-SG"/>
        </w:rPr>
        <w:fldChar w:fldCharType="separate"/>
      </w:r>
      <w:r w:rsidRPr="003E1895">
        <w:rPr>
          <w:rFonts w:ascii="Times New Roman" w:hAnsi="Times New Roman"/>
          <w:noProof/>
          <w:sz w:val="20"/>
          <w:szCs w:val="20"/>
          <w:lang w:val="en-SG"/>
        </w:rPr>
        <w:t>[8]</w:t>
      </w:r>
      <w:r w:rsidRPr="003E1895">
        <w:rPr>
          <w:rFonts w:ascii="Times New Roman" w:hAnsi="Times New Roman"/>
          <w:sz w:val="20"/>
          <w:szCs w:val="20"/>
          <w:lang w:val="en-SG"/>
        </w:rPr>
        <w:fldChar w:fldCharType="end"/>
      </w:r>
      <w:r w:rsidRPr="003E1895">
        <w:rPr>
          <w:rFonts w:ascii="Times New Roman" w:hAnsi="Times New Roman"/>
          <w:sz w:val="20"/>
          <w:szCs w:val="20"/>
        </w:rPr>
        <w:t xml:space="preserve">. In addition, a study on sugarcane bagasse conducted by Brandao et al. </w:t>
      </w:r>
      <w:r w:rsidRPr="003E1895">
        <w:rPr>
          <w:rFonts w:ascii="Times New Roman" w:hAnsi="Times New Roman"/>
          <w:sz w:val="20"/>
          <w:szCs w:val="20"/>
          <w:lang w:val="en-SG"/>
        </w:rPr>
        <w:fldChar w:fldCharType="begin" w:fldLock="1"/>
      </w:r>
      <w:r w:rsidRPr="003E1895">
        <w:rPr>
          <w:rFonts w:ascii="Times New Roman" w:hAnsi="Times New Roman"/>
          <w:sz w:val="20"/>
          <w:szCs w:val="20"/>
          <w:lang w:val="en-SG"/>
        </w:rPr>
        <w:instrText>ADDIN CSL_CITATION { "citationItems" : [ { "id" : "ITEM-1", "itemData" : { "DOI" : "10.1016/j.jhazmat.2009.10.060", "author" : [ { "dropping-particle" : "", "family" : "Brand\u00e3o", "given" : "Poliana C", "non-dropping-particle" : "", "parse-names" : false, "suffix" : "" }, { "dropping-particle" : "", "family" : "Souza", "given" : "T\u00falio C", "non-dropping-particle" : "", "parse-names" : false, "suffix" : "" }, { "dropping-particle" : "", "family" : "Ferreira", "given" : "C\u00edntia A", "non-dropping-particle" : "", "parse-names" : false, "suffix" : "" }, { "dropping-particle" : "", "family" : "Hori", "given" : "Carla E", "non-dropping-particle" : "", "parse-names" : false, "suffix" : "" }, { "dropping-particle" : "", "family" : "Romanielo", "given" : "Lucienne L", "non-dropping-particle" : "", "parse-names" : false, "suffix" : "" } ], "container-title" : "Journal of Hazardous Materials", "id" : "ITEM-1", "issued" : { "date-parts" : [ [ "2010" ] ] }, "page" : "1106-1112", "title" : "Removal of petroleum hydrocarbons from aqueous solution using sugarcane bagasse as adsorbent", "type" : "article-journal", "volume" : "175" }, "uris" : [ "http://www.mendeley.com/documents/?uuid=af856bfd-d3e0-4172-bc62-dc484142669c" ] } ], "mendeley" : { "formattedCitation" : "[9]", "plainTextFormattedCitation" : "[9]", "previouslyFormattedCitation" : "(Brand\u00e3o et al. 2010)" }, "properties" : { "noteIndex" : 0 }, "schema" : "https://github.com/citation-style-language/schema/raw/master/csl-citation.json" }</w:instrText>
      </w:r>
      <w:r w:rsidRPr="003E1895">
        <w:rPr>
          <w:rFonts w:ascii="Times New Roman" w:hAnsi="Times New Roman"/>
          <w:sz w:val="20"/>
          <w:szCs w:val="20"/>
          <w:lang w:val="en-SG"/>
        </w:rPr>
        <w:fldChar w:fldCharType="separate"/>
      </w:r>
      <w:r w:rsidRPr="003E1895">
        <w:rPr>
          <w:rFonts w:ascii="Times New Roman" w:hAnsi="Times New Roman"/>
          <w:noProof/>
          <w:sz w:val="20"/>
          <w:szCs w:val="20"/>
          <w:lang w:val="en-SG"/>
        </w:rPr>
        <w:t>[9]</w:t>
      </w:r>
      <w:r w:rsidRPr="003E1895">
        <w:rPr>
          <w:rFonts w:ascii="Times New Roman" w:hAnsi="Times New Roman"/>
          <w:sz w:val="20"/>
          <w:szCs w:val="20"/>
          <w:lang w:val="en-SG"/>
        </w:rPr>
        <w:fldChar w:fldCharType="end"/>
      </w:r>
      <w:r w:rsidRPr="003E1895">
        <w:rPr>
          <w:rFonts w:ascii="Times New Roman" w:hAnsi="Times New Roman"/>
          <w:sz w:val="20"/>
          <w:szCs w:val="20"/>
        </w:rPr>
        <w:t xml:space="preserve"> showed  great potential when it was able to adsorb up to 99% of oil. Said et al. </w:t>
      </w:r>
      <w:r w:rsidRPr="003E1895">
        <w:rPr>
          <w:rFonts w:ascii="Times New Roman" w:hAnsi="Times New Roman"/>
          <w:sz w:val="20"/>
          <w:szCs w:val="20"/>
          <w:lang w:val="en-SG"/>
        </w:rPr>
        <w:fldChar w:fldCharType="begin" w:fldLock="1"/>
      </w:r>
      <w:r w:rsidRPr="003E1895">
        <w:rPr>
          <w:rFonts w:ascii="Times New Roman" w:hAnsi="Times New Roman"/>
          <w:sz w:val="20"/>
          <w:szCs w:val="20"/>
          <w:lang w:val="en-SG"/>
        </w:rPr>
        <w:instrText>ADDIN CSL_CITATION { "citationItems" : [ { "id" : "ITEM-1", "itemData" : { "DOI" : "10.1016/j.biortech.2008.09.060", "ISSN" : "0960-8524", "author" : [ { "dropping-particle" : "", "family" : "Said", "given" : "Abd El-aziz A", "non-dropping-particle" : "", "parse-names" : false, "suffix" : "" }, { "dropping-particle" : "", "family" : "Ludwick", "given" : "Adriane G", "non-dropping-particle" : "", "parse-names" : false, "suffix" : "" }, { "dropping-particle" : "", "family" : "Aglan", "given" : "Heshmat A", "non-dropping-particle" : "", "parse-names" : false, "suffix" : "" } ], "container-title" : "Bioresource Technology", "id" : "ITEM-1", "issue" : "7", "issued" : { "date-parts" : [ [ "2009" ] ] }, "page" : "2219-2222", "publisher" : "Elsevier Ltd", "title" : "Bioresource Technology Usefulness of raw bagasse for oil absorption : A comparison of raw and acylated bagasse and their components", "type" : "article-journal", "volume" : "100" }, "uris" : [ "http://www.mendeley.com/documents/?uuid=092b6380-cf32-4047-9d74-9ebe2a507892" ] } ], "mendeley" : { "formattedCitation" : "[10]", "plainTextFormattedCitation" : "[10]", "previouslyFormattedCitation" : "(Said, Ludwick, and Aglan 2009)" }, "properties" : { "noteIndex" : 0 }, "schema" : "https://github.com/citation-style-language/schema/raw/master/csl-citation.json" }</w:instrText>
      </w:r>
      <w:r w:rsidRPr="003E1895">
        <w:rPr>
          <w:rFonts w:ascii="Times New Roman" w:hAnsi="Times New Roman"/>
          <w:sz w:val="20"/>
          <w:szCs w:val="20"/>
          <w:lang w:val="en-SG"/>
        </w:rPr>
        <w:fldChar w:fldCharType="separate"/>
      </w:r>
      <w:r w:rsidRPr="003E1895">
        <w:rPr>
          <w:rFonts w:ascii="Times New Roman" w:hAnsi="Times New Roman"/>
          <w:noProof/>
          <w:sz w:val="20"/>
          <w:szCs w:val="20"/>
          <w:lang w:val="en-SG"/>
        </w:rPr>
        <w:t>[10]</w:t>
      </w:r>
      <w:r w:rsidRPr="003E1895">
        <w:rPr>
          <w:rFonts w:ascii="Times New Roman" w:hAnsi="Times New Roman"/>
          <w:sz w:val="20"/>
          <w:szCs w:val="20"/>
          <w:lang w:val="en-SG"/>
        </w:rPr>
        <w:fldChar w:fldCharType="end"/>
      </w:r>
      <w:r w:rsidRPr="003E1895">
        <w:rPr>
          <w:rFonts w:ascii="Times New Roman" w:hAnsi="Times New Roman"/>
          <w:sz w:val="20"/>
          <w:szCs w:val="20"/>
        </w:rPr>
        <w:t xml:space="preserve"> tested grafted raw bagasse in pure oil, and sorption capacity of 3g/g was achieved after about 15 minutes. A study on vegetable fibres also showed a very high degree of hydrophobicity and oil sorption capacity of approximately 85 g oil/g sorbent in 24 hours</w:t>
      </w:r>
      <w:r w:rsidRPr="003E1895">
        <w:rPr>
          <w:rFonts w:ascii="Times New Roman" w:hAnsi="Times New Roman"/>
          <w:sz w:val="20"/>
          <w:szCs w:val="20"/>
          <w:lang w:val="en-SG"/>
        </w:rPr>
        <w:t xml:space="preserve"> </w:t>
      </w:r>
      <w:r w:rsidRPr="003E1895">
        <w:rPr>
          <w:rFonts w:ascii="Times New Roman" w:hAnsi="Times New Roman"/>
          <w:sz w:val="20"/>
          <w:szCs w:val="20"/>
          <w:lang w:val="en-SG"/>
        </w:rPr>
        <w:fldChar w:fldCharType="begin" w:fldLock="1"/>
      </w:r>
      <w:r w:rsidRPr="003E1895">
        <w:rPr>
          <w:rFonts w:ascii="Times New Roman" w:hAnsi="Times New Roman"/>
          <w:sz w:val="20"/>
          <w:szCs w:val="20"/>
          <w:lang w:val="en-SG"/>
        </w:rPr>
        <w:instrText>ADDIN CSL_CITATION { "citationItems" : [ { "id" : "ITEM-1", "itemData" : { "DOI" : "10.1016/j.marpolbul.2005.04.043", "author" : [ { "dropping-particle" : "", "family" : "Annunciado", "given" : "T.R.", "non-dropping-particle" : "", "parse-names" : false, "suffix" : "" }, { "dropping-particle" : "", "family" : "Sydenstricker", "given" : "T.H.D.", "non-dropping-particle" : "", "parse-names" : false, "suffix" : "" }, { "dropping-particle" : "", "family" : "Amico", "given" : "S.C.", "non-dropping-particle" : "", "parse-names" : false, "suffix" : "" } ], "id" : "ITEM-1", "issue" : "June", "issued" : { "date-parts" : [ [ "2014" ] ] }, "title" : "Experimental investigation of various vegetable fibers as sorbent materials for oil spills sorbent materials for oil spills", "type" : "article-journal" }, "uris" : [ "http://www.mendeley.com/documents/?uuid=87c840ee-ba5a-413e-9aba-dcc307591b30" ] } ], "mendeley" : { "formattedCitation" : "[11]", "plainTextFormattedCitation" : "[11]", "previouslyFormattedCitation" : "(Annunciado, Sydenstricker, and Amico 2014)" }, "properties" : { "noteIndex" : 0 }, "schema" : "https://github.com/citation-style-language/schema/raw/master/csl-citation.json" }</w:instrText>
      </w:r>
      <w:r w:rsidRPr="003E1895">
        <w:rPr>
          <w:rFonts w:ascii="Times New Roman" w:hAnsi="Times New Roman"/>
          <w:sz w:val="20"/>
          <w:szCs w:val="20"/>
          <w:lang w:val="en-SG"/>
        </w:rPr>
        <w:fldChar w:fldCharType="separate"/>
      </w:r>
      <w:r w:rsidRPr="003E1895">
        <w:rPr>
          <w:rFonts w:ascii="Times New Roman" w:hAnsi="Times New Roman"/>
          <w:noProof/>
          <w:sz w:val="20"/>
          <w:szCs w:val="20"/>
          <w:lang w:val="en-SG"/>
        </w:rPr>
        <w:t>[11]</w:t>
      </w:r>
      <w:r w:rsidRPr="003E1895">
        <w:rPr>
          <w:rFonts w:ascii="Times New Roman" w:hAnsi="Times New Roman"/>
          <w:sz w:val="20"/>
          <w:szCs w:val="20"/>
          <w:lang w:val="en-SG"/>
        </w:rPr>
        <w:fldChar w:fldCharType="end"/>
      </w:r>
      <w:r w:rsidRPr="003E1895">
        <w:rPr>
          <w:rFonts w:ascii="Times New Roman" w:hAnsi="Times New Roman"/>
          <w:sz w:val="20"/>
          <w:szCs w:val="20"/>
        </w:rPr>
        <w:t>.</w:t>
      </w:r>
    </w:p>
    <w:p w:rsidR="003E1895" w:rsidRPr="003E1895" w:rsidRDefault="003E1895" w:rsidP="003E1895">
      <w:pPr>
        <w:spacing w:after="0" w:line="240" w:lineRule="auto"/>
        <w:jc w:val="both"/>
        <w:rPr>
          <w:rFonts w:ascii="Times New Roman" w:hAnsi="Times New Roman"/>
          <w:sz w:val="20"/>
          <w:szCs w:val="20"/>
          <w:lang w:val="en-SG"/>
        </w:rPr>
      </w:pPr>
    </w:p>
    <w:p w:rsidR="003E1895" w:rsidRPr="003E1895" w:rsidRDefault="003E1895" w:rsidP="003E1895">
      <w:pPr>
        <w:spacing w:after="0" w:line="240" w:lineRule="auto"/>
        <w:jc w:val="both"/>
        <w:rPr>
          <w:rFonts w:ascii="Times New Roman" w:hAnsi="Times New Roman"/>
          <w:sz w:val="20"/>
          <w:szCs w:val="20"/>
          <w:lang w:val="en-SG"/>
        </w:rPr>
      </w:pPr>
      <w:r w:rsidRPr="003E1895">
        <w:rPr>
          <w:rFonts w:ascii="Times New Roman" w:hAnsi="Times New Roman"/>
          <w:sz w:val="20"/>
          <w:szCs w:val="20"/>
        </w:rPr>
        <w:t xml:space="preserve">Response surface methodology (RSM) is an effective statistical technique for optimizing complex processes. It can reduce the number of experimental trials needed to evaluate multiple parameters and their interactions. Moreover, Box-Behnken design (BBD), as a type of response surface design, is also widely used in many research work </w:t>
      </w:r>
      <w:r w:rsidRPr="003E1895">
        <w:rPr>
          <w:rFonts w:ascii="Times New Roman" w:hAnsi="Times New Roman"/>
          <w:sz w:val="20"/>
          <w:szCs w:val="20"/>
        </w:rPr>
        <w:fldChar w:fldCharType="begin" w:fldLock="1"/>
      </w:r>
      <w:r w:rsidRPr="003E1895">
        <w:rPr>
          <w:rFonts w:ascii="Times New Roman" w:hAnsi="Times New Roman"/>
          <w:sz w:val="20"/>
          <w:szCs w:val="20"/>
        </w:rPr>
        <w:instrText>ADDIN CSL_CITATION { "citationItems" : [ { "id" : "ITEM-1", "itemData" : { "DOI" : "10.3390/molecules200610450", "abstract" : "In this study, an efficient purification method for the polyphenols of Pinus koraiensis pinecone (PPP) has been developed. AB-8 resin was verified to offer good adsorption and desorption ratio for PPP. Response surface methodology (RSM) indicated that the optimized purification parameters for PPP were 1.70 mg GAE/mL phenolic sample concentration, 22.00 mL sample volume, and 63.00% ethanol concentration. Under these conditions, the experimental purity of PPP was 27.93 \u00b1 0.14% (n = 3), which matched well with the predicted purity of 28.17%. Next, the antiproliferative effects of PPP on seven cancer cell lines, including A375 (human skin melanoma cancer cell line), A549 (human lung cancer cell line), SH-SY5Y (human neuroblastoma cell line), LOVO (human colon cancer stem cell line), MCF-7 (human breast cancer cell line), HeLa (human cervical cancer line), and HT29 (human colon cancer line), were examined by MTT assays. The results indicated that PPP had the highest capacity for inhibiting LOVO cells growth with an EC50 value of 0.317 \u00b1 0.0476 mg/mL. Finally, Ultra-high performance liquid chromatography- tandem mass spectrometry (UPLC-MS) was used to tentatively identify twenty-four peaks in the purified PPP, of which five representative peaks were identified as catechin, methyl quercetin, o-vanillin, luteolin and coronaric acid. Our results demonstrate that Pinus koraiensis pinecone is a readily available source of polyphenols, and the purified PPP could be a promising natural antitumor agent for applications in functional foods.", "author" : [ { "dropping-particle" : "", "family" : "Yi", "given" : "Juanjuan", "non-dropping-particle" : "", "parse-names" : false, "suffix" : "" }, { "dropping-particle" : "", "family" : "Wang", "given" : "Zhenyu", "non-dropping-particle" : "", "parse-names" : false, "suffix" : "" }, { "dropping-particle" : "", "family" : "Bai", "given" : "Haina", "non-dropping-particle" : "", "parse-names" : false, "suffix" : "" }, { "dropping-particle" : "", "family" : "Yu", "given" : "Xiaojin", "non-dropping-particle" : "", "parse-names" : false, "suffix" : "" }, { "dropping-particle" : "", "family" : "Jing", "given" : "Jing", "non-dropping-particle" : "", "parse-names" : false, "suffix" : "" }, { "dropping-particle" : "", "family" : "Zuo", "given" : "Lili", "non-dropping-particle" : "", "parse-names" : false, "suffix" : "" } ], "container-title" : "Molecules", "id" : "ITEM-1", "issue" : "6", "issued" : { "date-parts" : [ [ "2015" ] ] }, "page" : "10450-10467", "title" : "Optimization of Purification, Identification and Evaluation of the in Vitro Antitumor Activity of Polyphenols from Pinus Koraiensis Pinecones", "type" : "article-journal", "volume" : "20" }, "uris" : [ "http://www.mendeley.com/documents/?uuid=583c2bba-03bb-443a-8524-91f95c257a2e" ] } ], "mendeley" : { "formattedCitation" : "[12]", "plainTextFormattedCitation" : "[12]", "previouslyFormattedCitation" : "(Yi et al. 2015)" }, "properties" : { "noteIndex" : 0 }, "schema" : "https://github.com/citation-style-language/schema/raw/master/csl-citation.json" }</w:instrText>
      </w:r>
      <w:r w:rsidRPr="003E1895">
        <w:rPr>
          <w:rFonts w:ascii="Times New Roman" w:hAnsi="Times New Roman"/>
          <w:sz w:val="20"/>
          <w:szCs w:val="20"/>
        </w:rPr>
        <w:fldChar w:fldCharType="separate"/>
      </w:r>
      <w:r w:rsidRPr="003E1895">
        <w:rPr>
          <w:rFonts w:ascii="Times New Roman" w:hAnsi="Times New Roman"/>
          <w:noProof/>
          <w:sz w:val="20"/>
          <w:szCs w:val="20"/>
        </w:rPr>
        <w:t>[12]</w:t>
      </w:r>
      <w:r w:rsidRPr="003E1895">
        <w:rPr>
          <w:rFonts w:ascii="Times New Roman" w:hAnsi="Times New Roman"/>
          <w:sz w:val="20"/>
          <w:szCs w:val="20"/>
        </w:rPr>
        <w:fldChar w:fldCharType="end"/>
      </w:r>
      <w:r w:rsidRPr="003E1895">
        <w:rPr>
          <w:rFonts w:ascii="Times New Roman" w:hAnsi="Times New Roman"/>
          <w:sz w:val="20"/>
          <w:szCs w:val="20"/>
        </w:rPr>
        <w:t xml:space="preserve">. RSM is a very effective technique for this study because it presents statistical models which can be used to know the relationship between the parameters that have been optimized </w:t>
      </w:r>
      <w:r w:rsidRPr="003E1895">
        <w:rPr>
          <w:rFonts w:ascii="Times New Roman" w:hAnsi="Times New Roman"/>
          <w:sz w:val="20"/>
          <w:szCs w:val="20"/>
        </w:rPr>
        <w:fldChar w:fldCharType="begin" w:fldLock="1"/>
      </w:r>
      <w:r w:rsidRPr="003E1895">
        <w:rPr>
          <w:rFonts w:ascii="Times New Roman" w:hAnsi="Times New Roman"/>
          <w:sz w:val="20"/>
          <w:szCs w:val="20"/>
        </w:rPr>
        <w:instrText>ADDIN CSL_CITATION { "citationItems" : [ { "id" : "ITEM-1", "itemData" : { "DOI" : "10.11648/j.ijmsa.20140305.15", "ISSN" : "2327-2635", "author" : [ { "dropping-particle" : "", "family" : "Kadir", "given" : "Sharifah Aishah Syed a.", "non-dropping-particle" : "", "parse-names" : false, "suffix" : "" } ], "container-title" : "International Journal of Materials Science and Applications", "id" : "ITEM-1", "issue" : "5", "issued" : { "date-parts" : [ [ "2014" ] ] }, "page" : "159", "title" : "Preparation of Activated Carbon from Oil Palm Empty Fruit Bunch (EFB) by Steam Activation Using Response Surface Methodology", "type" : "article-journal", "volume" : "3" }, "uris" : [ "http://www.mendeley.com/documents/?uuid=640bb23f-f985-45b7-b9d7-3490a3dfb567" ] } ], "mendeley" : { "formattedCitation" : "[13]", "plainTextFormattedCitation" : "[13]", "previouslyFormattedCitation" : "(Kadir 2014)" }, "properties" : { "noteIndex" : 0 }, "schema" : "https://github.com/citation-style-language/schema/raw/master/csl-citation.json" }</w:instrText>
      </w:r>
      <w:r w:rsidRPr="003E1895">
        <w:rPr>
          <w:rFonts w:ascii="Times New Roman" w:hAnsi="Times New Roman"/>
          <w:sz w:val="20"/>
          <w:szCs w:val="20"/>
        </w:rPr>
        <w:fldChar w:fldCharType="separate"/>
      </w:r>
      <w:r w:rsidRPr="003E1895">
        <w:rPr>
          <w:rFonts w:ascii="Times New Roman" w:hAnsi="Times New Roman"/>
          <w:noProof/>
          <w:sz w:val="20"/>
          <w:szCs w:val="20"/>
        </w:rPr>
        <w:t>[13]</w:t>
      </w:r>
      <w:r w:rsidRPr="003E1895">
        <w:rPr>
          <w:rFonts w:ascii="Times New Roman" w:hAnsi="Times New Roman"/>
          <w:sz w:val="20"/>
          <w:szCs w:val="20"/>
        </w:rPr>
        <w:fldChar w:fldCharType="end"/>
      </w:r>
      <w:r w:rsidRPr="003E1895">
        <w:rPr>
          <w:rFonts w:ascii="Times New Roman" w:hAnsi="Times New Roman"/>
          <w:sz w:val="20"/>
          <w:szCs w:val="20"/>
        </w:rPr>
        <w:t>.</w:t>
      </w:r>
    </w:p>
    <w:p w:rsidR="003E1895" w:rsidRPr="003E1895" w:rsidRDefault="003E1895" w:rsidP="003E1895">
      <w:pPr>
        <w:spacing w:after="0" w:line="240" w:lineRule="auto"/>
        <w:jc w:val="both"/>
        <w:rPr>
          <w:rFonts w:ascii="Times New Roman" w:hAnsi="Times New Roman"/>
          <w:sz w:val="20"/>
          <w:szCs w:val="20"/>
        </w:rPr>
      </w:pPr>
    </w:p>
    <w:p w:rsidR="003E1895" w:rsidRPr="003E1895" w:rsidRDefault="003E1895" w:rsidP="003E1895">
      <w:pPr>
        <w:spacing w:after="0" w:line="240" w:lineRule="auto"/>
        <w:jc w:val="both"/>
        <w:rPr>
          <w:rFonts w:ascii="Times New Roman" w:eastAsia="TimesNewRoman" w:hAnsi="Times New Roman"/>
          <w:sz w:val="20"/>
          <w:szCs w:val="20"/>
        </w:rPr>
      </w:pPr>
      <w:r w:rsidRPr="003E1895">
        <w:rPr>
          <w:rFonts w:ascii="Times New Roman" w:hAnsi="Times New Roman"/>
          <w:sz w:val="20"/>
          <w:szCs w:val="20"/>
        </w:rPr>
        <w:t xml:space="preserve">Hence, the goal of this study is to utilize banana peel as a biosorbent for oil removal and the application of RSM to identify the optimum conditions of oil removal. By considering the initial concentration of oil, biosorbent dosage and contact time, </w:t>
      </w:r>
      <w:r w:rsidRPr="003E1895">
        <w:rPr>
          <w:rFonts w:ascii="Times New Roman" w:eastAsia="TimesNewRoman" w:hAnsi="Times New Roman"/>
          <w:sz w:val="20"/>
          <w:szCs w:val="20"/>
        </w:rPr>
        <w:t xml:space="preserve">a regression model for surface area (response) was developed. </w:t>
      </w:r>
    </w:p>
    <w:p w:rsidR="003E1895" w:rsidRPr="003E1895" w:rsidRDefault="003E1895" w:rsidP="003E1895">
      <w:pPr>
        <w:autoSpaceDE w:val="0"/>
        <w:autoSpaceDN w:val="0"/>
        <w:adjustRightInd w:val="0"/>
        <w:spacing w:after="0" w:line="240" w:lineRule="auto"/>
        <w:jc w:val="center"/>
        <w:rPr>
          <w:rFonts w:ascii="Times New Roman" w:hAnsi="Times New Roman"/>
          <w:b/>
          <w:bCs/>
          <w:sz w:val="20"/>
          <w:szCs w:val="20"/>
        </w:rPr>
      </w:pPr>
    </w:p>
    <w:p w:rsidR="003E1895" w:rsidRPr="003E1895" w:rsidRDefault="003E1895" w:rsidP="003E1895">
      <w:pPr>
        <w:autoSpaceDE w:val="0"/>
        <w:autoSpaceDN w:val="0"/>
        <w:adjustRightInd w:val="0"/>
        <w:spacing w:after="0" w:line="240" w:lineRule="auto"/>
        <w:jc w:val="center"/>
        <w:rPr>
          <w:rFonts w:ascii="Times New Roman" w:hAnsi="Times New Roman"/>
          <w:b/>
          <w:bCs/>
          <w:sz w:val="20"/>
          <w:szCs w:val="20"/>
        </w:rPr>
      </w:pPr>
      <w:r w:rsidRPr="003E1895">
        <w:rPr>
          <w:rFonts w:ascii="Times New Roman" w:hAnsi="Times New Roman"/>
          <w:b/>
          <w:bCs/>
          <w:sz w:val="20"/>
          <w:szCs w:val="20"/>
        </w:rPr>
        <w:t>Materials and Methods</w:t>
      </w:r>
    </w:p>
    <w:p w:rsidR="003E1895" w:rsidRPr="003E1895" w:rsidRDefault="003E1895" w:rsidP="003E1895">
      <w:pPr>
        <w:autoSpaceDE w:val="0"/>
        <w:autoSpaceDN w:val="0"/>
        <w:adjustRightInd w:val="0"/>
        <w:spacing w:after="0" w:line="240" w:lineRule="auto"/>
        <w:jc w:val="both"/>
        <w:rPr>
          <w:rFonts w:ascii="Times New Roman" w:hAnsi="Times New Roman"/>
          <w:b/>
          <w:bCs/>
          <w:sz w:val="20"/>
          <w:szCs w:val="20"/>
        </w:rPr>
      </w:pPr>
      <w:r w:rsidRPr="003E1895">
        <w:rPr>
          <w:rFonts w:ascii="Times New Roman" w:hAnsi="Times New Roman"/>
          <w:b/>
          <w:bCs/>
          <w:sz w:val="20"/>
          <w:szCs w:val="20"/>
        </w:rPr>
        <w:t>Materials</w:t>
      </w:r>
    </w:p>
    <w:p w:rsidR="003E1895" w:rsidRPr="003E1895" w:rsidRDefault="003E1895" w:rsidP="003E1895">
      <w:pPr>
        <w:autoSpaceDE w:val="0"/>
        <w:autoSpaceDN w:val="0"/>
        <w:adjustRightInd w:val="0"/>
        <w:spacing w:after="0" w:line="240" w:lineRule="auto"/>
        <w:jc w:val="both"/>
        <w:rPr>
          <w:rFonts w:ascii="Times New Roman" w:hAnsi="Times New Roman"/>
          <w:bCs/>
          <w:sz w:val="20"/>
          <w:szCs w:val="20"/>
        </w:rPr>
      </w:pPr>
      <w:r w:rsidRPr="003E1895">
        <w:rPr>
          <w:rFonts w:ascii="Times New Roman" w:hAnsi="Times New Roman"/>
          <w:bCs/>
          <w:sz w:val="20"/>
          <w:szCs w:val="20"/>
        </w:rPr>
        <w:t xml:space="preserve">Cooking oil was used as a synthetic oil wastewater. The solvent used was n-Hexane (95% pure, Bendosen). The water used was distilled water that was produced in the Environmental Science Laboratory, Universiti Malaysia Kelantan. </w:t>
      </w:r>
      <w:r w:rsidRPr="003E1895">
        <w:rPr>
          <w:rFonts w:ascii="Times New Roman" w:hAnsi="Times New Roman"/>
          <w:sz w:val="20"/>
          <w:szCs w:val="20"/>
        </w:rPr>
        <w:t>Banana peels were collected from a local store in Jeli, Kelantan</w:t>
      </w:r>
      <w:r w:rsidRPr="003E1895">
        <w:rPr>
          <w:rFonts w:ascii="Times New Roman" w:hAnsi="Times New Roman"/>
          <w:bCs/>
          <w:sz w:val="20"/>
          <w:szCs w:val="20"/>
        </w:rPr>
        <w:t xml:space="preserve">. </w:t>
      </w:r>
    </w:p>
    <w:p w:rsidR="003E1895" w:rsidRPr="003E1895" w:rsidRDefault="003E1895" w:rsidP="003E1895">
      <w:pPr>
        <w:autoSpaceDE w:val="0"/>
        <w:autoSpaceDN w:val="0"/>
        <w:adjustRightInd w:val="0"/>
        <w:spacing w:after="0" w:line="240" w:lineRule="auto"/>
        <w:jc w:val="both"/>
        <w:rPr>
          <w:rFonts w:ascii="Times New Roman" w:hAnsi="Times New Roman"/>
          <w:sz w:val="20"/>
          <w:szCs w:val="20"/>
        </w:rPr>
      </w:pPr>
    </w:p>
    <w:p w:rsidR="003E1895" w:rsidRPr="003E1895" w:rsidRDefault="003E1895" w:rsidP="003E1895">
      <w:pPr>
        <w:spacing w:after="0" w:line="240" w:lineRule="auto"/>
        <w:jc w:val="both"/>
        <w:rPr>
          <w:rFonts w:ascii="Times New Roman" w:hAnsi="Times New Roman"/>
          <w:b/>
          <w:sz w:val="20"/>
          <w:szCs w:val="20"/>
        </w:rPr>
      </w:pPr>
      <w:r w:rsidRPr="003E1895">
        <w:rPr>
          <w:rFonts w:ascii="Times New Roman" w:hAnsi="Times New Roman"/>
          <w:b/>
          <w:sz w:val="20"/>
          <w:szCs w:val="20"/>
        </w:rPr>
        <w:t>Untreated banana peel (UBP)</w:t>
      </w:r>
    </w:p>
    <w:p w:rsidR="003E1895" w:rsidRPr="003E1895" w:rsidRDefault="003E1895" w:rsidP="003E1895">
      <w:pPr>
        <w:spacing w:after="0" w:line="240" w:lineRule="auto"/>
        <w:jc w:val="both"/>
        <w:rPr>
          <w:rFonts w:ascii="Times New Roman" w:hAnsi="Times New Roman"/>
          <w:sz w:val="20"/>
          <w:szCs w:val="20"/>
        </w:rPr>
      </w:pPr>
      <w:r w:rsidRPr="003E1895">
        <w:rPr>
          <w:rFonts w:ascii="Times New Roman" w:hAnsi="Times New Roman"/>
          <w:sz w:val="20"/>
          <w:szCs w:val="20"/>
        </w:rPr>
        <w:t>Banana peels were separated from the fruit gently, washed thoroughly with distilled water to remove other inorganic impurities. Then, it was dried under sun light for 5 days and heated using an oven (Model FD115, Binder, Korea)</w:t>
      </w:r>
      <w:r w:rsidRPr="003E1895">
        <w:rPr>
          <w:rFonts w:ascii="Times New Roman" w:hAnsi="Times New Roman"/>
          <w:bCs/>
          <w:sz w:val="20"/>
          <w:szCs w:val="20"/>
        </w:rPr>
        <w:t xml:space="preserve"> </w:t>
      </w:r>
      <w:r w:rsidRPr="003E1895">
        <w:rPr>
          <w:rFonts w:ascii="Times New Roman" w:hAnsi="Times New Roman"/>
          <w:sz w:val="20"/>
          <w:szCs w:val="20"/>
        </w:rPr>
        <w:t>at 70 °C for 1 hour. The dried banana peels were then cut into small pieces, ground using a blender and sieved with 200 – 400 μm.</w:t>
      </w:r>
      <w:r w:rsidRPr="003E1895">
        <w:rPr>
          <w:rFonts w:ascii="Times New Roman" w:hAnsi="Times New Roman"/>
          <w:noProof/>
          <w:sz w:val="20"/>
          <w:szCs w:val="20"/>
          <w:lang w:eastAsia="en-MY"/>
        </w:rPr>
        <w:t xml:space="preserve"> </w:t>
      </w:r>
    </w:p>
    <w:p w:rsidR="003E1895" w:rsidRPr="003E1895" w:rsidRDefault="003E1895" w:rsidP="003E1895">
      <w:pPr>
        <w:spacing w:after="0" w:line="240" w:lineRule="auto"/>
        <w:ind w:firstLine="720"/>
        <w:jc w:val="both"/>
        <w:rPr>
          <w:rFonts w:ascii="Times New Roman" w:hAnsi="Times New Roman"/>
          <w:sz w:val="20"/>
          <w:szCs w:val="20"/>
        </w:rPr>
      </w:pPr>
      <w:r w:rsidRPr="003E1895">
        <w:rPr>
          <w:rFonts w:ascii="Times New Roman" w:hAnsi="Times New Roman"/>
          <w:sz w:val="20"/>
          <w:szCs w:val="20"/>
        </w:rPr>
        <w:t xml:space="preserve"> </w:t>
      </w:r>
    </w:p>
    <w:p w:rsidR="003E1895" w:rsidRPr="003E1895" w:rsidRDefault="003E1895" w:rsidP="003E1895">
      <w:pPr>
        <w:spacing w:after="0" w:line="240" w:lineRule="auto"/>
        <w:jc w:val="both"/>
        <w:rPr>
          <w:rFonts w:ascii="Times New Roman" w:hAnsi="Times New Roman"/>
          <w:b/>
          <w:sz w:val="20"/>
          <w:szCs w:val="20"/>
        </w:rPr>
      </w:pPr>
      <w:r w:rsidRPr="003E1895">
        <w:rPr>
          <w:rFonts w:ascii="Times New Roman" w:hAnsi="Times New Roman"/>
          <w:b/>
          <w:sz w:val="20"/>
          <w:szCs w:val="20"/>
        </w:rPr>
        <w:t>Treated banana peel (TBP)</w:t>
      </w:r>
    </w:p>
    <w:p w:rsidR="003E1895" w:rsidRDefault="003E1895" w:rsidP="003E1895">
      <w:pPr>
        <w:spacing w:after="0" w:line="240" w:lineRule="auto"/>
        <w:jc w:val="both"/>
        <w:rPr>
          <w:rFonts w:ascii="Times New Roman" w:hAnsi="Times New Roman"/>
          <w:sz w:val="20"/>
          <w:szCs w:val="20"/>
        </w:rPr>
      </w:pPr>
      <w:r w:rsidRPr="003E1895">
        <w:rPr>
          <w:rFonts w:ascii="Times New Roman" w:hAnsi="Times New Roman"/>
          <w:sz w:val="20"/>
          <w:szCs w:val="20"/>
        </w:rPr>
        <w:t>The method was the same with untreated banana peel but the dried banana peel was then treated with 0.5M hydrochloric acid for 24 hours at speed rate of 4 rpm. The modified banana peel was washed several times with deionized water to remove any excess acid. It was dried for 24 hours at 60 °C in an oven before starting the experiments.</w:t>
      </w:r>
    </w:p>
    <w:p w:rsidR="003E1895" w:rsidRPr="003E1895" w:rsidRDefault="003E1895" w:rsidP="003E1895">
      <w:pPr>
        <w:spacing w:after="0" w:line="240" w:lineRule="auto"/>
        <w:jc w:val="both"/>
        <w:rPr>
          <w:rFonts w:ascii="Times New Roman" w:hAnsi="Times New Roman"/>
          <w:sz w:val="20"/>
          <w:szCs w:val="20"/>
        </w:rPr>
      </w:pPr>
    </w:p>
    <w:p w:rsidR="003E1895" w:rsidRPr="003E1895" w:rsidRDefault="003E1895" w:rsidP="003E1895">
      <w:pPr>
        <w:shd w:val="clear" w:color="auto" w:fill="FFFFFF" w:themeFill="background1"/>
        <w:tabs>
          <w:tab w:val="left" w:pos="0"/>
        </w:tabs>
        <w:autoSpaceDE w:val="0"/>
        <w:autoSpaceDN w:val="0"/>
        <w:adjustRightInd w:val="0"/>
        <w:spacing w:after="0" w:line="240" w:lineRule="auto"/>
        <w:jc w:val="both"/>
        <w:rPr>
          <w:rFonts w:ascii="Times New Roman" w:hAnsi="Times New Roman"/>
          <w:b/>
          <w:bCs/>
          <w:sz w:val="20"/>
          <w:szCs w:val="20"/>
        </w:rPr>
      </w:pPr>
      <w:r w:rsidRPr="003E1895">
        <w:rPr>
          <w:rFonts w:ascii="Times New Roman" w:hAnsi="Times New Roman"/>
          <w:b/>
          <w:bCs/>
          <w:sz w:val="20"/>
          <w:szCs w:val="20"/>
        </w:rPr>
        <w:lastRenderedPageBreak/>
        <w:t>Biosorption studies</w:t>
      </w:r>
    </w:p>
    <w:p w:rsidR="003E1895" w:rsidRPr="003E1895" w:rsidRDefault="003E1895" w:rsidP="003E1895">
      <w:pPr>
        <w:shd w:val="clear" w:color="auto" w:fill="FFFFFF" w:themeFill="background1"/>
        <w:tabs>
          <w:tab w:val="left" w:pos="0"/>
        </w:tabs>
        <w:autoSpaceDE w:val="0"/>
        <w:autoSpaceDN w:val="0"/>
        <w:adjustRightInd w:val="0"/>
        <w:spacing w:after="0" w:line="240" w:lineRule="auto"/>
        <w:jc w:val="both"/>
        <w:rPr>
          <w:rFonts w:ascii="Times New Roman" w:hAnsi="Times New Roman"/>
          <w:b/>
          <w:bCs/>
          <w:sz w:val="20"/>
          <w:szCs w:val="20"/>
        </w:rPr>
      </w:pPr>
      <w:r w:rsidRPr="003E1895">
        <w:rPr>
          <w:rFonts w:ascii="Times New Roman" w:hAnsi="Times New Roman"/>
          <w:bCs/>
          <w:color w:val="000000" w:themeColor="text1"/>
          <w:sz w:val="20"/>
          <w:szCs w:val="20"/>
        </w:rPr>
        <w:t xml:space="preserve">Different biosorption studies were carried out for contact time, biosorbent dosage and oil concentration, and how the parameters influenced the biosorption process, all of this was performed at room temperature. </w:t>
      </w: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bCs/>
          <w:color w:val="000000" w:themeColor="text1"/>
          <w:sz w:val="20"/>
          <w:szCs w:val="20"/>
        </w:rPr>
      </w:pP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bCs/>
          <w:color w:val="000000" w:themeColor="text1"/>
          <w:sz w:val="20"/>
          <w:szCs w:val="20"/>
        </w:rPr>
      </w:pPr>
      <w:r w:rsidRPr="003E1895">
        <w:rPr>
          <w:rFonts w:ascii="Times New Roman" w:hAnsi="Times New Roman"/>
          <w:bCs/>
          <w:color w:val="000000" w:themeColor="text1"/>
          <w:sz w:val="20"/>
          <w:szCs w:val="20"/>
        </w:rPr>
        <w:t xml:space="preserve">The experiments were conducted in a 250-ml conical flask containing 100 ml of </w:t>
      </w:r>
      <w:r w:rsidRPr="003E1895">
        <w:rPr>
          <w:rFonts w:ascii="Times New Roman" w:hAnsi="Times New Roman"/>
          <w:bCs/>
          <w:sz w:val="20"/>
          <w:szCs w:val="20"/>
        </w:rPr>
        <w:t>synthetic oil wastewater</w:t>
      </w:r>
      <w:r w:rsidRPr="003E1895" w:rsidDel="009C5201">
        <w:rPr>
          <w:rFonts w:ascii="Times New Roman" w:hAnsi="Times New Roman"/>
          <w:bCs/>
          <w:color w:val="000000" w:themeColor="text1"/>
          <w:sz w:val="20"/>
          <w:szCs w:val="20"/>
        </w:rPr>
        <w:t xml:space="preserve"> </w:t>
      </w:r>
      <w:r w:rsidRPr="003E1895">
        <w:rPr>
          <w:rFonts w:ascii="Times New Roman" w:hAnsi="Times New Roman"/>
          <w:bCs/>
          <w:color w:val="000000" w:themeColor="text1"/>
          <w:sz w:val="20"/>
          <w:szCs w:val="20"/>
        </w:rPr>
        <w:t xml:space="preserve">(oil-in-water mixture). The sample was prepared by mixing cooking oil and distilled water using a blender following the desired concentrations. The </w:t>
      </w:r>
      <w:r w:rsidRPr="003E1895">
        <w:rPr>
          <w:rFonts w:ascii="Times New Roman" w:hAnsi="Times New Roman"/>
          <w:bCs/>
          <w:sz w:val="20"/>
          <w:szCs w:val="20"/>
        </w:rPr>
        <w:t>synthetic oil wastewater</w:t>
      </w:r>
      <w:r w:rsidRPr="003E1895" w:rsidDel="009C5201">
        <w:rPr>
          <w:rFonts w:ascii="Times New Roman" w:hAnsi="Times New Roman"/>
          <w:bCs/>
          <w:color w:val="000000" w:themeColor="text1"/>
          <w:sz w:val="20"/>
          <w:szCs w:val="20"/>
        </w:rPr>
        <w:t xml:space="preserve"> </w:t>
      </w:r>
      <w:r w:rsidRPr="003E1895">
        <w:rPr>
          <w:rFonts w:ascii="Times New Roman" w:hAnsi="Times New Roman"/>
          <w:bCs/>
          <w:color w:val="000000" w:themeColor="text1"/>
          <w:sz w:val="20"/>
          <w:szCs w:val="20"/>
        </w:rPr>
        <w:t xml:space="preserve">with different percentages was treated differently with various quantities of biosorbent for a desired time, </w:t>
      </w:r>
      <w:r w:rsidRPr="003E1895">
        <w:rPr>
          <w:rFonts w:ascii="Times New Roman" w:eastAsia="TimesNewRoman" w:hAnsi="Times New Roman"/>
          <w:sz w:val="20"/>
          <w:szCs w:val="20"/>
        </w:rPr>
        <w:t xml:space="preserve">in an incubated shaker </w:t>
      </w:r>
      <w:r w:rsidRPr="003E1895">
        <w:rPr>
          <w:rFonts w:ascii="Times New Roman" w:hAnsi="Times New Roman"/>
          <w:bCs/>
          <w:color w:val="000000" w:themeColor="text1"/>
          <w:sz w:val="20"/>
          <w:szCs w:val="20"/>
        </w:rPr>
        <w:t>at a speed of 150 rpm.</w:t>
      </w: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bCs/>
          <w:color w:val="000000" w:themeColor="text1"/>
          <w:sz w:val="20"/>
          <w:szCs w:val="20"/>
        </w:rPr>
      </w:pPr>
      <w:r w:rsidRPr="003E1895">
        <w:rPr>
          <w:rFonts w:ascii="Times New Roman" w:hAnsi="Times New Roman"/>
          <w:bCs/>
          <w:color w:val="000000" w:themeColor="text1"/>
          <w:sz w:val="20"/>
          <w:szCs w:val="20"/>
        </w:rPr>
        <w:t xml:space="preserve"> </w:t>
      </w: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bCs/>
          <w:color w:val="000000" w:themeColor="text1"/>
          <w:sz w:val="20"/>
          <w:szCs w:val="20"/>
        </w:rPr>
      </w:pPr>
      <w:r w:rsidRPr="003E1895">
        <w:rPr>
          <w:rFonts w:ascii="Times New Roman" w:hAnsi="Times New Roman"/>
          <w:bCs/>
          <w:color w:val="000000" w:themeColor="text1"/>
          <w:sz w:val="20"/>
          <w:szCs w:val="20"/>
        </w:rPr>
        <w:t xml:space="preserve">At the end of the treatment, the biosorbent was removed from the oil and water mixture by passing it through cloth coffee filters. The concentration of oil before and after treatment was calculated using gravimetric method. The control experiment was the flask without biosorbent. </w:t>
      </w:r>
    </w:p>
    <w:p w:rsidR="003E1895" w:rsidRPr="003E1895" w:rsidRDefault="003E1895" w:rsidP="003E1895">
      <w:pPr>
        <w:autoSpaceDE w:val="0"/>
        <w:autoSpaceDN w:val="0"/>
        <w:adjustRightInd w:val="0"/>
        <w:spacing w:after="0" w:line="240" w:lineRule="auto"/>
        <w:jc w:val="both"/>
        <w:rPr>
          <w:rFonts w:ascii="Times New Roman" w:hAnsi="Times New Roman"/>
          <w:sz w:val="20"/>
          <w:szCs w:val="20"/>
        </w:rPr>
      </w:pP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b/>
          <w:sz w:val="20"/>
          <w:szCs w:val="20"/>
        </w:rPr>
      </w:pPr>
      <w:r w:rsidRPr="003E1895">
        <w:rPr>
          <w:rFonts w:ascii="Times New Roman" w:hAnsi="Times New Roman"/>
          <w:b/>
          <w:sz w:val="20"/>
          <w:szCs w:val="20"/>
        </w:rPr>
        <w:t xml:space="preserve">Gravimetric-based methods </w:t>
      </w: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3E1895">
        <w:rPr>
          <w:rFonts w:ascii="Times New Roman" w:hAnsi="Times New Roman"/>
          <w:sz w:val="20"/>
          <w:szCs w:val="20"/>
        </w:rPr>
        <w:t xml:space="preserve">100 ml of </w:t>
      </w:r>
      <w:r w:rsidRPr="003E1895">
        <w:rPr>
          <w:rFonts w:ascii="Times New Roman" w:hAnsi="Times New Roman"/>
          <w:bCs/>
          <w:sz w:val="20"/>
          <w:szCs w:val="20"/>
        </w:rPr>
        <w:t>synthetic oil wastewater</w:t>
      </w:r>
      <w:r w:rsidRPr="003E1895" w:rsidDel="009C5201">
        <w:rPr>
          <w:rFonts w:ascii="Times New Roman" w:hAnsi="Times New Roman"/>
          <w:bCs/>
          <w:color w:val="000000" w:themeColor="text1"/>
          <w:sz w:val="20"/>
          <w:szCs w:val="20"/>
        </w:rPr>
        <w:t xml:space="preserve"> </w:t>
      </w:r>
      <w:r w:rsidRPr="003E1895">
        <w:rPr>
          <w:rFonts w:ascii="Times New Roman" w:hAnsi="Times New Roman"/>
          <w:sz w:val="20"/>
          <w:szCs w:val="20"/>
        </w:rPr>
        <w:t xml:space="preserve">was added in a clean separatory funnel. The acidity of the sample was adjusted at pH 2 or less by adding 4 ml hydrochloric acid solution, 6.0 N (1:1). It was then serially extracted three times with n-hexane in a separatory funnel. </w:t>
      </w: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sz w:val="20"/>
          <w:szCs w:val="20"/>
        </w:rPr>
      </w:pPr>
    </w:p>
    <w:p w:rsid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3E1895">
        <w:rPr>
          <w:rFonts w:ascii="Times New Roman" w:hAnsi="Times New Roman"/>
          <w:sz w:val="20"/>
          <w:szCs w:val="20"/>
        </w:rPr>
        <w:t xml:space="preserve">After separating the solvent (now containing oil) from the water sample, it was placed into a round bottom flask, which has been weighed beforehand. It then underwent a distillation process to remove n-hexane. After that, the flask was placed in an oven for 12 hours at 106 °C to evaporate excess water. After the solvent was evaporated, the flask now containing the residual oil is dried and weighed. Knowing the weight of the empty flask, the amount of residual oil can be calculated </w:t>
      </w:r>
      <w:r w:rsidRPr="003E1895">
        <w:rPr>
          <w:rFonts w:ascii="Times New Roman" w:hAnsi="Times New Roman"/>
          <w:sz w:val="20"/>
          <w:szCs w:val="20"/>
        </w:rPr>
        <w:fldChar w:fldCharType="begin" w:fldLock="1"/>
      </w:r>
      <w:r w:rsidRPr="003E1895">
        <w:rPr>
          <w:rFonts w:ascii="Times New Roman" w:hAnsi="Times New Roman"/>
          <w:sz w:val="20"/>
          <w:szCs w:val="20"/>
        </w:rPr>
        <w:instrText>ADDIN CSL_CITATION { "citationItems" : [ { "id" : "ITEM-1", "itemData" : { "DOI" : "10.1007/978-1-4614-0046-2", "ISBN" : "978-1-4614-0045-5", "author" : [ { "dropping-particle" : "", "family" : "Yang", "given" : "Ming", "non-dropping-particle" : "", "parse-names" : false, "suffix" : "" } ], "chapter-number" : "2 Measurem", "container-title" : "Produced Water", "id" : "ITEM-1", "issued" : { "date-parts" : [ [ "2011" ] ] }, "page" : "57-88", "publisher" : "Springer Science+Business Media", "title" : "Measurement of Oil in Produced Water", "type" : "chapter" }, "uris" : [ "http://www.mendeley.com/documents/?uuid=217092c7-e0ab-4bf5-94e7-567f35b72809" ] } ], "mendeley" : { "formattedCitation" : "[14]", "plainTextFormattedCitation" : "[14]", "previouslyFormattedCitation" : "(Yang 2011)" }, "properties" : { "noteIndex" : 0 }, "schema" : "https://github.com/citation-style-language/schema/raw/master/csl-citation.json" }</w:instrText>
      </w:r>
      <w:r w:rsidRPr="003E1895">
        <w:rPr>
          <w:rFonts w:ascii="Times New Roman" w:hAnsi="Times New Roman"/>
          <w:sz w:val="20"/>
          <w:szCs w:val="20"/>
        </w:rPr>
        <w:fldChar w:fldCharType="separate"/>
      </w:r>
      <w:r w:rsidRPr="003E1895">
        <w:rPr>
          <w:rFonts w:ascii="Times New Roman" w:hAnsi="Times New Roman"/>
          <w:noProof/>
          <w:sz w:val="20"/>
          <w:szCs w:val="20"/>
        </w:rPr>
        <w:t>[14]</w:t>
      </w:r>
      <w:r w:rsidRPr="003E1895">
        <w:rPr>
          <w:rFonts w:ascii="Times New Roman" w:hAnsi="Times New Roman"/>
          <w:sz w:val="20"/>
          <w:szCs w:val="20"/>
        </w:rPr>
        <w:fldChar w:fldCharType="end"/>
      </w:r>
      <w:r w:rsidRPr="003E1895">
        <w:rPr>
          <w:rFonts w:ascii="Times New Roman" w:hAnsi="Times New Roman"/>
          <w:sz w:val="20"/>
          <w:szCs w:val="20"/>
        </w:rPr>
        <w:t>.</w:t>
      </w: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sz w:val="20"/>
          <w:szCs w:val="20"/>
        </w:rPr>
      </w:pP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3E1895">
        <w:rPr>
          <w:rFonts w:ascii="Times New Roman" w:eastAsia="Arial Unicode MS" w:hAnsi="Times New Roman"/>
          <w:b/>
          <w:color w:val="000000" w:themeColor="text1"/>
          <w:sz w:val="20"/>
          <w:szCs w:val="20"/>
          <w:shd w:val="clear" w:color="auto" w:fill="FFFFFF"/>
        </w:rPr>
        <w:t>Screening of biosorbent</w:t>
      </w: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bCs/>
          <w:color w:val="000000" w:themeColor="text1"/>
          <w:sz w:val="20"/>
          <w:szCs w:val="20"/>
        </w:rPr>
      </w:pPr>
      <w:r w:rsidRPr="003E1895">
        <w:rPr>
          <w:rFonts w:ascii="Times New Roman" w:hAnsi="Times New Roman"/>
          <w:bCs/>
          <w:color w:val="000000" w:themeColor="text1"/>
          <w:sz w:val="20"/>
          <w:szCs w:val="20"/>
        </w:rPr>
        <w:t>The experiments were conducted in a 250-ml conical flask containing 100 ml of 1:1 ratio oil and water mixture, prepared by mixing cooking oil with distilled water using a blender and its pH was measured.</w:t>
      </w:r>
    </w:p>
    <w:p w:rsidR="003E1895" w:rsidRPr="003E1895" w:rsidRDefault="003E1895" w:rsidP="003E1895">
      <w:pPr>
        <w:autoSpaceDE w:val="0"/>
        <w:autoSpaceDN w:val="0"/>
        <w:adjustRightInd w:val="0"/>
        <w:spacing w:after="0" w:line="240" w:lineRule="auto"/>
        <w:jc w:val="both"/>
        <w:rPr>
          <w:rFonts w:ascii="Times New Roman" w:hAnsi="Times New Roman"/>
          <w:bCs/>
          <w:color w:val="000000" w:themeColor="text1"/>
          <w:sz w:val="20"/>
          <w:szCs w:val="20"/>
        </w:rPr>
      </w:pPr>
    </w:p>
    <w:p w:rsidR="003E1895" w:rsidRPr="003E1895" w:rsidRDefault="003E1895" w:rsidP="003E1895">
      <w:pPr>
        <w:autoSpaceDE w:val="0"/>
        <w:autoSpaceDN w:val="0"/>
        <w:adjustRightInd w:val="0"/>
        <w:spacing w:after="0" w:line="240" w:lineRule="auto"/>
        <w:jc w:val="both"/>
        <w:rPr>
          <w:rFonts w:ascii="Times New Roman" w:eastAsia="TimesNewRoman" w:hAnsi="Times New Roman"/>
          <w:sz w:val="20"/>
          <w:szCs w:val="20"/>
        </w:rPr>
      </w:pPr>
      <w:r w:rsidRPr="003E1895">
        <w:rPr>
          <w:rFonts w:ascii="Times New Roman" w:hAnsi="Times New Roman"/>
          <w:bCs/>
          <w:color w:val="000000" w:themeColor="text1"/>
          <w:sz w:val="20"/>
          <w:szCs w:val="20"/>
        </w:rPr>
        <w:t xml:space="preserve">The </w:t>
      </w:r>
      <w:r w:rsidRPr="003E1895">
        <w:rPr>
          <w:rFonts w:ascii="Times New Roman" w:hAnsi="Times New Roman"/>
          <w:bCs/>
          <w:sz w:val="20"/>
          <w:szCs w:val="20"/>
        </w:rPr>
        <w:t>synthetic oil wastewater</w:t>
      </w:r>
      <w:r w:rsidRPr="003E1895">
        <w:rPr>
          <w:rFonts w:ascii="Times New Roman" w:hAnsi="Times New Roman"/>
          <w:bCs/>
          <w:color w:val="000000" w:themeColor="text1"/>
          <w:sz w:val="20"/>
          <w:szCs w:val="20"/>
        </w:rPr>
        <w:t xml:space="preserve"> with 50% w/v concentration was treated with 0.5g of UBP and TBP for 3 hours,</w:t>
      </w:r>
      <w:r w:rsidRPr="003E1895">
        <w:rPr>
          <w:rFonts w:ascii="Times New Roman" w:eastAsia="TimesNewRoman" w:hAnsi="Times New Roman"/>
          <w:sz w:val="20"/>
          <w:szCs w:val="20"/>
        </w:rPr>
        <w:t xml:space="preserve"> in an orbital shaker (Model SI-300/300R/600/600R, JEIO TECH, Korea) </w:t>
      </w:r>
      <w:r w:rsidRPr="003E1895">
        <w:rPr>
          <w:rFonts w:ascii="Times New Roman" w:hAnsi="Times New Roman"/>
          <w:bCs/>
          <w:color w:val="000000" w:themeColor="text1"/>
          <w:sz w:val="20"/>
          <w:szCs w:val="20"/>
        </w:rPr>
        <w:t>at a speed of 150 rpm. At the end of the treatment, biosorbents were filtered by passing them through cloth coffee filters. The concentration of oil before and after treatment was calculated using the gravimetric method.</w:t>
      </w: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bCs/>
          <w:color w:val="000000" w:themeColor="text1"/>
          <w:sz w:val="20"/>
          <w:szCs w:val="20"/>
        </w:rPr>
      </w:pP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bCs/>
          <w:color w:val="000000" w:themeColor="text1"/>
          <w:sz w:val="20"/>
          <w:szCs w:val="20"/>
        </w:rPr>
      </w:pPr>
      <w:r w:rsidRPr="003E1895">
        <w:rPr>
          <w:rFonts w:ascii="Times New Roman" w:hAnsi="Times New Roman"/>
          <w:bCs/>
          <w:color w:val="000000" w:themeColor="text1"/>
          <w:sz w:val="20"/>
          <w:szCs w:val="20"/>
        </w:rPr>
        <w:t>The percentage of oil removal and the uptake capacity of the biosorbent for each different oil concentration were calculated. The results were then used to decide which high and low concentration of oil will be used in RSM for optimization.</w:t>
      </w: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sz w:val="20"/>
          <w:szCs w:val="20"/>
        </w:rPr>
      </w:pP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3E1895">
        <w:rPr>
          <w:rFonts w:ascii="Times New Roman" w:hAnsi="Times New Roman"/>
          <w:sz w:val="20"/>
          <w:szCs w:val="20"/>
        </w:rPr>
        <w:t xml:space="preserve">The percentage (%) removal oil and amount of oil adsorbed by banana peel (qe) was calculated by equation (1) and (2), respectively: </w:t>
      </w: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sz w:val="20"/>
          <w:szCs w:val="20"/>
        </w:rPr>
      </w:pPr>
    </w:p>
    <w:p w:rsidR="003E1895" w:rsidRPr="003E1895" w:rsidRDefault="003E1895" w:rsidP="003E1895">
      <w:pPr>
        <w:shd w:val="clear" w:color="auto" w:fill="FFFFFF" w:themeFill="background1"/>
        <w:autoSpaceDE w:val="0"/>
        <w:autoSpaceDN w:val="0"/>
        <w:adjustRightInd w:val="0"/>
        <w:spacing w:after="0" w:line="240" w:lineRule="auto"/>
        <w:ind w:firstLine="720"/>
        <w:jc w:val="both"/>
        <w:rPr>
          <w:rFonts w:ascii="Times New Roman" w:hAnsi="Times New Roman"/>
          <w:bCs/>
          <w:sz w:val="20"/>
          <w:szCs w:val="20"/>
        </w:rPr>
      </w:pPr>
      <w:r w:rsidRPr="003E1895">
        <w:rPr>
          <w:rFonts w:ascii="Times New Roman" w:hAnsi="Times New Roman"/>
          <w:bCs/>
          <w:sz w:val="20"/>
          <w:szCs w:val="20"/>
        </w:rPr>
        <w:t xml:space="preserve">Oil removal concentration (%) = </w:t>
      </w:r>
      <m:oMath>
        <m:r>
          <m:rPr>
            <m:sty m:val="bi"/>
          </m:rPr>
          <w:rPr>
            <w:rFonts w:ascii="Cambria Math" w:hAnsi="Cambria Math"/>
            <w:sz w:val="20"/>
            <w:szCs w:val="20"/>
          </w:rPr>
          <m:t xml:space="preserve">      </m:t>
        </m:r>
        <m:f>
          <m:fPr>
            <m:ctrlPr>
              <w:rPr>
                <w:rFonts w:ascii="Cambria Math" w:hAnsi="Cambria Math"/>
                <w:bCs/>
                <w:i/>
                <w:sz w:val="20"/>
                <w:szCs w:val="20"/>
              </w:rPr>
            </m:ctrlPr>
          </m:fPr>
          <m:num>
            <m:r>
              <w:rPr>
                <w:rFonts w:ascii="Cambria Math" w:hAnsi="Cambria Math"/>
                <w:sz w:val="20"/>
                <w:szCs w:val="20"/>
              </w:rPr>
              <m:t>100 (</m:t>
            </m:r>
            <m:sSub>
              <m:sSubPr>
                <m:ctrlPr>
                  <w:rPr>
                    <w:rFonts w:ascii="Cambria Math" w:hAnsi="Cambria Math"/>
                    <w:bCs/>
                    <w:i/>
                    <w:sz w:val="20"/>
                    <w:szCs w:val="20"/>
                  </w:rPr>
                </m:ctrlPr>
              </m:sSubPr>
              <m:e>
                <m:r>
                  <w:rPr>
                    <w:rFonts w:ascii="Cambria Math" w:hAnsi="Cambria Math"/>
                    <w:sz w:val="20"/>
                    <w:szCs w:val="20"/>
                  </w:rPr>
                  <m:t>C</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bCs/>
                    <w:i/>
                    <w:sz w:val="20"/>
                    <w:szCs w:val="20"/>
                  </w:rPr>
                </m:ctrlPr>
              </m:sSubPr>
              <m:e>
                <m:r>
                  <w:rPr>
                    <w:rFonts w:ascii="Cambria Math" w:hAnsi="Cambria Math"/>
                    <w:sz w:val="20"/>
                    <w:szCs w:val="20"/>
                  </w:rPr>
                  <m:t>C</m:t>
                </m:r>
              </m:e>
              <m:sub>
                <m:r>
                  <w:rPr>
                    <w:rFonts w:ascii="Cambria Math" w:hAnsi="Cambria Math"/>
                    <w:sz w:val="20"/>
                    <w:szCs w:val="20"/>
                  </w:rPr>
                  <m:t>e</m:t>
                </m:r>
              </m:sub>
            </m:sSub>
            <m:r>
              <w:rPr>
                <w:rFonts w:ascii="Cambria Math" w:hAnsi="Cambria Math"/>
                <w:sz w:val="20"/>
                <w:szCs w:val="20"/>
              </w:rPr>
              <m:t>)</m:t>
            </m:r>
          </m:num>
          <m:den>
            <m:sSub>
              <m:sSubPr>
                <m:ctrlPr>
                  <w:rPr>
                    <w:rFonts w:ascii="Cambria Math" w:hAnsi="Cambria Math"/>
                    <w:bCs/>
                    <w:i/>
                    <w:sz w:val="20"/>
                    <w:szCs w:val="20"/>
                  </w:rPr>
                </m:ctrlPr>
              </m:sSubPr>
              <m:e>
                <m:r>
                  <w:rPr>
                    <w:rFonts w:ascii="Cambria Math" w:hAnsi="Cambria Math"/>
                    <w:sz w:val="20"/>
                    <w:szCs w:val="20"/>
                  </w:rPr>
                  <m:t>C</m:t>
                </m:r>
              </m:e>
              <m:sub>
                <m:r>
                  <w:rPr>
                    <w:rFonts w:ascii="Cambria Math" w:hAnsi="Cambria Math"/>
                    <w:sz w:val="20"/>
                    <w:szCs w:val="20"/>
                  </w:rPr>
                  <m:t>0</m:t>
                </m:r>
              </m:sub>
            </m:sSub>
          </m:den>
        </m:f>
        <m:r>
          <m:rPr>
            <m:sty m:val="bi"/>
          </m:rPr>
          <w:rPr>
            <w:rFonts w:ascii="Cambria Math" w:hAnsi="Cambria Math"/>
            <w:sz w:val="20"/>
            <w:szCs w:val="20"/>
          </w:rPr>
          <m:t xml:space="preserve">                           </m:t>
        </m:r>
      </m:oMath>
      <w:r w:rsidRPr="003E1895">
        <w:rPr>
          <w:rFonts w:ascii="Times New Roman" w:eastAsiaTheme="minorEastAsia" w:hAnsi="Times New Roman"/>
          <w:b/>
          <w:sz w:val="20"/>
          <w:szCs w:val="20"/>
        </w:rPr>
        <w:tab/>
      </w:r>
      <w:r w:rsidRPr="003E1895">
        <w:rPr>
          <w:rFonts w:ascii="Times New Roman" w:eastAsiaTheme="minorEastAsia" w:hAnsi="Times New Roman"/>
          <w:b/>
          <w:sz w:val="20"/>
          <w:szCs w:val="20"/>
        </w:rPr>
        <w:tab/>
      </w:r>
      <w:r w:rsidRPr="003E1895">
        <w:rPr>
          <w:rFonts w:ascii="Times New Roman" w:eastAsiaTheme="minorEastAsia" w:hAnsi="Times New Roman"/>
          <w:b/>
          <w:sz w:val="20"/>
          <w:szCs w:val="20"/>
        </w:rPr>
        <w:tab/>
      </w:r>
      <w:r w:rsidRPr="003E1895">
        <w:rPr>
          <w:rFonts w:ascii="Times New Roman" w:eastAsiaTheme="minorEastAsia" w:hAnsi="Times New Roman"/>
          <w:b/>
          <w:sz w:val="20"/>
          <w:szCs w:val="20"/>
        </w:rPr>
        <w:tab/>
      </w:r>
      <w:r w:rsidRPr="003E1895">
        <w:rPr>
          <w:rFonts w:ascii="Times New Roman" w:eastAsiaTheme="minorEastAsia" w:hAnsi="Times New Roman"/>
          <w:b/>
          <w:sz w:val="20"/>
          <w:szCs w:val="20"/>
        </w:rPr>
        <w:tab/>
        <w:t xml:space="preserve">  </w:t>
      </w:r>
      <w:r>
        <w:rPr>
          <w:rFonts w:ascii="Times New Roman" w:eastAsiaTheme="minorEastAsia" w:hAnsi="Times New Roman"/>
          <w:b/>
          <w:sz w:val="20"/>
          <w:szCs w:val="20"/>
        </w:rPr>
        <w:t xml:space="preserve">      </w:t>
      </w:r>
      <w:r w:rsidRPr="003E1895">
        <w:rPr>
          <w:rFonts w:ascii="Times New Roman" w:eastAsiaTheme="minorEastAsia" w:hAnsi="Times New Roman"/>
          <w:b/>
          <w:sz w:val="20"/>
          <w:szCs w:val="20"/>
        </w:rPr>
        <w:t xml:space="preserve"> </w:t>
      </w:r>
      <w:r w:rsidRPr="003E1895">
        <w:rPr>
          <w:rFonts w:ascii="Times New Roman" w:hAnsi="Times New Roman"/>
          <w:bCs/>
          <w:sz w:val="20"/>
          <w:szCs w:val="20"/>
        </w:rPr>
        <w:t>(1)</w:t>
      </w:r>
    </w:p>
    <w:p w:rsidR="003E1895" w:rsidRPr="003E1895" w:rsidRDefault="00555DB4" w:rsidP="003E1895">
      <w:pPr>
        <w:spacing w:after="0" w:line="240" w:lineRule="auto"/>
        <w:ind w:firstLine="720"/>
        <w:jc w:val="both"/>
        <w:rPr>
          <w:rFonts w:ascii="Times New Roman" w:hAnsi="Times New Roman"/>
          <w:bCs/>
          <w:sz w:val="20"/>
          <w:szCs w:val="20"/>
        </w:rPr>
      </w:pPr>
      <m:oMath>
        <m:sSub>
          <m:sSubPr>
            <m:ctrlPr>
              <w:rPr>
                <w:rFonts w:ascii="Cambria Math" w:hAnsi="Cambria Math"/>
                <w:bCs/>
                <w:i/>
                <w:sz w:val="20"/>
                <w:szCs w:val="20"/>
              </w:rPr>
            </m:ctrlPr>
          </m:sSubPr>
          <m:e>
            <m:r>
              <w:rPr>
                <w:rFonts w:ascii="Cambria Math" w:hAnsi="Cambria Math"/>
                <w:sz w:val="20"/>
                <w:szCs w:val="20"/>
              </w:rPr>
              <m:t>q</m:t>
            </m:r>
          </m:e>
          <m:sub>
            <m:r>
              <w:rPr>
                <w:rFonts w:ascii="Cambria Math" w:hAnsi="Cambria Math"/>
                <w:sz w:val="20"/>
                <w:szCs w:val="20"/>
              </w:rPr>
              <m:t>e</m:t>
            </m:r>
          </m:sub>
        </m:sSub>
      </m:oMath>
      <w:r w:rsidR="003E1895" w:rsidRPr="003E1895">
        <w:rPr>
          <w:rFonts w:ascii="Times New Roman" w:hAnsi="Times New Roman"/>
          <w:bCs/>
          <w:sz w:val="20"/>
          <w:szCs w:val="20"/>
        </w:rPr>
        <w:t xml:space="preserve"> =</w:t>
      </w:r>
      <m:oMath>
        <m:r>
          <w:rPr>
            <w:rFonts w:ascii="Cambria Math" w:hAnsi="Cambria Math"/>
            <w:sz w:val="20"/>
            <w:szCs w:val="20"/>
          </w:rPr>
          <m:t xml:space="preserve">      </m:t>
        </m:r>
        <m:f>
          <m:fPr>
            <m:ctrlPr>
              <w:rPr>
                <w:rFonts w:ascii="Cambria Math" w:hAnsi="Cambria Math"/>
                <w:bCs/>
                <w:i/>
                <w:sz w:val="20"/>
                <w:szCs w:val="20"/>
              </w:rPr>
            </m:ctrlPr>
          </m:fPr>
          <m:num>
            <m:r>
              <w:rPr>
                <w:rFonts w:ascii="Cambria Math" w:hAnsi="Cambria Math"/>
                <w:sz w:val="20"/>
                <w:szCs w:val="20"/>
              </w:rPr>
              <m:t xml:space="preserve">  (</m:t>
            </m:r>
            <m:sSub>
              <m:sSubPr>
                <m:ctrlPr>
                  <w:rPr>
                    <w:rFonts w:ascii="Cambria Math" w:hAnsi="Cambria Math"/>
                    <w:bCs/>
                    <w:i/>
                    <w:sz w:val="20"/>
                    <w:szCs w:val="20"/>
                  </w:rPr>
                </m:ctrlPr>
              </m:sSubPr>
              <m:e>
                <m:r>
                  <w:rPr>
                    <w:rFonts w:ascii="Cambria Math" w:hAnsi="Cambria Math"/>
                    <w:sz w:val="20"/>
                    <w:szCs w:val="20"/>
                  </w:rPr>
                  <m:t>C</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bCs/>
                    <w:i/>
                    <w:sz w:val="20"/>
                    <w:szCs w:val="20"/>
                  </w:rPr>
                </m:ctrlPr>
              </m:sSubPr>
              <m:e>
                <m:r>
                  <w:rPr>
                    <w:rFonts w:ascii="Cambria Math" w:hAnsi="Cambria Math"/>
                    <w:sz w:val="20"/>
                    <w:szCs w:val="20"/>
                  </w:rPr>
                  <m:t>C</m:t>
                </m:r>
              </m:e>
              <m:sub>
                <m:r>
                  <w:rPr>
                    <w:rFonts w:ascii="Cambria Math" w:hAnsi="Cambria Math"/>
                    <w:sz w:val="20"/>
                    <w:szCs w:val="20"/>
                  </w:rPr>
                  <m:t>e</m:t>
                </m:r>
              </m:sub>
            </m:sSub>
            <m:r>
              <w:rPr>
                <w:rFonts w:ascii="Cambria Math" w:hAnsi="Cambria Math"/>
                <w:sz w:val="20"/>
                <w:szCs w:val="20"/>
              </w:rPr>
              <m:t>)</m:t>
            </m:r>
          </m:num>
          <m:den>
            <m:r>
              <w:rPr>
                <w:rFonts w:ascii="Cambria Math" w:hAnsi="Cambria Math"/>
                <w:sz w:val="20"/>
                <w:szCs w:val="20"/>
              </w:rPr>
              <m:t>m</m:t>
            </m:r>
          </m:den>
        </m:f>
        <m:r>
          <w:rPr>
            <w:rFonts w:ascii="Cambria Math" w:hAnsi="Cambria Math"/>
            <w:sz w:val="20"/>
            <w:szCs w:val="20"/>
          </w:rPr>
          <m:t xml:space="preserve"> V </m:t>
        </m:r>
      </m:oMath>
      <w:r w:rsidR="003E1895" w:rsidRPr="003E1895">
        <w:rPr>
          <w:rFonts w:ascii="Times New Roman" w:eastAsiaTheme="minorEastAsia" w:hAnsi="Times New Roman"/>
          <w:bCs/>
          <w:sz w:val="20"/>
          <w:szCs w:val="20"/>
        </w:rPr>
        <w:t xml:space="preserve">   </w:t>
      </w:r>
      <w:r w:rsidR="003E1895" w:rsidRPr="003E1895">
        <w:rPr>
          <w:rFonts w:ascii="Times New Roman" w:hAnsi="Times New Roman"/>
          <w:bCs/>
          <w:sz w:val="20"/>
          <w:szCs w:val="20"/>
        </w:rPr>
        <w:t xml:space="preserve">                     </w:t>
      </w:r>
      <w:r w:rsidR="003E1895" w:rsidRPr="003E1895">
        <w:rPr>
          <w:rFonts w:ascii="Times New Roman" w:hAnsi="Times New Roman"/>
          <w:bCs/>
          <w:sz w:val="20"/>
          <w:szCs w:val="20"/>
        </w:rPr>
        <w:tab/>
      </w:r>
      <w:r w:rsidR="003E1895" w:rsidRPr="003E1895">
        <w:rPr>
          <w:rFonts w:ascii="Times New Roman" w:hAnsi="Times New Roman"/>
          <w:bCs/>
          <w:sz w:val="20"/>
          <w:szCs w:val="20"/>
        </w:rPr>
        <w:tab/>
      </w:r>
      <w:r w:rsidR="003E1895" w:rsidRPr="003E1895">
        <w:rPr>
          <w:rFonts w:ascii="Times New Roman" w:hAnsi="Times New Roman"/>
          <w:bCs/>
          <w:sz w:val="20"/>
          <w:szCs w:val="20"/>
        </w:rPr>
        <w:tab/>
      </w:r>
      <w:r w:rsidR="003E1895" w:rsidRPr="003E1895">
        <w:rPr>
          <w:rFonts w:ascii="Times New Roman" w:hAnsi="Times New Roman"/>
          <w:bCs/>
          <w:sz w:val="20"/>
          <w:szCs w:val="20"/>
        </w:rPr>
        <w:tab/>
      </w:r>
      <w:r w:rsidR="003E1895" w:rsidRPr="003E1895">
        <w:rPr>
          <w:rFonts w:ascii="Times New Roman" w:hAnsi="Times New Roman"/>
          <w:bCs/>
          <w:sz w:val="20"/>
          <w:szCs w:val="20"/>
        </w:rPr>
        <w:tab/>
      </w:r>
      <w:r w:rsidR="003E1895" w:rsidRPr="003E1895">
        <w:rPr>
          <w:rFonts w:ascii="Times New Roman" w:hAnsi="Times New Roman"/>
          <w:bCs/>
          <w:sz w:val="20"/>
          <w:szCs w:val="20"/>
        </w:rPr>
        <w:tab/>
      </w:r>
      <w:r w:rsidR="003E1895" w:rsidRPr="003E1895">
        <w:rPr>
          <w:rFonts w:ascii="Times New Roman" w:hAnsi="Times New Roman"/>
          <w:bCs/>
          <w:sz w:val="20"/>
          <w:szCs w:val="20"/>
        </w:rPr>
        <w:tab/>
      </w:r>
      <w:r w:rsidR="003E1895" w:rsidRPr="003E1895">
        <w:rPr>
          <w:rFonts w:ascii="Times New Roman" w:hAnsi="Times New Roman"/>
          <w:bCs/>
          <w:sz w:val="20"/>
          <w:szCs w:val="20"/>
        </w:rPr>
        <w:tab/>
        <w:t xml:space="preserve">  </w:t>
      </w:r>
      <w:r w:rsidR="003E1895">
        <w:rPr>
          <w:rFonts w:ascii="Times New Roman" w:hAnsi="Times New Roman"/>
          <w:bCs/>
          <w:sz w:val="20"/>
          <w:szCs w:val="20"/>
        </w:rPr>
        <w:t xml:space="preserve">      </w:t>
      </w:r>
      <w:r w:rsidR="003E1895" w:rsidRPr="003E1895">
        <w:rPr>
          <w:rFonts w:ascii="Times New Roman" w:hAnsi="Times New Roman"/>
          <w:bCs/>
          <w:sz w:val="20"/>
          <w:szCs w:val="20"/>
        </w:rPr>
        <w:t xml:space="preserve"> (2)</w:t>
      </w:r>
    </w:p>
    <w:p w:rsidR="003E1895" w:rsidRPr="003E1895" w:rsidRDefault="003E1895" w:rsidP="003E1895">
      <w:pPr>
        <w:spacing w:after="0" w:line="240" w:lineRule="auto"/>
        <w:jc w:val="both"/>
        <w:rPr>
          <w:rFonts w:ascii="Times New Roman" w:hAnsi="Times New Roman"/>
          <w:bCs/>
          <w:sz w:val="20"/>
          <w:szCs w:val="20"/>
        </w:rPr>
      </w:pP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3E1895">
        <w:rPr>
          <w:rFonts w:ascii="Times New Roman" w:hAnsi="Times New Roman"/>
          <w:sz w:val="20"/>
          <w:szCs w:val="20"/>
        </w:rPr>
        <w:t xml:space="preserve">where </w:t>
      </w: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r>
          <w:rPr>
            <w:rFonts w:ascii="Cambria Math" w:hAnsi="Cambria Math"/>
            <w:sz w:val="20"/>
            <w:szCs w:val="20"/>
          </w:rPr>
          <m:t xml:space="preserve"> </m:t>
        </m:r>
      </m:oMath>
      <w:r w:rsidRPr="003E1895">
        <w:rPr>
          <w:rFonts w:ascii="Times New Roman" w:hAnsi="Times New Roman"/>
          <w:sz w:val="20"/>
          <w:szCs w:val="20"/>
        </w:rPr>
        <w:t xml:space="preserve">is the initial oil concentration (mg/L) and </w:t>
      </w: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e</m:t>
            </m:r>
          </m:sub>
        </m:sSub>
      </m:oMath>
      <w:r w:rsidRPr="003E1895">
        <w:rPr>
          <w:rFonts w:ascii="Times New Roman" w:hAnsi="Times New Roman"/>
          <w:sz w:val="20"/>
          <w:szCs w:val="20"/>
        </w:rPr>
        <w:t xml:space="preserve"> is the concentration of oil left (mg/L), </w:t>
      </w:r>
      <w:r w:rsidRPr="003E1895">
        <w:rPr>
          <w:rFonts w:ascii="Times New Roman" w:hAnsi="Times New Roman"/>
          <w:i/>
          <w:iCs/>
          <w:sz w:val="20"/>
          <w:szCs w:val="20"/>
        </w:rPr>
        <w:t xml:space="preserve">V </w:t>
      </w:r>
      <w:r w:rsidRPr="003E1895">
        <w:rPr>
          <w:rFonts w:ascii="Times New Roman" w:hAnsi="Times New Roman"/>
          <w:sz w:val="20"/>
          <w:szCs w:val="20"/>
        </w:rPr>
        <w:t xml:space="preserve">the solution volume (L) and </w:t>
      </w:r>
      <w:r w:rsidRPr="003E1895">
        <w:rPr>
          <w:rFonts w:ascii="Times New Roman" w:hAnsi="Times New Roman"/>
          <w:i/>
          <w:iCs/>
          <w:sz w:val="20"/>
          <w:szCs w:val="20"/>
        </w:rPr>
        <w:t xml:space="preserve">m </w:t>
      </w:r>
      <w:r w:rsidRPr="003E1895">
        <w:rPr>
          <w:rFonts w:ascii="Times New Roman" w:hAnsi="Times New Roman"/>
          <w:sz w:val="20"/>
          <w:szCs w:val="20"/>
        </w:rPr>
        <w:t>is the mass of biosorbent (g). All adsorption experiments were duplicated and the mean values were used in data analysis.</w:t>
      </w: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b/>
          <w:sz w:val="20"/>
          <w:szCs w:val="20"/>
        </w:rPr>
      </w:pP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b/>
          <w:sz w:val="20"/>
          <w:szCs w:val="20"/>
        </w:rPr>
      </w:pPr>
      <w:r w:rsidRPr="003E1895">
        <w:rPr>
          <w:rFonts w:ascii="Times New Roman" w:hAnsi="Times New Roman"/>
          <w:b/>
          <w:sz w:val="20"/>
          <w:szCs w:val="20"/>
        </w:rPr>
        <w:t>Experimental design and optimization using response surface methodology</w:t>
      </w: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color w:val="000000"/>
          <w:sz w:val="20"/>
          <w:szCs w:val="20"/>
        </w:rPr>
      </w:pPr>
      <w:r w:rsidRPr="003E1895">
        <w:rPr>
          <w:rFonts w:ascii="Times New Roman" w:hAnsi="Times New Roman"/>
          <w:sz w:val="20"/>
          <w:szCs w:val="20"/>
        </w:rPr>
        <w:t xml:space="preserve">Three different parameters </w:t>
      </w:r>
      <w:r>
        <w:rPr>
          <w:rFonts w:ascii="Times New Roman" w:hAnsi="Times New Roman"/>
          <w:sz w:val="20"/>
          <w:szCs w:val="20"/>
        </w:rPr>
        <w:t xml:space="preserve"> </w:t>
      </w:r>
      <w:r w:rsidRPr="003E1895">
        <w:rPr>
          <w:rFonts w:ascii="Times New Roman" w:hAnsi="Times New Roman"/>
          <w:sz w:val="20"/>
          <w:szCs w:val="20"/>
        </w:rPr>
        <w:t xml:space="preserve">namely </w:t>
      </w:r>
      <w:r>
        <w:rPr>
          <w:rFonts w:ascii="Times New Roman" w:hAnsi="Times New Roman"/>
          <w:sz w:val="20"/>
          <w:szCs w:val="20"/>
        </w:rPr>
        <w:t xml:space="preserve"> </w:t>
      </w:r>
      <w:r w:rsidRPr="003E1895">
        <w:rPr>
          <w:rFonts w:ascii="Times New Roman" w:hAnsi="Times New Roman"/>
          <w:sz w:val="20"/>
          <w:szCs w:val="20"/>
        </w:rPr>
        <w:t xml:space="preserve">oil </w:t>
      </w:r>
      <w:r>
        <w:rPr>
          <w:rFonts w:ascii="Times New Roman" w:hAnsi="Times New Roman"/>
          <w:sz w:val="20"/>
          <w:szCs w:val="20"/>
        </w:rPr>
        <w:t xml:space="preserve"> </w:t>
      </w:r>
      <w:r w:rsidRPr="003E1895">
        <w:rPr>
          <w:rFonts w:ascii="Times New Roman" w:hAnsi="Times New Roman"/>
          <w:sz w:val="20"/>
          <w:szCs w:val="20"/>
        </w:rPr>
        <w:t xml:space="preserve">concentration (0.5 – 10 %), biosorbent dosage (0.5 – 5g) and contact time </w:t>
      </w:r>
      <w:r w:rsidRPr="003E1895">
        <w:rPr>
          <w:rFonts w:ascii="Times New Roman" w:hAnsi="Times New Roman"/>
          <w:color w:val="000000"/>
          <w:sz w:val="20"/>
          <w:szCs w:val="20"/>
        </w:rPr>
        <w:t xml:space="preserve">(1 – 24 hours) </w:t>
      </w:r>
      <w:r w:rsidRPr="003E1895">
        <w:rPr>
          <w:rFonts w:ascii="Times New Roman" w:hAnsi="Times New Roman"/>
          <w:sz w:val="20"/>
          <w:szCs w:val="20"/>
        </w:rPr>
        <w:t xml:space="preserve">were selected as the critical variables. </w:t>
      </w:r>
      <w:r w:rsidRPr="003E1895">
        <w:rPr>
          <w:rFonts w:ascii="Times New Roman" w:hAnsi="Times New Roman"/>
          <w:color w:val="000000"/>
          <w:sz w:val="20"/>
          <w:szCs w:val="20"/>
        </w:rPr>
        <w:t>The experiments were randomly conducted and the measurements of percentage of oil removal for each experiment were calculated. A software package by Design Expert Version 6.0.8 was used to fit the second-order model.</w:t>
      </w: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color w:val="000000"/>
          <w:sz w:val="20"/>
          <w:szCs w:val="20"/>
        </w:rPr>
      </w:pP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3E1895">
        <w:rPr>
          <w:rFonts w:ascii="Times New Roman" w:hAnsi="Times New Roman"/>
          <w:sz w:val="20"/>
          <w:szCs w:val="20"/>
        </w:rPr>
        <w:t>The effects of oil concentration, biosorbent dosage and contact time at three variable levels (-1, 0, 1) in the reaction were evaluated in Table 1:</w:t>
      </w:r>
    </w:p>
    <w:p w:rsidR="003E1895" w:rsidRPr="003E1895" w:rsidRDefault="003E1895" w:rsidP="003E1895">
      <w:pPr>
        <w:shd w:val="clear" w:color="auto" w:fill="FFFFFF" w:themeFill="background1"/>
        <w:autoSpaceDE w:val="0"/>
        <w:autoSpaceDN w:val="0"/>
        <w:adjustRightInd w:val="0"/>
        <w:spacing w:after="120" w:line="240" w:lineRule="auto"/>
        <w:jc w:val="both"/>
        <w:rPr>
          <w:rFonts w:ascii="Times New Roman" w:hAnsi="Times New Roman"/>
          <w:sz w:val="20"/>
          <w:szCs w:val="20"/>
        </w:rPr>
      </w:pPr>
    </w:p>
    <w:p w:rsidR="003E1895" w:rsidRPr="003E1895" w:rsidRDefault="003E1895" w:rsidP="003E1895">
      <w:pPr>
        <w:shd w:val="clear" w:color="auto" w:fill="FFFFFF" w:themeFill="background1"/>
        <w:autoSpaceDE w:val="0"/>
        <w:autoSpaceDN w:val="0"/>
        <w:adjustRightInd w:val="0"/>
        <w:spacing w:after="120" w:line="240" w:lineRule="auto"/>
        <w:jc w:val="center"/>
        <w:rPr>
          <w:rFonts w:ascii="Times New Roman" w:hAnsi="Times New Roman"/>
          <w:sz w:val="20"/>
          <w:szCs w:val="20"/>
        </w:rPr>
      </w:pPr>
      <w:r w:rsidRPr="003E1895">
        <w:rPr>
          <w:rFonts w:ascii="Times New Roman" w:hAnsi="Times New Roman"/>
          <w:sz w:val="20"/>
          <w:szCs w:val="20"/>
        </w:rPr>
        <w:t xml:space="preserve">Table 1. </w:t>
      </w:r>
      <w:r>
        <w:rPr>
          <w:rFonts w:ascii="Times New Roman" w:hAnsi="Times New Roman"/>
          <w:sz w:val="20"/>
          <w:szCs w:val="20"/>
        </w:rPr>
        <w:t xml:space="preserve"> </w:t>
      </w:r>
      <w:r w:rsidRPr="003E1895">
        <w:rPr>
          <w:rFonts w:ascii="Times New Roman" w:hAnsi="Times New Roman"/>
          <w:sz w:val="20"/>
          <w:szCs w:val="20"/>
        </w:rPr>
        <w:t>Ranges of the factors investigated using Box</w:t>
      </w:r>
      <w:r w:rsidRPr="003E1895">
        <w:rPr>
          <w:rFonts w:ascii="Times New Roman" w:eastAsia="AdvTT1a8fcafc+20" w:hAnsi="Times New Roman"/>
          <w:sz w:val="20"/>
          <w:szCs w:val="20"/>
        </w:rPr>
        <w:t>–</w:t>
      </w:r>
      <w:r w:rsidRPr="003E1895">
        <w:rPr>
          <w:rFonts w:ascii="Times New Roman" w:hAnsi="Times New Roman"/>
          <w:sz w:val="20"/>
          <w:szCs w:val="20"/>
        </w:rPr>
        <w:t>Behnken Design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005"/>
        <w:gridCol w:w="939"/>
        <w:gridCol w:w="466"/>
        <w:gridCol w:w="566"/>
        <w:gridCol w:w="416"/>
      </w:tblGrid>
      <w:tr w:rsidR="003E1895" w:rsidRPr="003E1895" w:rsidTr="008C413F">
        <w:trPr>
          <w:trHeight w:val="333"/>
          <w:jc w:val="center"/>
        </w:trPr>
        <w:tc>
          <w:tcPr>
            <w:tcW w:w="0" w:type="auto"/>
            <w:vMerge w:val="restart"/>
            <w:tcBorders>
              <w:top w:val="single" w:sz="4" w:space="0" w:color="auto"/>
            </w:tcBorders>
            <w:noWrap/>
          </w:tcPr>
          <w:p w:rsidR="003E1895" w:rsidRPr="003E1895" w:rsidRDefault="003E1895" w:rsidP="00810DD3">
            <w:pPr>
              <w:spacing w:before="180" w:after="0" w:line="240" w:lineRule="auto"/>
              <w:rPr>
                <w:rFonts w:ascii="Times New Roman" w:eastAsiaTheme="minorEastAsia" w:hAnsi="Times New Roman" w:cs="Times New Roman"/>
                <w:b/>
                <w:sz w:val="20"/>
                <w:szCs w:val="20"/>
                <w:lang w:val="en-US"/>
              </w:rPr>
            </w:pPr>
            <w:r w:rsidRPr="003E1895">
              <w:rPr>
                <w:rFonts w:ascii="Times New Roman" w:eastAsiaTheme="minorEastAsia" w:hAnsi="Times New Roman" w:cs="Times New Roman"/>
                <w:b/>
                <w:sz w:val="20"/>
                <w:szCs w:val="20"/>
                <w:lang w:val="en-US"/>
              </w:rPr>
              <w:t>Variables</w:t>
            </w:r>
          </w:p>
        </w:tc>
        <w:tc>
          <w:tcPr>
            <w:tcW w:w="0" w:type="auto"/>
            <w:vMerge w:val="restart"/>
            <w:tcBorders>
              <w:top w:val="single" w:sz="4" w:space="0" w:color="auto"/>
            </w:tcBorders>
          </w:tcPr>
          <w:p w:rsidR="003E1895" w:rsidRPr="003E1895" w:rsidRDefault="003E1895" w:rsidP="00DE59F0">
            <w:pPr>
              <w:spacing w:before="180" w:after="0" w:line="240" w:lineRule="auto"/>
              <w:jc w:val="center"/>
              <w:rPr>
                <w:rFonts w:ascii="Times New Roman" w:eastAsiaTheme="minorEastAsia" w:hAnsi="Times New Roman" w:cs="Times New Roman"/>
                <w:b/>
                <w:sz w:val="20"/>
                <w:szCs w:val="20"/>
                <w:lang w:val="en-US"/>
              </w:rPr>
            </w:pPr>
            <w:r w:rsidRPr="003E1895">
              <w:rPr>
                <w:rFonts w:ascii="Times New Roman" w:eastAsiaTheme="minorEastAsia" w:hAnsi="Times New Roman" w:cs="Times New Roman"/>
                <w:b/>
                <w:sz w:val="20"/>
                <w:szCs w:val="20"/>
                <w:lang w:val="en-US"/>
              </w:rPr>
              <w:t>Symbols</w:t>
            </w:r>
          </w:p>
        </w:tc>
        <w:tc>
          <w:tcPr>
            <w:tcW w:w="0" w:type="auto"/>
            <w:gridSpan w:val="3"/>
            <w:tcBorders>
              <w:top w:val="single" w:sz="4" w:space="0" w:color="auto"/>
              <w:bottom w:val="single" w:sz="4" w:space="0" w:color="auto"/>
            </w:tcBorders>
          </w:tcPr>
          <w:p w:rsidR="003E1895" w:rsidRPr="003E1895" w:rsidRDefault="003E1895" w:rsidP="003E1895">
            <w:pPr>
              <w:spacing w:before="60" w:after="0" w:line="240" w:lineRule="auto"/>
              <w:jc w:val="center"/>
              <w:rPr>
                <w:rFonts w:ascii="Times New Roman" w:eastAsiaTheme="minorEastAsia" w:hAnsi="Times New Roman" w:cs="Times New Roman"/>
                <w:b/>
                <w:sz w:val="20"/>
                <w:szCs w:val="20"/>
                <w:lang w:val="en-US"/>
              </w:rPr>
            </w:pPr>
            <w:r w:rsidRPr="003E1895">
              <w:rPr>
                <w:rFonts w:ascii="Times New Roman" w:eastAsiaTheme="minorEastAsia" w:hAnsi="Times New Roman" w:cs="Times New Roman"/>
                <w:b/>
                <w:sz w:val="20"/>
                <w:szCs w:val="20"/>
                <w:lang w:val="en-US"/>
              </w:rPr>
              <w:t>Levels</w:t>
            </w:r>
          </w:p>
        </w:tc>
      </w:tr>
      <w:tr w:rsidR="003E1895" w:rsidRPr="003E1895" w:rsidTr="008C413F">
        <w:trPr>
          <w:trHeight w:val="333"/>
          <w:jc w:val="center"/>
        </w:trPr>
        <w:tc>
          <w:tcPr>
            <w:tcW w:w="0" w:type="auto"/>
            <w:vMerge/>
            <w:tcBorders>
              <w:bottom w:val="single" w:sz="4" w:space="0" w:color="auto"/>
            </w:tcBorders>
            <w:noWrap/>
          </w:tcPr>
          <w:p w:rsidR="003E1895" w:rsidRPr="003E1895" w:rsidRDefault="003E1895" w:rsidP="003E1895">
            <w:pPr>
              <w:spacing w:after="0" w:line="240" w:lineRule="auto"/>
              <w:rPr>
                <w:rFonts w:ascii="Times New Roman" w:eastAsiaTheme="minorEastAsia" w:hAnsi="Times New Roman" w:cs="Times New Roman"/>
                <w:b/>
                <w:sz w:val="20"/>
                <w:szCs w:val="20"/>
                <w:lang w:val="en-US"/>
              </w:rPr>
            </w:pPr>
          </w:p>
        </w:tc>
        <w:tc>
          <w:tcPr>
            <w:tcW w:w="0" w:type="auto"/>
            <w:vMerge/>
            <w:tcBorders>
              <w:bottom w:val="single" w:sz="4" w:space="0" w:color="auto"/>
            </w:tcBorders>
          </w:tcPr>
          <w:p w:rsidR="003E1895" w:rsidRPr="003E1895" w:rsidRDefault="003E1895" w:rsidP="00DE59F0">
            <w:pPr>
              <w:spacing w:after="0" w:line="240" w:lineRule="auto"/>
              <w:jc w:val="center"/>
              <w:rPr>
                <w:rFonts w:ascii="Times New Roman" w:eastAsiaTheme="minorEastAsia" w:hAnsi="Times New Roman" w:cs="Times New Roman"/>
                <w:b/>
                <w:sz w:val="20"/>
                <w:szCs w:val="20"/>
                <w:lang w:val="en-US"/>
              </w:rPr>
            </w:pPr>
          </w:p>
        </w:tc>
        <w:tc>
          <w:tcPr>
            <w:tcW w:w="0" w:type="auto"/>
            <w:tcBorders>
              <w:top w:val="single" w:sz="4" w:space="0" w:color="auto"/>
              <w:bottom w:val="single" w:sz="4" w:space="0" w:color="auto"/>
            </w:tcBorders>
          </w:tcPr>
          <w:p w:rsidR="003E1895" w:rsidRPr="003E1895" w:rsidRDefault="003E1895" w:rsidP="003E1895">
            <w:pPr>
              <w:spacing w:after="0" w:line="240" w:lineRule="auto"/>
              <w:jc w:val="center"/>
              <w:rPr>
                <w:rFonts w:ascii="Times New Roman" w:eastAsiaTheme="minorEastAsia" w:hAnsi="Times New Roman" w:cs="Times New Roman"/>
                <w:b/>
                <w:sz w:val="20"/>
                <w:szCs w:val="20"/>
                <w:lang w:val="en-US"/>
              </w:rPr>
            </w:pPr>
            <w:r w:rsidRPr="003E1895">
              <w:rPr>
                <w:rFonts w:ascii="Times New Roman" w:eastAsiaTheme="minorEastAsia" w:hAnsi="Times New Roman" w:cs="Times New Roman"/>
                <w:b/>
                <w:sz w:val="20"/>
                <w:szCs w:val="20"/>
                <w:lang w:val="en-US"/>
              </w:rPr>
              <w:t>-1</w:t>
            </w:r>
          </w:p>
        </w:tc>
        <w:tc>
          <w:tcPr>
            <w:tcW w:w="0" w:type="auto"/>
            <w:tcBorders>
              <w:top w:val="single" w:sz="4" w:space="0" w:color="auto"/>
              <w:bottom w:val="single" w:sz="4" w:space="0" w:color="auto"/>
            </w:tcBorders>
          </w:tcPr>
          <w:p w:rsidR="003E1895" w:rsidRPr="003E1895" w:rsidRDefault="003E1895" w:rsidP="003E1895">
            <w:pPr>
              <w:spacing w:after="0" w:line="240" w:lineRule="auto"/>
              <w:jc w:val="center"/>
              <w:rPr>
                <w:rFonts w:ascii="Times New Roman" w:eastAsiaTheme="minorEastAsia" w:hAnsi="Times New Roman" w:cs="Times New Roman"/>
                <w:b/>
                <w:sz w:val="20"/>
                <w:szCs w:val="20"/>
                <w:lang w:val="en-US"/>
              </w:rPr>
            </w:pPr>
            <w:r w:rsidRPr="003E1895">
              <w:rPr>
                <w:rFonts w:ascii="Times New Roman" w:eastAsiaTheme="minorEastAsia" w:hAnsi="Times New Roman" w:cs="Times New Roman"/>
                <w:b/>
                <w:sz w:val="20"/>
                <w:szCs w:val="20"/>
                <w:lang w:val="en-US"/>
              </w:rPr>
              <w:t>0</w:t>
            </w:r>
          </w:p>
        </w:tc>
        <w:tc>
          <w:tcPr>
            <w:tcW w:w="0" w:type="auto"/>
            <w:tcBorders>
              <w:top w:val="single" w:sz="4" w:space="0" w:color="auto"/>
              <w:bottom w:val="single" w:sz="4" w:space="0" w:color="auto"/>
            </w:tcBorders>
          </w:tcPr>
          <w:p w:rsidR="003E1895" w:rsidRPr="003E1895" w:rsidRDefault="003E1895" w:rsidP="003E1895">
            <w:pPr>
              <w:spacing w:after="0" w:line="240" w:lineRule="auto"/>
              <w:jc w:val="center"/>
              <w:rPr>
                <w:rFonts w:ascii="Times New Roman" w:eastAsiaTheme="minorEastAsia" w:hAnsi="Times New Roman" w:cs="Times New Roman"/>
                <w:b/>
                <w:sz w:val="20"/>
                <w:szCs w:val="20"/>
                <w:lang w:val="en-US"/>
              </w:rPr>
            </w:pPr>
            <w:r w:rsidRPr="003E1895">
              <w:rPr>
                <w:rFonts w:ascii="Times New Roman" w:eastAsiaTheme="minorEastAsia" w:hAnsi="Times New Roman" w:cs="Times New Roman"/>
                <w:b/>
                <w:sz w:val="20"/>
                <w:szCs w:val="20"/>
                <w:lang w:val="en-US"/>
              </w:rPr>
              <w:t>1</w:t>
            </w:r>
          </w:p>
        </w:tc>
      </w:tr>
      <w:tr w:rsidR="003E1895" w:rsidRPr="003E1895" w:rsidTr="008C413F">
        <w:trPr>
          <w:trHeight w:val="143"/>
          <w:jc w:val="center"/>
        </w:trPr>
        <w:tc>
          <w:tcPr>
            <w:tcW w:w="0" w:type="auto"/>
            <w:noWrap/>
          </w:tcPr>
          <w:p w:rsidR="003E1895" w:rsidRPr="003E1895" w:rsidRDefault="003E1895" w:rsidP="003E1895">
            <w:pPr>
              <w:spacing w:after="0" w:line="240" w:lineRule="auto"/>
              <w:rPr>
                <w:rFonts w:ascii="Times New Roman" w:eastAsiaTheme="minorEastAsia" w:hAnsi="Times New Roman" w:cs="Times New Roman"/>
                <w:sz w:val="20"/>
                <w:szCs w:val="20"/>
                <w:lang w:val="en-US"/>
              </w:rPr>
            </w:pPr>
            <w:r w:rsidRPr="003E1895">
              <w:rPr>
                <w:rFonts w:ascii="Times New Roman" w:eastAsiaTheme="minorEastAsia" w:hAnsi="Times New Roman" w:cs="Times New Roman"/>
                <w:sz w:val="20"/>
                <w:szCs w:val="20"/>
                <w:lang w:val="en-US"/>
              </w:rPr>
              <w:t>Oil Concentration (%)</w:t>
            </w:r>
          </w:p>
        </w:tc>
        <w:tc>
          <w:tcPr>
            <w:tcW w:w="0" w:type="auto"/>
          </w:tcPr>
          <w:p w:rsidR="003E1895" w:rsidRPr="003E1895" w:rsidRDefault="003E1895" w:rsidP="00DE59F0">
            <w:pPr>
              <w:spacing w:after="0" w:line="240" w:lineRule="auto"/>
              <w:jc w:val="center"/>
              <w:rPr>
                <w:rFonts w:ascii="Times New Roman" w:eastAsiaTheme="minorEastAsia" w:hAnsi="Times New Roman" w:cs="Times New Roman"/>
                <w:sz w:val="20"/>
                <w:szCs w:val="20"/>
                <w:lang w:val="en-US"/>
              </w:rPr>
            </w:pPr>
            <w:r w:rsidRPr="003E1895">
              <w:rPr>
                <w:rFonts w:ascii="Times New Roman" w:eastAsiaTheme="minorEastAsia" w:hAnsi="Times New Roman" w:cs="Times New Roman"/>
                <w:sz w:val="20"/>
                <w:szCs w:val="20"/>
                <w:lang w:val="en-US"/>
              </w:rPr>
              <w:t>A</w:t>
            </w:r>
          </w:p>
        </w:tc>
        <w:tc>
          <w:tcPr>
            <w:tcW w:w="0" w:type="auto"/>
          </w:tcPr>
          <w:p w:rsidR="003E1895" w:rsidRPr="003E1895" w:rsidRDefault="003E1895" w:rsidP="003E1895">
            <w:pPr>
              <w:spacing w:after="0" w:line="240" w:lineRule="auto"/>
              <w:jc w:val="center"/>
              <w:rPr>
                <w:rFonts w:ascii="Times New Roman" w:eastAsiaTheme="minorEastAsia" w:hAnsi="Times New Roman" w:cs="Times New Roman"/>
                <w:sz w:val="20"/>
                <w:szCs w:val="20"/>
                <w:lang w:val="en-US"/>
              </w:rPr>
            </w:pPr>
            <w:r w:rsidRPr="003E1895">
              <w:rPr>
                <w:rFonts w:ascii="Times New Roman" w:eastAsiaTheme="minorEastAsia" w:hAnsi="Times New Roman" w:cs="Times New Roman"/>
                <w:sz w:val="20"/>
                <w:szCs w:val="20"/>
                <w:lang w:val="en-US"/>
              </w:rPr>
              <w:t>0.5</w:t>
            </w:r>
          </w:p>
        </w:tc>
        <w:tc>
          <w:tcPr>
            <w:tcW w:w="0" w:type="auto"/>
          </w:tcPr>
          <w:p w:rsidR="003E1895" w:rsidRPr="003E1895" w:rsidRDefault="003E1895" w:rsidP="003E1895">
            <w:pPr>
              <w:spacing w:after="0" w:line="240" w:lineRule="auto"/>
              <w:jc w:val="center"/>
              <w:rPr>
                <w:rFonts w:ascii="Times New Roman" w:eastAsiaTheme="minorEastAsia" w:hAnsi="Times New Roman" w:cs="Times New Roman"/>
                <w:sz w:val="20"/>
                <w:szCs w:val="20"/>
                <w:lang w:val="en-US"/>
              </w:rPr>
            </w:pPr>
            <w:r w:rsidRPr="003E1895">
              <w:rPr>
                <w:rFonts w:ascii="Times New Roman" w:eastAsiaTheme="minorEastAsia" w:hAnsi="Times New Roman" w:cs="Times New Roman"/>
                <w:sz w:val="20"/>
                <w:szCs w:val="20"/>
                <w:lang w:val="en-US"/>
              </w:rPr>
              <w:t>5.25</w:t>
            </w:r>
          </w:p>
        </w:tc>
        <w:tc>
          <w:tcPr>
            <w:tcW w:w="0" w:type="auto"/>
          </w:tcPr>
          <w:p w:rsidR="003E1895" w:rsidRPr="003E1895" w:rsidRDefault="003E1895" w:rsidP="003E1895">
            <w:pPr>
              <w:spacing w:after="0" w:line="240" w:lineRule="auto"/>
              <w:jc w:val="center"/>
              <w:rPr>
                <w:rFonts w:ascii="Times New Roman" w:eastAsiaTheme="minorEastAsia" w:hAnsi="Times New Roman" w:cs="Times New Roman"/>
                <w:sz w:val="20"/>
                <w:szCs w:val="20"/>
                <w:lang w:val="en-US"/>
              </w:rPr>
            </w:pPr>
            <w:r w:rsidRPr="003E1895">
              <w:rPr>
                <w:rFonts w:ascii="Times New Roman" w:eastAsiaTheme="minorEastAsia" w:hAnsi="Times New Roman" w:cs="Times New Roman"/>
                <w:sz w:val="20"/>
                <w:szCs w:val="20"/>
                <w:lang w:val="en-US"/>
              </w:rPr>
              <w:t>10</w:t>
            </w:r>
          </w:p>
        </w:tc>
      </w:tr>
      <w:tr w:rsidR="003E1895" w:rsidRPr="003E1895" w:rsidTr="008C413F">
        <w:trPr>
          <w:trHeight w:val="68"/>
          <w:jc w:val="center"/>
        </w:trPr>
        <w:tc>
          <w:tcPr>
            <w:tcW w:w="0" w:type="auto"/>
            <w:noWrap/>
          </w:tcPr>
          <w:p w:rsidR="003E1895" w:rsidRPr="003E1895" w:rsidRDefault="003E1895" w:rsidP="003E1895">
            <w:pPr>
              <w:spacing w:after="0" w:line="240" w:lineRule="auto"/>
              <w:rPr>
                <w:rFonts w:ascii="Times New Roman" w:eastAsiaTheme="minorEastAsia" w:hAnsi="Times New Roman" w:cs="Times New Roman"/>
                <w:sz w:val="20"/>
                <w:szCs w:val="20"/>
                <w:lang w:val="en-US"/>
              </w:rPr>
            </w:pPr>
            <w:r w:rsidRPr="003E1895">
              <w:rPr>
                <w:rFonts w:ascii="Times New Roman" w:eastAsiaTheme="minorEastAsia" w:hAnsi="Times New Roman" w:cs="Times New Roman"/>
                <w:sz w:val="20"/>
                <w:szCs w:val="20"/>
                <w:lang w:val="en-US"/>
              </w:rPr>
              <w:t xml:space="preserve">Biosorbent </w:t>
            </w:r>
            <w:r w:rsidRPr="003E1895">
              <w:rPr>
                <w:rFonts w:ascii="Times New Roman" w:hAnsi="Times New Roman" w:cs="Times New Roman"/>
                <w:noProof/>
                <w:sz w:val="20"/>
                <w:szCs w:val="20"/>
                <w:lang w:val="en-US"/>
              </w:rPr>
              <w:t xml:space="preserve">dosage </w:t>
            </w:r>
            <w:r w:rsidRPr="003E1895">
              <w:rPr>
                <w:rFonts w:ascii="Times New Roman" w:eastAsiaTheme="minorEastAsia" w:hAnsi="Times New Roman" w:cs="Times New Roman"/>
                <w:sz w:val="20"/>
                <w:szCs w:val="20"/>
                <w:lang w:val="en-US"/>
              </w:rPr>
              <w:t>(g)</w:t>
            </w:r>
          </w:p>
        </w:tc>
        <w:tc>
          <w:tcPr>
            <w:tcW w:w="0" w:type="auto"/>
          </w:tcPr>
          <w:p w:rsidR="003E1895" w:rsidRPr="003E1895" w:rsidRDefault="003E1895" w:rsidP="00DE59F0">
            <w:pPr>
              <w:spacing w:after="0" w:line="240" w:lineRule="auto"/>
              <w:jc w:val="center"/>
              <w:rPr>
                <w:rFonts w:ascii="Times New Roman" w:eastAsiaTheme="minorEastAsia" w:hAnsi="Times New Roman" w:cs="Times New Roman"/>
                <w:sz w:val="20"/>
                <w:szCs w:val="20"/>
                <w:lang w:val="en-US"/>
              </w:rPr>
            </w:pPr>
            <w:r w:rsidRPr="003E1895">
              <w:rPr>
                <w:rFonts w:ascii="Times New Roman" w:eastAsiaTheme="minorEastAsia" w:hAnsi="Times New Roman" w:cs="Times New Roman"/>
                <w:sz w:val="20"/>
                <w:szCs w:val="20"/>
                <w:lang w:val="en-US"/>
              </w:rPr>
              <w:t>B</w:t>
            </w:r>
          </w:p>
        </w:tc>
        <w:tc>
          <w:tcPr>
            <w:tcW w:w="0" w:type="auto"/>
          </w:tcPr>
          <w:p w:rsidR="003E1895" w:rsidRPr="003E1895" w:rsidRDefault="003E1895" w:rsidP="003E1895">
            <w:pPr>
              <w:spacing w:after="0" w:line="240" w:lineRule="auto"/>
              <w:jc w:val="center"/>
              <w:rPr>
                <w:rFonts w:ascii="Times New Roman" w:eastAsiaTheme="minorEastAsia" w:hAnsi="Times New Roman" w:cs="Times New Roman"/>
                <w:sz w:val="20"/>
                <w:szCs w:val="20"/>
                <w:lang w:val="en-US"/>
              </w:rPr>
            </w:pPr>
            <w:r w:rsidRPr="003E1895">
              <w:rPr>
                <w:rFonts w:ascii="Times New Roman" w:eastAsiaTheme="minorEastAsia" w:hAnsi="Times New Roman" w:cs="Times New Roman"/>
                <w:sz w:val="20"/>
                <w:szCs w:val="20"/>
                <w:lang w:val="en-US"/>
              </w:rPr>
              <w:t>0.5</w:t>
            </w:r>
          </w:p>
        </w:tc>
        <w:tc>
          <w:tcPr>
            <w:tcW w:w="0" w:type="auto"/>
          </w:tcPr>
          <w:p w:rsidR="003E1895" w:rsidRPr="003E1895" w:rsidRDefault="003E1895" w:rsidP="003E1895">
            <w:pPr>
              <w:spacing w:after="0" w:line="240" w:lineRule="auto"/>
              <w:jc w:val="center"/>
              <w:rPr>
                <w:rFonts w:ascii="Times New Roman" w:eastAsiaTheme="minorEastAsia" w:hAnsi="Times New Roman" w:cs="Times New Roman"/>
                <w:sz w:val="20"/>
                <w:szCs w:val="20"/>
                <w:lang w:val="en-US"/>
              </w:rPr>
            </w:pPr>
            <w:r w:rsidRPr="003E1895">
              <w:rPr>
                <w:rFonts w:ascii="Times New Roman" w:eastAsiaTheme="minorEastAsia" w:hAnsi="Times New Roman" w:cs="Times New Roman"/>
                <w:sz w:val="20"/>
                <w:szCs w:val="20"/>
                <w:lang w:val="en-US"/>
              </w:rPr>
              <w:t>2.75</w:t>
            </w:r>
          </w:p>
        </w:tc>
        <w:tc>
          <w:tcPr>
            <w:tcW w:w="0" w:type="auto"/>
          </w:tcPr>
          <w:p w:rsidR="003E1895" w:rsidRPr="003E1895" w:rsidRDefault="003E1895" w:rsidP="003E1895">
            <w:pPr>
              <w:spacing w:after="0" w:line="240" w:lineRule="auto"/>
              <w:jc w:val="center"/>
              <w:rPr>
                <w:rFonts w:ascii="Times New Roman" w:eastAsiaTheme="minorEastAsia" w:hAnsi="Times New Roman" w:cs="Times New Roman"/>
                <w:sz w:val="20"/>
                <w:szCs w:val="20"/>
                <w:lang w:val="en-US"/>
              </w:rPr>
            </w:pPr>
            <w:r w:rsidRPr="003E1895">
              <w:rPr>
                <w:rFonts w:ascii="Times New Roman" w:eastAsiaTheme="minorEastAsia" w:hAnsi="Times New Roman" w:cs="Times New Roman"/>
                <w:sz w:val="20"/>
                <w:szCs w:val="20"/>
                <w:lang w:val="en-US"/>
              </w:rPr>
              <w:t>5</w:t>
            </w:r>
          </w:p>
        </w:tc>
      </w:tr>
      <w:tr w:rsidR="003E1895" w:rsidRPr="003E1895" w:rsidTr="008C413F">
        <w:trPr>
          <w:trHeight w:val="68"/>
          <w:jc w:val="center"/>
        </w:trPr>
        <w:tc>
          <w:tcPr>
            <w:tcW w:w="0" w:type="auto"/>
            <w:noWrap/>
          </w:tcPr>
          <w:p w:rsidR="003E1895" w:rsidRPr="003E1895" w:rsidRDefault="003E1895" w:rsidP="003E1895">
            <w:pPr>
              <w:spacing w:after="0" w:line="240" w:lineRule="auto"/>
              <w:rPr>
                <w:rFonts w:ascii="Times New Roman" w:eastAsiaTheme="minorEastAsia" w:hAnsi="Times New Roman" w:cs="Times New Roman"/>
                <w:sz w:val="20"/>
                <w:szCs w:val="20"/>
                <w:lang w:val="en-US"/>
              </w:rPr>
            </w:pPr>
            <w:r w:rsidRPr="003E1895">
              <w:rPr>
                <w:rFonts w:ascii="Times New Roman" w:hAnsi="Times New Roman" w:cs="Times New Roman"/>
                <w:noProof/>
                <w:sz w:val="20"/>
                <w:szCs w:val="20"/>
                <w:lang w:val="en-US"/>
              </w:rPr>
              <w:t>Contact time (h)</w:t>
            </w:r>
          </w:p>
        </w:tc>
        <w:tc>
          <w:tcPr>
            <w:tcW w:w="0" w:type="auto"/>
          </w:tcPr>
          <w:p w:rsidR="003E1895" w:rsidRPr="003E1895" w:rsidRDefault="003E1895" w:rsidP="00DE59F0">
            <w:pPr>
              <w:spacing w:after="0" w:line="240" w:lineRule="auto"/>
              <w:jc w:val="center"/>
              <w:rPr>
                <w:rFonts w:ascii="Times New Roman" w:eastAsiaTheme="minorEastAsia" w:hAnsi="Times New Roman" w:cs="Times New Roman"/>
                <w:sz w:val="20"/>
                <w:szCs w:val="20"/>
                <w:lang w:val="en-US"/>
              </w:rPr>
            </w:pPr>
            <w:r w:rsidRPr="003E1895">
              <w:rPr>
                <w:rFonts w:ascii="Times New Roman" w:eastAsiaTheme="minorEastAsia" w:hAnsi="Times New Roman" w:cs="Times New Roman"/>
                <w:sz w:val="20"/>
                <w:szCs w:val="20"/>
                <w:lang w:val="en-US"/>
              </w:rPr>
              <w:t>C</w:t>
            </w:r>
          </w:p>
        </w:tc>
        <w:tc>
          <w:tcPr>
            <w:tcW w:w="0" w:type="auto"/>
          </w:tcPr>
          <w:p w:rsidR="003E1895" w:rsidRPr="003E1895" w:rsidRDefault="003E1895" w:rsidP="003E1895">
            <w:pPr>
              <w:spacing w:after="0" w:line="240" w:lineRule="auto"/>
              <w:jc w:val="center"/>
              <w:rPr>
                <w:rFonts w:ascii="Times New Roman" w:eastAsiaTheme="minorEastAsia" w:hAnsi="Times New Roman" w:cs="Times New Roman"/>
                <w:sz w:val="20"/>
                <w:szCs w:val="20"/>
                <w:lang w:val="en-US"/>
              </w:rPr>
            </w:pPr>
            <w:r w:rsidRPr="003E1895">
              <w:rPr>
                <w:rFonts w:ascii="Times New Roman" w:eastAsiaTheme="minorEastAsia" w:hAnsi="Times New Roman" w:cs="Times New Roman"/>
                <w:sz w:val="20"/>
                <w:szCs w:val="20"/>
                <w:lang w:val="en-US"/>
              </w:rPr>
              <w:t>1</w:t>
            </w:r>
          </w:p>
        </w:tc>
        <w:tc>
          <w:tcPr>
            <w:tcW w:w="0" w:type="auto"/>
          </w:tcPr>
          <w:p w:rsidR="003E1895" w:rsidRPr="003E1895" w:rsidRDefault="003E1895" w:rsidP="003E1895">
            <w:pPr>
              <w:spacing w:after="0" w:line="240" w:lineRule="auto"/>
              <w:jc w:val="center"/>
              <w:rPr>
                <w:rFonts w:ascii="Times New Roman" w:eastAsiaTheme="minorEastAsia" w:hAnsi="Times New Roman" w:cs="Times New Roman"/>
                <w:sz w:val="20"/>
                <w:szCs w:val="20"/>
                <w:lang w:val="en-US"/>
              </w:rPr>
            </w:pPr>
            <w:r w:rsidRPr="003E1895">
              <w:rPr>
                <w:rFonts w:ascii="Times New Roman" w:eastAsiaTheme="minorEastAsia" w:hAnsi="Times New Roman" w:cs="Times New Roman"/>
                <w:sz w:val="20"/>
                <w:szCs w:val="20"/>
                <w:lang w:val="en-US"/>
              </w:rPr>
              <w:t>12.5</w:t>
            </w:r>
          </w:p>
        </w:tc>
        <w:tc>
          <w:tcPr>
            <w:tcW w:w="0" w:type="auto"/>
          </w:tcPr>
          <w:p w:rsidR="003E1895" w:rsidRPr="003E1895" w:rsidRDefault="003E1895" w:rsidP="003E1895">
            <w:pPr>
              <w:spacing w:after="0" w:line="240" w:lineRule="auto"/>
              <w:jc w:val="center"/>
              <w:rPr>
                <w:rFonts w:ascii="Times New Roman" w:eastAsiaTheme="minorEastAsia" w:hAnsi="Times New Roman" w:cs="Times New Roman"/>
                <w:sz w:val="20"/>
                <w:szCs w:val="20"/>
                <w:lang w:val="en-US"/>
              </w:rPr>
            </w:pPr>
            <w:r w:rsidRPr="003E1895">
              <w:rPr>
                <w:rFonts w:ascii="Times New Roman" w:eastAsiaTheme="minorEastAsia" w:hAnsi="Times New Roman" w:cs="Times New Roman"/>
                <w:sz w:val="20"/>
                <w:szCs w:val="20"/>
                <w:lang w:val="en-US"/>
              </w:rPr>
              <w:t>24</w:t>
            </w:r>
          </w:p>
        </w:tc>
      </w:tr>
    </w:tbl>
    <w:p w:rsidR="003E1895" w:rsidRPr="003E1895" w:rsidRDefault="003E1895" w:rsidP="003E1895">
      <w:pPr>
        <w:shd w:val="clear" w:color="auto" w:fill="FFFFFF" w:themeFill="background1"/>
        <w:autoSpaceDE w:val="0"/>
        <w:autoSpaceDN w:val="0"/>
        <w:adjustRightInd w:val="0"/>
        <w:spacing w:after="120" w:line="240" w:lineRule="auto"/>
        <w:jc w:val="both"/>
        <w:rPr>
          <w:rFonts w:ascii="Times New Roman" w:hAnsi="Times New Roman"/>
          <w:sz w:val="20"/>
          <w:szCs w:val="20"/>
        </w:rPr>
      </w:pP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3E1895">
        <w:rPr>
          <w:rFonts w:ascii="Times New Roman" w:hAnsi="Times New Roman"/>
          <w:sz w:val="20"/>
          <w:szCs w:val="20"/>
        </w:rPr>
        <w:t>To determine the relationship between the preparation variables and the responses under consideration, the data collected must be analysed by a statistical approach of using regression equations. For regression equation, the preparation variables were coded according to equation (3):</w:t>
      </w: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sz w:val="20"/>
          <w:szCs w:val="20"/>
        </w:rPr>
      </w:pP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3E1895">
        <w:rPr>
          <w:rFonts w:ascii="Times New Roman" w:hAnsi="Times New Roman"/>
          <w:sz w:val="20"/>
          <w:szCs w:val="20"/>
        </w:rPr>
        <w:t xml:space="preserve">            </w:t>
      </w:r>
      <m:oMath>
        <m:r>
          <w:rPr>
            <w:rFonts w:ascii="Cambria Math" w:hAnsi="Cambria Math"/>
            <w:color w:val="000000"/>
            <w:sz w:val="20"/>
            <w:szCs w:val="20"/>
          </w:rPr>
          <m:t>y=</m:t>
        </m:r>
        <m:sSub>
          <m:sSubPr>
            <m:ctrlPr>
              <w:rPr>
                <w:rFonts w:ascii="Cambria Math" w:hAnsi="Cambria Math"/>
                <w:i/>
                <w:color w:val="000000"/>
                <w:sz w:val="20"/>
                <w:szCs w:val="20"/>
              </w:rPr>
            </m:ctrlPr>
          </m:sSubPr>
          <m:e>
            <m:r>
              <w:rPr>
                <w:rFonts w:ascii="Cambria Math" w:hAnsi="Cambria Math"/>
                <w:color w:val="000000"/>
                <w:sz w:val="20"/>
                <w:szCs w:val="20"/>
              </w:rPr>
              <m:t>β</m:t>
            </m:r>
          </m:e>
          <m:sub>
            <m:r>
              <w:rPr>
                <w:rFonts w:ascii="Cambria Math" w:hAnsi="Cambria Math"/>
                <w:color w:val="000000"/>
                <w:sz w:val="20"/>
                <w:szCs w:val="20"/>
              </w:rPr>
              <m:t>0</m:t>
            </m:r>
          </m:sub>
        </m:sSub>
        <m:r>
          <w:rPr>
            <w:rFonts w:ascii="Cambria Math" w:hAnsi="Cambria Math"/>
            <w:color w:val="000000"/>
            <w:sz w:val="20"/>
            <w:szCs w:val="20"/>
          </w:rPr>
          <m:t>+</m:t>
        </m:r>
        <m:nary>
          <m:naryPr>
            <m:chr m:val="∑"/>
            <m:limLoc m:val="undOvr"/>
            <m:ctrlPr>
              <w:rPr>
                <w:rFonts w:ascii="Cambria Math" w:hAnsi="Cambria Math"/>
                <w:i/>
                <w:color w:val="000000"/>
                <w:sz w:val="20"/>
                <w:szCs w:val="20"/>
              </w:rPr>
            </m:ctrlPr>
          </m:naryPr>
          <m:sub>
            <m:r>
              <w:rPr>
                <w:rFonts w:ascii="Cambria Math" w:hAnsi="Cambria Math"/>
                <w:color w:val="000000"/>
                <w:sz w:val="20"/>
                <w:szCs w:val="20"/>
              </w:rPr>
              <m:t>n</m:t>
            </m:r>
          </m:sub>
          <m:sup>
            <m:r>
              <w:rPr>
                <w:rFonts w:ascii="Cambria Math" w:hAnsi="Cambria Math"/>
                <w:color w:val="000000"/>
                <w:sz w:val="20"/>
                <w:szCs w:val="20"/>
              </w:rPr>
              <m:t>k</m:t>
            </m:r>
          </m:sup>
          <m:e>
            <m:sSub>
              <m:sSubPr>
                <m:ctrlPr>
                  <w:rPr>
                    <w:rFonts w:ascii="Cambria Math" w:hAnsi="Cambria Math"/>
                    <w:i/>
                    <w:color w:val="000000"/>
                    <w:sz w:val="20"/>
                    <w:szCs w:val="20"/>
                  </w:rPr>
                </m:ctrlPr>
              </m:sSubPr>
              <m:e>
                <m:r>
                  <w:rPr>
                    <w:rFonts w:ascii="Cambria Math" w:hAnsi="Cambria Math"/>
                    <w:color w:val="000000"/>
                    <w:sz w:val="20"/>
                    <w:szCs w:val="20"/>
                  </w:rPr>
                  <m:t>β</m:t>
                </m:r>
              </m:e>
              <m:sub>
                <m:r>
                  <w:rPr>
                    <w:rFonts w:ascii="Cambria Math" w:hAnsi="Cambria Math"/>
                    <w:color w:val="000000"/>
                    <w:sz w:val="20"/>
                    <w:szCs w:val="20"/>
                  </w:rPr>
                  <m:t xml:space="preserve">i </m:t>
                </m:r>
              </m:sub>
            </m:sSub>
          </m:e>
        </m:nary>
        <m:sSub>
          <m:sSubPr>
            <m:ctrlPr>
              <w:rPr>
                <w:rFonts w:ascii="Cambria Math" w:hAnsi="Cambria Math"/>
                <w:i/>
                <w:color w:val="000000"/>
                <w:sz w:val="20"/>
                <w:szCs w:val="20"/>
              </w:rPr>
            </m:ctrlPr>
          </m:sSubPr>
          <m:e>
            <m:r>
              <w:rPr>
                <w:rFonts w:ascii="Cambria Math" w:hAnsi="Cambria Math"/>
                <w:color w:val="000000"/>
                <w:sz w:val="20"/>
                <w:szCs w:val="20"/>
              </w:rPr>
              <m:t>x</m:t>
            </m:r>
          </m:e>
          <m:sub>
            <m:r>
              <w:rPr>
                <w:rFonts w:ascii="Cambria Math" w:hAnsi="Cambria Math"/>
                <w:color w:val="000000"/>
                <w:sz w:val="20"/>
                <w:szCs w:val="20"/>
              </w:rPr>
              <m:t>i</m:t>
            </m:r>
          </m:sub>
        </m:sSub>
        <m:r>
          <w:rPr>
            <w:rFonts w:ascii="Cambria Math" w:hAnsi="Cambria Math"/>
            <w:color w:val="000000"/>
            <w:sz w:val="20"/>
            <w:szCs w:val="20"/>
          </w:rPr>
          <m:t>+</m:t>
        </m:r>
        <m:nary>
          <m:naryPr>
            <m:chr m:val="∑"/>
            <m:limLoc m:val="undOvr"/>
            <m:ctrlPr>
              <w:rPr>
                <w:rFonts w:ascii="Cambria Math" w:hAnsi="Cambria Math"/>
                <w:i/>
                <w:color w:val="000000"/>
                <w:sz w:val="20"/>
                <w:szCs w:val="20"/>
              </w:rPr>
            </m:ctrlPr>
          </m:naryPr>
          <m:sub>
            <m:r>
              <w:rPr>
                <w:rFonts w:ascii="Cambria Math" w:hAnsi="Cambria Math"/>
                <w:color w:val="000000"/>
                <w:sz w:val="20"/>
                <w:szCs w:val="20"/>
              </w:rPr>
              <m:t>n</m:t>
            </m:r>
          </m:sub>
          <m:sup>
            <m:r>
              <w:rPr>
                <w:rFonts w:ascii="Cambria Math" w:hAnsi="Cambria Math"/>
                <w:color w:val="000000"/>
                <w:sz w:val="20"/>
                <w:szCs w:val="20"/>
              </w:rPr>
              <m:t>k</m:t>
            </m:r>
          </m:sup>
          <m:e>
            <m:sSub>
              <m:sSubPr>
                <m:ctrlPr>
                  <w:rPr>
                    <w:rFonts w:ascii="Cambria Math" w:hAnsi="Cambria Math"/>
                    <w:i/>
                    <w:color w:val="000000"/>
                    <w:sz w:val="20"/>
                    <w:szCs w:val="20"/>
                  </w:rPr>
                </m:ctrlPr>
              </m:sSubPr>
              <m:e>
                <m:r>
                  <w:rPr>
                    <w:rFonts w:ascii="Cambria Math" w:hAnsi="Cambria Math"/>
                    <w:color w:val="000000"/>
                    <w:sz w:val="20"/>
                    <w:szCs w:val="20"/>
                  </w:rPr>
                  <m:t>β</m:t>
                </m:r>
              </m:e>
              <m:sub>
                <m:r>
                  <w:rPr>
                    <w:rFonts w:ascii="Cambria Math" w:hAnsi="Cambria Math"/>
                    <w:color w:val="000000"/>
                    <w:sz w:val="20"/>
                    <w:szCs w:val="20"/>
                  </w:rPr>
                  <m:t>ii</m:t>
                </m:r>
              </m:sub>
            </m:sSub>
          </m:e>
        </m:nary>
        <m:sSubSup>
          <m:sSubSupPr>
            <m:ctrlPr>
              <w:rPr>
                <w:rFonts w:ascii="Cambria Math" w:hAnsi="Cambria Math"/>
                <w:i/>
                <w:color w:val="000000"/>
                <w:sz w:val="20"/>
                <w:szCs w:val="20"/>
              </w:rPr>
            </m:ctrlPr>
          </m:sSubSupPr>
          <m:e>
            <m:r>
              <w:rPr>
                <w:rFonts w:ascii="Cambria Math" w:hAnsi="Cambria Math"/>
                <w:color w:val="000000"/>
                <w:sz w:val="20"/>
                <w:szCs w:val="20"/>
              </w:rPr>
              <m:t>x</m:t>
            </m:r>
          </m:e>
          <m:sub>
            <m:r>
              <w:rPr>
                <w:rFonts w:ascii="Cambria Math" w:hAnsi="Cambria Math"/>
                <w:color w:val="000000"/>
                <w:sz w:val="20"/>
                <w:szCs w:val="20"/>
              </w:rPr>
              <m:t>i</m:t>
            </m:r>
          </m:sub>
          <m:sup>
            <m:r>
              <w:rPr>
                <w:rFonts w:ascii="Cambria Math" w:hAnsi="Cambria Math"/>
                <w:color w:val="000000"/>
                <w:sz w:val="20"/>
                <w:szCs w:val="20"/>
              </w:rPr>
              <m:t>2</m:t>
            </m:r>
          </m:sup>
        </m:sSubSup>
        <m:r>
          <w:rPr>
            <w:rFonts w:ascii="Cambria Math" w:hAnsi="Cambria Math"/>
            <w:color w:val="000000"/>
            <w:sz w:val="20"/>
            <w:szCs w:val="20"/>
          </w:rPr>
          <m:t>+</m:t>
        </m:r>
        <m:nary>
          <m:naryPr>
            <m:chr m:val="∑"/>
            <m:limLoc m:val="undOvr"/>
            <m:ctrlPr>
              <w:rPr>
                <w:rFonts w:ascii="Cambria Math" w:hAnsi="Cambria Math"/>
                <w:i/>
                <w:color w:val="000000"/>
                <w:sz w:val="20"/>
                <w:szCs w:val="20"/>
              </w:rPr>
            </m:ctrlPr>
          </m:naryPr>
          <m:sub>
            <m:r>
              <w:rPr>
                <w:rFonts w:ascii="Cambria Math" w:hAnsi="Cambria Math"/>
                <w:color w:val="000000"/>
                <w:sz w:val="20"/>
                <w:szCs w:val="20"/>
              </w:rPr>
              <m:t>n</m:t>
            </m:r>
          </m:sub>
          <m:sup>
            <m:r>
              <w:rPr>
                <w:rFonts w:ascii="Cambria Math" w:hAnsi="Cambria Math"/>
                <w:color w:val="000000"/>
                <w:sz w:val="20"/>
                <w:szCs w:val="20"/>
              </w:rPr>
              <m:t>k</m:t>
            </m:r>
          </m:sup>
          <m:e>
            <m:sSub>
              <m:sSubPr>
                <m:ctrlPr>
                  <w:rPr>
                    <w:rFonts w:ascii="Cambria Math" w:hAnsi="Cambria Math"/>
                    <w:i/>
                    <w:color w:val="000000"/>
                    <w:sz w:val="20"/>
                    <w:szCs w:val="20"/>
                  </w:rPr>
                </m:ctrlPr>
              </m:sSubPr>
              <m:e>
                <m:r>
                  <w:rPr>
                    <w:rFonts w:ascii="Cambria Math" w:hAnsi="Cambria Math"/>
                    <w:color w:val="000000"/>
                    <w:sz w:val="20"/>
                    <w:szCs w:val="20"/>
                  </w:rPr>
                  <m:t>β</m:t>
                </m:r>
              </m:e>
              <m:sub>
                <m:r>
                  <w:rPr>
                    <w:rFonts w:ascii="Cambria Math" w:hAnsi="Cambria Math"/>
                    <w:color w:val="000000"/>
                    <w:sz w:val="20"/>
                    <w:szCs w:val="20"/>
                  </w:rPr>
                  <m:t>ij</m:t>
                </m:r>
              </m:sub>
            </m:sSub>
            <m:sSub>
              <m:sSubPr>
                <m:ctrlPr>
                  <w:rPr>
                    <w:rFonts w:ascii="Cambria Math" w:hAnsi="Cambria Math"/>
                    <w:i/>
                    <w:color w:val="000000"/>
                    <w:sz w:val="20"/>
                    <w:szCs w:val="20"/>
                  </w:rPr>
                </m:ctrlPr>
              </m:sSubPr>
              <m:e>
                <m:r>
                  <w:rPr>
                    <w:rFonts w:ascii="Cambria Math" w:hAnsi="Cambria Math"/>
                    <w:color w:val="000000"/>
                    <w:sz w:val="20"/>
                    <w:szCs w:val="20"/>
                  </w:rPr>
                  <m:t>x</m:t>
                </m:r>
              </m:e>
              <m:sub>
                <m:r>
                  <w:rPr>
                    <w:rFonts w:ascii="Cambria Math" w:hAnsi="Cambria Math"/>
                    <w:color w:val="000000"/>
                    <w:sz w:val="20"/>
                    <w:szCs w:val="20"/>
                  </w:rPr>
                  <m:t>i</m:t>
                </m:r>
              </m:sub>
            </m:sSub>
          </m:e>
        </m:nary>
        <m:sSub>
          <m:sSubPr>
            <m:ctrlPr>
              <w:rPr>
                <w:rFonts w:ascii="Cambria Math" w:hAnsi="Cambria Math"/>
                <w:i/>
                <w:color w:val="000000"/>
                <w:sz w:val="20"/>
                <w:szCs w:val="20"/>
              </w:rPr>
            </m:ctrlPr>
          </m:sSubPr>
          <m:e>
            <m:r>
              <w:rPr>
                <w:rFonts w:ascii="Cambria Math" w:hAnsi="Cambria Math"/>
                <w:color w:val="000000"/>
                <w:sz w:val="20"/>
                <w:szCs w:val="20"/>
              </w:rPr>
              <m:t>x</m:t>
            </m:r>
          </m:e>
          <m:sub>
            <m:r>
              <w:rPr>
                <w:rFonts w:ascii="Cambria Math" w:hAnsi="Cambria Math"/>
                <w:color w:val="000000"/>
                <w:sz w:val="20"/>
                <w:szCs w:val="20"/>
              </w:rPr>
              <m:t>j</m:t>
            </m:r>
          </m:sub>
        </m:sSub>
        <m:r>
          <w:rPr>
            <w:rFonts w:ascii="Cambria Math" w:hAnsi="Cambria Math"/>
            <w:color w:val="000000"/>
            <w:sz w:val="20"/>
            <w:szCs w:val="20"/>
          </w:rPr>
          <m:t>+ε</m:t>
        </m:r>
      </m:oMath>
      <w:r w:rsidRPr="003E1895">
        <w:rPr>
          <w:rFonts w:ascii="Times New Roman" w:hAnsi="Times New Roman"/>
          <w:sz w:val="20"/>
          <w:szCs w:val="20"/>
        </w:rPr>
        <w:tab/>
      </w:r>
      <w:r w:rsidRPr="003E1895">
        <w:rPr>
          <w:rFonts w:ascii="Times New Roman" w:hAnsi="Times New Roman"/>
          <w:sz w:val="20"/>
          <w:szCs w:val="20"/>
        </w:rPr>
        <w:tab/>
      </w:r>
      <w:r w:rsidRPr="003E1895">
        <w:rPr>
          <w:rFonts w:ascii="Times New Roman" w:hAnsi="Times New Roman"/>
          <w:sz w:val="20"/>
          <w:szCs w:val="20"/>
        </w:rPr>
        <w:tab/>
      </w:r>
      <w:r w:rsidRPr="003E1895">
        <w:rPr>
          <w:rFonts w:ascii="Times New Roman" w:hAnsi="Times New Roman"/>
          <w:sz w:val="20"/>
          <w:szCs w:val="20"/>
        </w:rPr>
        <w:tab/>
      </w:r>
      <w:r w:rsidRPr="003E1895">
        <w:rPr>
          <w:rFonts w:ascii="Times New Roman" w:hAnsi="Times New Roman"/>
          <w:sz w:val="20"/>
          <w:szCs w:val="20"/>
        </w:rPr>
        <w:tab/>
      </w:r>
      <w:r w:rsidRPr="003E1895">
        <w:rPr>
          <w:rFonts w:ascii="Times New Roman" w:hAnsi="Times New Roman"/>
          <w:sz w:val="20"/>
          <w:szCs w:val="20"/>
        </w:rPr>
        <w:tab/>
        <w:t xml:space="preserve">  </w:t>
      </w:r>
      <w:r>
        <w:rPr>
          <w:rFonts w:ascii="Times New Roman" w:hAnsi="Times New Roman"/>
          <w:sz w:val="20"/>
          <w:szCs w:val="20"/>
        </w:rPr>
        <w:t xml:space="preserve">      </w:t>
      </w:r>
      <w:r w:rsidRPr="003E1895">
        <w:rPr>
          <w:rFonts w:ascii="Times New Roman" w:hAnsi="Times New Roman"/>
          <w:sz w:val="20"/>
          <w:szCs w:val="20"/>
        </w:rPr>
        <w:t xml:space="preserve"> </w:t>
      </w:r>
      <w:r w:rsidRPr="003E1895">
        <w:rPr>
          <w:rFonts w:ascii="Times New Roman" w:hAnsi="Times New Roman"/>
          <w:bCs/>
          <w:sz w:val="20"/>
          <w:szCs w:val="20"/>
        </w:rPr>
        <w:t>(3)</w:t>
      </w:r>
    </w:p>
    <w:p w:rsidR="003E1895" w:rsidRPr="003E1895" w:rsidRDefault="003E1895" w:rsidP="003E1895">
      <w:pPr>
        <w:shd w:val="clear" w:color="auto" w:fill="FFFFFF" w:themeFill="background1"/>
        <w:autoSpaceDE w:val="0"/>
        <w:autoSpaceDN w:val="0"/>
        <w:adjustRightInd w:val="0"/>
        <w:spacing w:after="0" w:line="240" w:lineRule="auto"/>
        <w:jc w:val="both"/>
        <w:rPr>
          <w:rFonts w:ascii="Times New Roman" w:hAnsi="Times New Roman"/>
          <w:sz w:val="20"/>
          <w:szCs w:val="20"/>
        </w:rPr>
      </w:pPr>
    </w:p>
    <w:p w:rsidR="00AC0033" w:rsidRPr="003E1895" w:rsidRDefault="003E1895" w:rsidP="003E1895">
      <w:pPr>
        <w:spacing w:after="0" w:line="240" w:lineRule="auto"/>
        <w:jc w:val="both"/>
        <w:rPr>
          <w:rFonts w:ascii="Times New Roman" w:hAnsi="Times New Roman"/>
          <w:noProof/>
          <w:sz w:val="20"/>
          <w:szCs w:val="20"/>
          <w:lang w:bidi="ar-SA"/>
        </w:rPr>
      </w:pPr>
      <w:r w:rsidRPr="003E1895">
        <w:rPr>
          <w:rFonts w:ascii="Times New Roman" w:hAnsi="Times New Roman"/>
          <w:sz w:val="20"/>
          <w:szCs w:val="20"/>
        </w:rPr>
        <w:t xml:space="preserve">where </w:t>
      </w:r>
      <w:r w:rsidRPr="003E1895">
        <w:rPr>
          <w:rFonts w:ascii="Times New Roman" w:hAnsi="Times New Roman"/>
          <w:i/>
          <w:iCs/>
          <w:sz w:val="20"/>
          <w:szCs w:val="20"/>
        </w:rPr>
        <w:t>y</w:t>
      </w:r>
      <w:r w:rsidRPr="003E1895">
        <w:rPr>
          <w:rFonts w:ascii="Times New Roman" w:hAnsi="Times New Roman"/>
          <w:sz w:val="20"/>
          <w:szCs w:val="20"/>
        </w:rPr>
        <w:t xml:space="preserve"> is the response (dependent variables), </w:t>
      </w:r>
      <w:r w:rsidRPr="003E1895">
        <w:rPr>
          <w:rFonts w:ascii="Times New Roman" w:hAnsi="Times New Roman"/>
          <w:i/>
          <w:iCs/>
          <w:sz w:val="20"/>
          <w:szCs w:val="20"/>
        </w:rPr>
        <w:t>β</w:t>
      </w:r>
      <w:r w:rsidRPr="003E1895">
        <w:rPr>
          <w:rFonts w:ascii="Times New Roman" w:hAnsi="Times New Roman"/>
          <w:i/>
          <w:iCs/>
          <w:sz w:val="20"/>
          <w:szCs w:val="20"/>
          <w:vertAlign w:val="subscript"/>
        </w:rPr>
        <w:t>0</w:t>
      </w:r>
      <w:r w:rsidRPr="003E1895">
        <w:rPr>
          <w:rFonts w:ascii="Times New Roman" w:hAnsi="Times New Roman"/>
          <w:sz w:val="20"/>
          <w:szCs w:val="20"/>
        </w:rPr>
        <w:t xml:space="preserve"> is constant coefficient, </w:t>
      </w:r>
      <w:r w:rsidRPr="003E1895">
        <w:rPr>
          <w:rFonts w:ascii="Times New Roman" w:hAnsi="Times New Roman"/>
          <w:i/>
          <w:iCs/>
          <w:sz w:val="20"/>
          <w:szCs w:val="20"/>
        </w:rPr>
        <w:t>β</w:t>
      </w:r>
      <w:r w:rsidRPr="003E1895">
        <w:rPr>
          <w:rFonts w:ascii="Times New Roman" w:hAnsi="Times New Roman"/>
          <w:i/>
          <w:iCs/>
          <w:sz w:val="20"/>
          <w:szCs w:val="20"/>
          <w:vertAlign w:val="subscript"/>
        </w:rPr>
        <w:t>1</w:t>
      </w:r>
      <w:r w:rsidRPr="003E1895">
        <w:rPr>
          <w:rFonts w:ascii="Times New Roman" w:hAnsi="Times New Roman"/>
          <w:sz w:val="20"/>
          <w:szCs w:val="20"/>
        </w:rPr>
        <w:t xml:space="preserve">, </w:t>
      </w:r>
      <w:r w:rsidRPr="003E1895">
        <w:rPr>
          <w:rFonts w:ascii="Times New Roman" w:hAnsi="Times New Roman"/>
          <w:i/>
          <w:iCs/>
          <w:sz w:val="20"/>
          <w:szCs w:val="20"/>
        </w:rPr>
        <w:t>β</w:t>
      </w:r>
      <w:r w:rsidRPr="003E1895">
        <w:rPr>
          <w:rFonts w:ascii="Times New Roman" w:hAnsi="Times New Roman"/>
          <w:i/>
          <w:iCs/>
          <w:sz w:val="20"/>
          <w:szCs w:val="20"/>
          <w:vertAlign w:val="subscript"/>
        </w:rPr>
        <w:t xml:space="preserve">ii </w:t>
      </w:r>
      <w:r w:rsidRPr="003E1895">
        <w:rPr>
          <w:rFonts w:ascii="Times New Roman" w:hAnsi="Times New Roman"/>
          <w:sz w:val="20"/>
          <w:szCs w:val="20"/>
        </w:rPr>
        <w:t xml:space="preserve">and </w:t>
      </w:r>
      <w:r w:rsidRPr="003E1895">
        <w:rPr>
          <w:rFonts w:ascii="Times New Roman" w:hAnsi="Times New Roman"/>
          <w:i/>
          <w:iCs/>
          <w:sz w:val="20"/>
          <w:szCs w:val="20"/>
        </w:rPr>
        <w:t>β</w:t>
      </w:r>
      <w:r w:rsidRPr="003E1895">
        <w:rPr>
          <w:rFonts w:ascii="Times New Roman" w:hAnsi="Times New Roman"/>
          <w:i/>
          <w:iCs/>
          <w:sz w:val="20"/>
          <w:szCs w:val="20"/>
          <w:vertAlign w:val="subscript"/>
        </w:rPr>
        <w:t>ij</w:t>
      </w:r>
      <w:r w:rsidRPr="003E1895">
        <w:rPr>
          <w:rFonts w:ascii="Times New Roman" w:hAnsi="Times New Roman"/>
          <w:sz w:val="20"/>
          <w:szCs w:val="20"/>
        </w:rPr>
        <w:t xml:space="preserve"> are the regression coefficients for linear, quadratic and interaction terms, respectively, whereas </w:t>
      </w:r>
      <w:r w:rsidRPr="003E1895">
        <w:rPr>
          <w:rFonts w:ascii="Times New Roman" w:hAnsi="Times New Roman"/>
          <w:i/>
          <w:iCs/>
          <w:sz w:val="20"/>
          <w:szCs w:val="20"/>
        </w:rPr>
        <w:t>x</w:t>
      </w:r>
      <w:r w:rsidRPr="003E1895">
        <w:rPr>
          <w:rFonts w:ascii="Times New Roman" w:hAnsi="Times New Roman"/>
          <w:i/>
          <w:iCs/>
          <w:sz w:val="20"/>
          <w:szCs w:val="20"/>
          <w:vertAlign w:val="subscript"/>
        </w:rPr>
        <w:t>i</w:t>
      </w:r>
      <w:r w:rsidRPr="003E1895">
        <w:rPr>
          <w:rFonts w:ascii="Times New Roman" w:hAnsi="Times New Roman"/>
          <w:sz w:val="20"/>
          <w:szCs w:val="20"/>
        </w:rPr>
        <w:t xml:space="preserve"> and </w:t>
      </w:r>
      <w:r w:rsidRPr="003E1895">
        <w:rPr>
          <w:rFonts w:ascii="Times New Roman" w:hAnsi="Times New Roman"/>
          <w:i/>
          <w:iCs/>
          <w:sz w:val="20"/>
          <w:szCs w:val="20"/>
        </w:rPr>
        <w:t>x</w:t>
      </w:r>
      <w:r w:rsidRPr="003E1895">
        <w:rPr>
          <w:rFonts w:ascii="Times New Roman" w:hAnsi="Times New Roman"/>
          <w:i/>
          <w:iCs/>
          <w:sz w:val="20"/>
          <w:szCs w:val="20"/>
          <w:vertAlign w:val="subscript"/>
        </w:rPr>
        <w:t xml:space="preserve">j </w:t>
      </w:r>
      <w:r w:rsidRPr="003E1895">
        <w:rPr>
          <w:rFonts w:ascii="Times New Roman" w:hAnsi="Times New Roman"/>
          <w:sz w:val="20"/>
          <w:szCs w:val="20"/>
        </w:rPr>
        <w:t xml:space="preserve">are the independent variables, while </w:t>
      </w:r>
      <w:r w:rsidRPr="003E1895">
        <w:rPr>
          <w:rFonts w:ascii="Times New Roman" w:hAnsi="Times New Roman"/>
          <w:i/>
          <w:iCs/>
          <w:sz w:val="20"/>
          <w:szCs w:val="20"/>
        </w:rPr>
        <w:t>ε</w:t>
      </w:r>
      <w:r w:rsidRPr="003E1895">
        <w:rPr>
          <w:rFonts w:ascii="Times New Roman" w:hAnsi="Times New Roman"/>
          <w:sz w:val="20"/>
          <w:szCs w:val="20"/>
        </w:rPr>
        <w:t xml:space="preserve"> is the error [15].</w:t>
      </w:r>
    </w:p>
    <w:p w:rsidR="003E1895" w:rsidRDefault="003E1895" w:rsidP="00AC0033">
      <w:pPr>
        <w:spacing w:after="0" w:line="240" w:lineRule="auto"/>
        <w:jc w:val="center"/>
        <w:rPr>
          <w:rFonts w:ascii="Times New Roman" w:hAnsi="Times New Roman"/>
          <w:b/>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DD3C08" w:rsidRPr="00DD3C08" w:rsidRDefault="00DD3C08" w:rsidP="00DD3C08">
      <w:pPr>
        <w:tabs>
          <w:tab w:val="left" w:pos="720"/>
        </w:tabs>
        <w:spacing w:after="0" w:line="240" w:lineRule="auto"/>
        <w:jc w:val="both"/>
        <w:outlineLvl w:val="0"/>
        <w:rPr>
          <w:rFonts w:ascii="Times New Roman" w:hAnsi="Times New Roman"/>
          <w:b/>
          <w:sz w:val="20"/>
          <w:szCs w:val="20"/>
        </w:rPr>
      </w:pPr>
      <w:r w:rsidRPr="00DD3C08">
        <w:rPr>
          <w:rFonts w:ascii="Times New Roman" w:hAnsi="Times New Roman"/>
          <w:b/>
          <w:sz w:val="20"/>
          <w:szCs w:val="20"/>
        </w:rPr>
        <w:t>Screening of biosorbent for oil removal</w:t>
      </w:r>
    </w:p>
    <w:p w:rsidR="00DD3C08" w:rsidRPr="00DD3C08" w:rsidRDefault="00DD3C08" w:rsidP="00DD3C08">
      <w:pPr>
        <w:spacing w:after="0" w:line="240" w:lineRule="auto"/>
        <w:jc w:val="both"/>
        <w:rPr>
          <w:rFonts w:ascii="Times New Roman" w:hAnsi="Times New Roman"/>
          <w:sz w:val="20"/>
          <w:szCs w:val="20"/>
        </w:rPr>
      </w:pPr>
      <w:r w:rsidRPr="00DD3C08">
        <w:rPr>
          <w:rFonts w:ascii="Times New Roman" w:hAnsi="Times New Roman"/>
          <w:sz w:val="20"/>
          <w:szCs w:val="20"/>
        </w:rPr>
        <w:t xml:space="preserve">From the bar chart (Figure 1), UBP adsorbed oil more efficiently with the higher percentage oil removal of 31.63%, whereas TBP with 5.675% of oil concentration. The surface activity of banana peels is mainly due to the presence of carboxyl, hydroxyl and amide groups on its surface and the high surface area of banana peels adds to the property and makes it an excellent and economic adsorbent, for water purification processes </w:t>
      </w:r>
      <w:r w:rsidRPr="00DD3C08">
        <w:rPr>
          <w:rFonts w:ascii="Times New Roman" w:hAnsi="Times New Roman"/>
          <w:sz w:val="20"/>
          <w:szCs w:val="20"/>
        </w:rPr>
        <w:fldChar w:fldCharType="begin" w:fldLock="1"/>
      </w:r>
      <w:r w:rsidRPr="00DD3C08">
        <w:rPr>
          <w:rFonts w:ascii="Times New Roman" w:hAnsi="Times New Roman"/>
          <w:sz w:val="20"/>
          <w:szCs w:val="20"/>
        </w:rPr>
        <w:instrText>ADDIN CSL_CITATION { "citationItems" : [ { "id" : "ITEM-1", "itemData" : { "author" : [ { "dropping-particle" : "", "family" : "Singhal", "given" : "Shailey", "non-dropping-particle" : "", "parse-names" : false, "suffix" : "" }, { "dropping-particle" : "", "family" : "Agarwal", "given" : "Shilpi", "non-dropping-particle" : "", "parse-names" : false, "suffix" : "" }, { "dropping-particle" : "", "family" : "Bahukhandi", "given" : "Kanchan", "non-dropping-particle" : "", "parse-names" : false, "suffix" : "" }, { "dropping-particle" : "", "family" : "Sharma", "given" : "Rajan", "non-dropping-particle" : "", "parse-names" : false, "suffix" : "" }, { "dropping-particle" : "", "family" : "Singhal", "given" : "Naveen", "non-dropping-particle" : "", "parse-names" : false, "suffix" : "" } ], "container-title" : "International Journal of Environmental Sciences and Research", "id" : "ITEM-1", "issue" : "1", "issued" : { "date-parts" : [ [ "2014" ] ] }, "page" : "151-156", "title" : "Bio-adsorbent : A cost-effective method for effluent treatment", "type" : "article-journal", "volume" : "3" }, "uris" : [ "http://www.mendeley.com/documents/?uuid=f7e7c145-c0ba-4ee1-a806-b66b7782a47d" ] } ], "mendeley" : { "formattedCitation" : "[16]", "plainTextFormattedCitation" : "[16]", "previouslyFormattedCitation" : "(Singhal et al. 2014)" }, "properties" : { "noteIndex" : 0 }, "schema" : "https://github.com/citation-style-language/schema/raw/master/csl-citation.json" }</w:instrText>
      </w:r>
      <w:r w:rsidRPr="00DD3C08">
        <w:rPr>
          <w:rFonts w:ascii="Times New Roman" w:hAnsi="Times New Roman"/>
          <w:sz w:val="20"/>
          <w:szCs w:val="20"/>
        </w:rPr>
        <w:fldChar w:fldCharType="separate"/>
      </w:r>
      <w:r w:rsidRPr="00DD3C08">
        <w:rPr>
          <w:rFonts w:ascii="Times New Roman" w:hAnsi="Times New Roman"/>
          <w:noProof/>
          <w:sz w:val="20"/>
          <w:szCs w:val="20"/>
        </w:rPr>
        <w:t>[16]</w:t>
      </w:r>
      <w:r w:rsidRPr="00DD3C08">
        <w:rPr>
          <w:rFonts w:ascii="Times New Roman" w:hAnsi="Times New Roman"/>
          <w:sz w:val="20"/>
          <w:szCs w:val="20"/>
        </w:rPr>
        <w:fldChar w:fldCharType="end"/>
      </w:r>
      <w:r w:rsidRPr="00DD3C08">
        <w:rPr>
          <w:rFonts w:ascii="Times New Roman" w:hAnsi="Times New Roman"/>
          <w:sz w:val="20"/>
          <w:szCs w:val="20"/>
        </w:rPr>
        <w:t>. As shown by the result, UBP adsorbed better than TBP, so UBP was then used in RSM for the optimization process.</w:t>
      </w:r>
    </w:p>
    <w:p w:rsidR="00DD3C08" w:rsidRPr="00DD3C08" w:rsidRDefault="00DD3C08" w:rsidP="00DD3C08">
      <w:pPr>
        <w:spacing w:after="120" w:line="240" w:lineRule="auto"/>
        <w:jc w:val="both"/>
        <w:rPr>
          <w:rFonts w:ascii="Times New Roman" w:hAnsi="Times New Roman"/>
          <w:sz w:val="20"/>
          <w:szCs w:val="20"/>
        </w:rPr>
      </w:pPr>
    </w:p>
    <w:p w:rsidR="00DD3C08" w:rsidRPr="00DD3C08" w:rsidRDefault="00DD3C08" w:rsidP="00DD3C08">
      <w:pPr>
        <w:spacing w:after="0" w:line="240" w:lineRule="auto"/>
        <w:jc w:val="both"/>
        <w:rPr>
          <w:rFonts w:ascii="Times New Roman" w:hAnsi="Times New Roman"/>
          <w:sz w:val="20"/>
          <w:szCs w:val="20"/>
        </w:rPr>
      </w:pPr>
      <w:r>
        <w:rPr>
          <w:rFonts w:ascii="Times New Roman" w:hAnsi="Times New Roman"/>
          <w:noProof/>
          <w:sz w:val="20"/>
          <w:szCs w:val="20"/>
          <w:lang w:eastAsia="en-MY"/>
        </w:rPr>
        <w:t xml:space="preserve">                                   </w:t>
      </w:r>
      <w:r w:rsidRPr="00DD3C08">
        <w:rPr>
          <w:rFonts w:ascii="Times New Roman" w:hAnsi="Times New Roman"/>
          <w:noProof/>
          <w:sz w:val="20"/>
          <w:szCs w:val="20"/>
          <w:lang w:bidi="ar-SA"/>
        </w:rPr>
        <w:drawing>
          <wp:inline distT="0" distB="0" distL="0" distR="0" wp14:anchorId="317F4333" wp14:editId="7A41CD0C">
            <wp:extent cx="3703320" cy="2000885"/>
            <wp:effectExtent l="0" t="0" r="11430" b="1841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DD3C08" w:rsidDel="00A325D4">
        <w:rPr>
          <w:rFonts w:ascii="Times New Roman" w:hAnsi="Times New Roman"/>
          <w:noProof/>
          <w:sz w:val="20"/>
          <w:szCs w:val="20"/>
          <w:lang w:eastAsia="en-MY"/>
        </w:rPr>
        <w:t xml:space="preserve"> </w:t>
      </w:r>
    </w:p>
    <w:p w:rsidR="00DD3C08" w:rsidRPr="00DD3C08" w:rsidRDefault="00DD3C08" w:rsidP="00DD3C08">
      <w:pPr>
        <w:spacing w:after="0" w:line="240" w:lineRule="auto"/>
        <w:jc w:val="both"/>
        <w:outlineLvl w:val="0"/>
        <w:rPr>
          <w:rFonts w:ascii="Times New Roman" w:hAnsi="Times New Roman"/>
          <w:sz w:val="20"/>
          <w:szCs w:val="20"/>
        </w:rPr>
      </w:pPr>
    </w:p>
    <w:p w:rsidR="00DD3C08" w:rsidRPr="00DD3C08" w:rsidRDefault="00DD3C08" w:rsidP="00DD3C08">
      <w:pPr>
        <w:spacing w:after="0" w:line="240" w:lineRule="auto"/>
        <w:jc w:val="center"/>
        <w:outlineLvl w:val="0"/>
        <w:rPr>
          <w:rFonts w:ascii="Times New Roman" w:hAnsi="Times New Roman"/>
          <w:sz w:val="20"/>
          <w:szCs w:val="20"/>
        </w:rPr>
      </w:pPr>
      <w:r w:rsidRPr="00DD3C08">
        <w:rPr>
          <w:rFonts w:ascii="Times New Roman" w:hAnsi="Times New Roman"/>
          <w:sz w:val="20"/>
          <w:szCs w:val="20"/>
        </w:rPr>
        <w:t xml:space="preserve">Figure 1. </w:t>
      </w:r>
      <w:r>
        <w:rPr>
          <w:rFonts w:ascii="Times New Roman" w:hAnsi="Times New Roman"/>
          <w:sz w:val="20"/>
          <w:szCs w:val="20"/>
        </w:rPr>
        <w:t xml:space="preserve"> </w:t>
      </w:r>
      <w:r w:rsidRPr="00DD3C08">
        <w:rPr>
          <w:rFonts w:ascii="Times New Roman" w:hAnsi="Times New Roman"/>
          <w:sz w:val="20"/>
          <w:szCs w:val="20"/>
        </w:rPr>
        <w:t>Percentage oil removal and uptake capacity of biosorbents</w:t>
      </w:r>
    </w:p>
    <w:p w:rsidR="00DD3C08" w:rsidRPr="00DD3C08" w:rsidRDefault="00DD3C08" w:rsidP="00DD3C08">
      <w:pPr>
        <w:shd w:val="clear" w:color="auto" w:fill="FFFFFF" w:themeFill="background1"/>
        <w:autoSpaceDE w:val="0"/>
        <w:autoSpaceDN w:val="0"/>
        <w:adjustRightInd w:val="0"/>
        <w:spacing w:after="120" w:line="240" w:lineRule="auto"/>
        <w:jc w:val="both"/>
        <w:rPr>
          <w:rFonts w:ascii="Times New Roman" w:eastAsiaTheme="minorEastAsia" w:hAnsi="Times New Roman"/>
          <w:b/>
          <w:sz w:val="20"/>
          <w:szCs w:val="20"/>
        </w:rPr>
      </w:pPr>
    </w:p>
    <w:p w:rsidR="00DD3C08" w:rsidRPr="00DD3C08" w:rsidRDefault="00DD3C08" w:rsidP="00DD3C08">
      <w:pPr>
        <w:shd w:val="clear" w:color="auto" w:fill="FFFFFF" w:themeFill="background1"/>
        <w:tabs>
          <w:tab w:val="left" w:pos="3734"/>
        </w:tabs>
        <w:autoSpaceDE w:val="0"/>
        <w:autoSpaceDN w:val="0"/>
        <w:adjustRightInd w:val="0"/>
        <w:spacing w:after="0" w:line="240" w:lineRule="auto"/>
        <w:jc w:val="both"/>
        <w:rPr>
          <w:rFonts w:ascii="Times New Roman" w:eastAsiaTheme="minorEastAsia" w:hAnsi="Times New Roman"/>
          <w:b/>
          <w:sz w:val="20"/>
          <w:szCs w:val="20"/>
        </w:rPr>
      </w:pPr>
      <w:r w:rsidRPr="00DD3C08">
        <w:rPr>
          <w:rFonts w:ascii="Times New Roman" w:eastAsiaTheme="minorEastAsia" w:hAnsi="Times New Roman"/>
          <w:b/>
          <w:sz w:val="20"/>
          <w:szCs w:val="20"/>
        </w:rPr>
        <w:t xml:space="preserve">RSM experiments and model fitting </w:t>
      </w:r>
      <w:r w:rsidRPr="00DD3C08">
        <w:rPr>
          <w:rFonts w:ascii="Times New Roman" w:eastAsiaTheme="minorEastAsia" w:hAnsi="Times New Roman"/>
          <w:b/>
          <w:sz w:val="20"/>
          <w:szCs w:val="20"/>
        </w:rPr>
        <w:tab/>
      </w:r>
    </w:p>
    <w:p w:rsidR="00DD3C08" w:rsidRPr="00DD3C08" w:rsidRDefault="00DD3C08" w:rsidP="00DD3C08">
      <w:pPr>
        <w:autoSpaceDE w:val="0"/>
        <w:autoSpaceDN w:val="0"/>
        <w:adjustRightInd w:val="0"/>
        <w:spacing w:after="0" w:line="240" w:lineRule="auto"/>
        <w:jc w:val="both"/>
        <w:rPr>
          <w:rFonts w:ascii="Times New Roman" w:eastAsiaTheme="minorEastAsia" w:hAnsi="Times New Roman"/>
          <w:sz w:val="20"/>
          <w:szCs w:val="20"/>
        </w:rPr>
      </w:pPr>
      <w:r w:rsidRPr="00DD3C08">
        <w:rPr>
          <w:rFonts w:ascii="Times New Roman" w:eastAsiaTheme="minorEastAsia" w:hAnsi="Times New Roman"/>
          <w:sz w:val="20"/>
          <w:szCs w:val="20"/>
        </w:rPr>
        <w:t xml:space="preserve">The results for the actual values acquired from the response from the experimental runs and the predicted values obtained from the generated quadratic model that corresponded to the percentage removal of oil are tabulated in Table 2. </w:t>
      </w:r>
    </w:p>
    <w:p w:rsidR="00DD3C08" w:rsidRPr="00DD3C08" w:rsidRDefault="00DD3C08" w:rsidP="00DD3C08">
      <w:pPr>
        <w:autoSpaceDE w:val="0"/>
        <w:autoSpaceDN w:val="0"/>
        <w:adjustRightInd w:val="0"/>
        <w:spacing w:after="0" w:line="240" w:lineRule="auto"/>
        <w:jc w:val="both"/>
        <w:outlineLvl w:val="0"/>
        <w:rPr>
          <w:rFonts w:ascii="Times New Roman" w:eastAsia="TimesNewRoman" w:hAnsi="Times New Roman"/>
          <w:sz w:val="20"/>
          <w:szCs w:val="20"/>
        </w:rPr>
      </w:pPr>
    </w:p>
    <w:p w:rsidR="00DD3C08" w:rsidRPr="00DD3C08" w:rsidRDefault="00DD3C08" w:rsidP="00DD3C08">
      <w:pPr>
        <w:autoSpaceDE w:val="0"/>
        <w:autoSpaceDN w:val="0"/>
        <w:adjustRightInd w:val="0"/>
        <w:spacing w:after="12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 xml:space="preserve">Table 2.  </w:t>
      </w:r>
      <w:r>
        <w:rPr>
          <w:rFonts w:ascii="Times New Roman" w:eastAsia="TimesNewRoman" w:hAnsi="Times New Roman"/>
          <w:sz w:val="20"/>
          <w:szCs w:val="20"/>
        </w:rPr>
        <w:t xml:space="preserve"> </w:t>
      </w:r>
      <w:r w:rsidRPr="00DD3C08">
        <w:rPr>
          <w:rFonts w:ascii="Times New Roman" w:eastAsia="TimesNewRoman" w:hAnsi="Times New Roman"/>
          <w:sz w:val="20"/>
          <w:szCs w:val="20"/>
        </w:rPr>
        <w:t>Design of RSM and its actual and predicted values</w:t>
      </w:r>
    </w:p>
    <w:tbl>
      <w:tblPr>
        <w:tblW w:w="8147" w:type="dxa"/>
        <w:jc w:val="center"/>
        <w:tblLook w:val="0620" w:firstRow="1" w:lastRow="0" w:firstColumn="0" w:lastColumn="0" w:noHBand="1" w:noVBand="1"/>
      </w:tblPr>
      <w:tblGrid>
        <w:gridCol w:w="506"/>
        <w:gridCol w:w="2247"/>
        <w:gridCol w:w="1270"/>
        <w:gridCol w:w="1391"/>
        <w:gridCol w:w="1239"/>
        <w:gridCol w:w="1494"/>
      </w:tblGrid>
      <w:tr w:rsidR="00DD3C08" w:rsidRPr="00DD3C08" w:rsidTr="008C413F">
        <w:trPr>
          <w:trHeight w:val="219"/>
          <w:jc w:val="center"/>
        </w:trPr>
        <w:tc>
          <w:tcPr>
            <w:tcW w:w="0" w:type="auto"/>
            <w:vMerge w:val="restart"/>
            <w:tcBorders>
              <w:top w:val="single" w:sz="4" w:space="0" w:color="auto"/>
            </w:tcBorders>
            <w:vAlign w:val="center"/>
          </w:tcPr>
          <w:p w:rsidR="00DD3C08" w:rsidRPr="00DD3C08" w:rsidRDefault="00DD3C08" w:rsidP="00DD3C08">
            <w:pPr>
              <w:autoSpaceDE w:val="0"/>
              <w:autoSpaceDN w:val="0"/>
              <w:adjustRightInd w:val="0"/>
              <w:spacing w:after="0" w:line="240" w:lineRule="auto"/>
              <w:outlineLvl w:val="0"/>
              <w:rPr>
                <w:rFonts w:ascii="Times New Roman" w:eastAsia="TimesNewRoman" w:hAnsi="Times New Roman"/>
                <w:b/>
                <w:sz w:val="20"/>
                <w:szCs w:val="20"/>
              </w:rPr>
            </w:pPr>
            <w:r w:rsidRPr="00DD3C08">
              <w:rPr>
                <w:rFonts w:ascii="Times New Roman" w:eastAsia="TimesNewRoman" w:hAnsi="Times New Roman"/>
                <w:b/>
                <w:sz w:val="20"/>
                <w:szCs w:val="20"/>
              </w:rPr>
              <w:t>Std</w:t>
            </w:r>
          </w:p>
        </w:tc>
        <w:tc>
          <w:tcPr>
            <w:tcW w:w="0" w:type="auto"/>
            <w:vMerge w:val="restart"/>
            <w:tcBorders>
              <w:top w:val="single" w:sz="4" w:space="0" w:color="auto"/>
            </w:tcBorders>
            <w:vAlign w:val="center"/>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b/>
                <w:sz w:val="20"/>
                <w:szCs w:val="20"/>
              </w:rPr>
            </w:pPr>
            <w:r w:rsidRPr="00DD3C08">
              <w:rPr>
                <w:rFonts w:ascii="Times New Roman" w:eastAsia="TimesNewRoman" w:hAnsi="Times New Roman"/>
                <w:b/>
                <w:sz w:val="20"/>
                <w:szCs w:val="20"/>
              </w:rPr>
              <w:t>Factor 1</w:t>
            </w:r>
          </w:p>
          <w:p w:rsidR="00DD3C08" w:rsidRPr="00DD3C08" w:rsidRDefault="00DD3C08" w:rsidP="00DD3C08">
            <w:pPr>
              <w:autoSpaceDE w:val="0"/>
              <w:autoSpaceDN w:val="0"/>
              <w:adjustRightInd w:val="0"/>
              <w:spacing w:after="60" w:line="240" w:lineRule="auto"/>
              <w:outlineLvl w:val="0"/>
              <w:rPr>
                <w:rFonts w:ascii="Times New Roman" w:eastAsia="TimesNewRoman" w:hAnsi="Times New Roman"/>
                <w:b/>
                <w:sz w:val="20"/>
                <w:szCs w:val="20"/>
              </w:rPr>
            </w:pPr>
            <w:r w:rsidRPr="00DD3C08">
              <w:rPr>
                <w:rFonts w:ascii="Times New Roman" w:eastAsia="TimesNewRoman" w:hAnsi="Times New Roman"/>
                <w:b/>
                <w:sz w:val="20"/>
                <w:szCs w:val="20"/>
              </w:rPr>
              <w:t>A: Oil Concentration (%)</w:t>
            </w:r>
          </w:p>
        </w:tc>
        <w:tc>
          <w:tcPr>
            <w:tcW w:w="0" w:type="auto"/>
            <w:vMerge w:val="restart"/>
            <w:tcBorders>
              <w:top w:val="single" w:sz="4" w:space="0" w:color="auto"/>
            </w:tcBorders>
            <w:vAlign w:val="center"/>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b/>
                <w:sz w:val="20"/>
                <w:szCs w:val="20"/>
              </w:rPr>
            </w:pPr>
            <w:r w:rsidRPr="00DD3C08">
              <w:rPr>
                <w:rFonts w:ascii="Times New Roman" w:eastAsia="TimesNewRoman" w:hAnsi="Times New Roman"/>
                <w:b/>
                <w:sz w:val="20"/>
                <w:szCs w:val="20"/>
              </w:rPr>
              <w:t>Factor 2</w:t>
            </w:r>
          </w:p>
          <w:p w:rsidR="00DD3C08" w:rsidRPr="00DD3C08" w:rsidRDefault="00DD3C08" w:rsidP="00DD3C08">
            <w:pPr>
              <w:autoSpaceDE w:val="0"/>
              <w:autoSpaceDN w:val="0"/>
              <w:adjustRightInd w:val="0"/>
              <w:spacing w:after="60" w:line="240" w:lineRule="auto"/>
              <w:outlineLvl w:val="0"/>
              <w:rPr>
                <w:rFonts w:ascii="Times New Roman" w:eastAsia="TimesNewRoman" w:hAnsi="Times New Roman"/>
                <w:b/>
                <w:sz w:val="20"/>
                <w:szCs w:val="20"/>
              </w:rPr>
            </w:pPr>
            <w:r w:rsidRPr="00DD3C08">
              <w:rPr>
                <w:rFonts w:ascii="Times New Roman" w:eastAsia="TimesNewRoman" w:hAnsi="Times New Roman"/>
                <w:b/>
                <w:sz w:val="20"/>
                <w:szCs w:val="20"/>
              </w:rPr>
              <w:t>B: Dosage (g)</w:t>
            </w:r>
          </w:p>
        </w:tc>
        <w:tc>
          <w:tcPr>
            <w:tcW w:w="0" w:type="auto"/>
            <w:vMerge w:val="restart"/>
            <w:tcBorders>
              <w:top w:val="single" w:sz="4" w:space="0" w:color="auto"/>
            </w:tcBorders>
            <w:vAlign w:val="center"/>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b/>
                <w:sz w:val="20"/>
                <w:szCs w:val="20"/>
              </w:rPr>
            </w:pPr>
            <w:r w:rsidRPr="00DD3C08">
              <w:rPr>
                <w:rFonts w:ascii="Times New Roman" w:eastAsia="TimesNewRoman" w:hAnsi="Times New Roman"/>
                <w:b/>
                <w:sz w:val="20"/>
                <w:szCs w:val="20"/>
              </w:rPr>
              <w:t>Factor 3</w:t>
            </w:r>
          </w:p>
          <w:p w:rsidR="00DD3C08" w:rsidRPr="00DD3C08" w:rsidRDefault="00DD3C08" w:rsidP="00DD3C08">
            <w:pPr>
              <w:autoSpaceDE w:val="0"/>
              <w:autoSpaceDN w:val="0"/>
              <w:adjustRightInd w:val="0"/>
              <w:spacing w:after="60" w:line="240" w:lineRule="auto"/>
              <w:outlineLvl w:val="0"/>
              <w:rPr>
                <w:rFonts w:ascii="Times New Roman" w:eastAsia="TimesNewRoman" w:hAnsi="Times New Roman"/>
                <w:b/>
                <w:sz w:val="20"/>
                <w:szCs w:val="20"/>
              </w:rPr>
            </w:pPr>
            <w:r w:rsidRPr="00DD3C08">
              <w:rPr>
                <w:rFonts w:ascii="Times New Roman" w:eastAsia="TimesNewRoman" w:hAnsi="Times New Roman"/>
                <w:b/>
                <w:sz w:val="20"/>
                <w:szCs w:val="20"/>
              </w:rPr>
              <w:t>C: Time (hour)</w:t>
            </w:r>
          </w:p>
        </w:tc>
        <w:tc>
          <w:tcPr>
            <w:tcW w:w="0" w:type="auto"/>
            <w:gridSpan w:val="2"/>
            <w:tcBorders>
              <w:top w:val="single" w:sz="4" w:space="0" w:color="auto"/>
              <w:bottom w:val="single" w:sz="4" w:space="0" w:color="auto"/>
            </w:tcBorders>
            <w:vAlign w:val="center"/>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b/>
                <w:sz w:val="20"/>
                <w:szCs w:val="20"/>
              </w:rPr>
            </w:pPr>
            <w:r w:rsidRPr="00DD3C08">
              <w:rPr>
                <w:rFonts w:ascii="Times New Roman" w:eastAsia="TimesNewRoman" w:hAnsi="Times New Roman"/>
                <w:b/>
                <w:sz w:val="20"/>
                <w:szCs w:val="20"/>
              </w:rPr>
              <w:t>Percentage Oil Removal (%)</w:t>
            </w:r>
          </w:p>
        </w:tc>
      </w:tr>
      <w:tr w:rsidR="00DD3C08" w:rsidRPr="00DD3C08" w:rsidTr="008C413F">
        <w:trPr>
          <w:trHeight w:val="204"/>
          <w:jc w:val="center"/>
        </w:trPr>
        <w:tc>
          <w:tcPr>
            <w:tcW w:w="0" w:type="auto"/>
            <w:vMerge/>
            <w:tcBorders>
              <w:bottom w:val="single" w:sz="4" w:space="0" w:color="auto"/>
            </w:tcBorders>
            <w:vAlign w:val="center"/>
          </w:tcPr>
          <w:p w:rsidR="00DD3C08" w:rsidRPr="00DD3C08" w:rsidRDefault="00DD3C08" w:rsidP="00DD3C08">
            <w:pPr>
              <w:autoSpaceDE w:val="0"/>
              <w:autoSpaceDN w:val="0"/>
              <w:adjustRightInd w:val="0"/>
              <w:spacing w:after="0" w:line="240" w:lineRule="auto"/>
              <w:outlineLvl w:val="0"/>
              <w:rPr>
                <w:rFonts w:ascii="Times New Roman" w:eastAsia="TimesNewRoman" w:hAnsi="Times New Roman"/>
                <w:b/>
                <w:sz w:val="20"/>
                <w:szCs w:val="20"/>
              </w:rPr>
            </w:pPr>
          </w:p>
        </w:tc>
        <w:tc>
          <w:tcPr>
            <w:tcW w:w="0" w:type="auto"/>
            <w:vMerge/>
            <w:tcBorders>
              <w:bottom w:val="single" w:sz="4" w:space="0" w:color="auto"/>
            </w:tcBorders>
            <w:vAlign w:val="center"/>
          </w:tcPr>
          <w:p w:rsidR="00DD3C08" w:rsidRPr="00DD3C08" w:rsidRDefault="00DD3C08" w:rsidP="00DD3C08">
            <w:pPr>
              <w:autoSpaceDE w:val="0"/>
              <w:autoSpaceDN w:val="0"/>
              <w:adjustRightInd w:val="0"/>
              <w:spacing w:after="0" w:line="240" w:lineRule="auto"/>
              <w:outlineLvl w:val="0"/>
              <w:rPr>
                <w:rFonts w:ascii="Times New Roman" w:eastAsia="TimesNewRoman" w:hAnsi="Times New Roman"/>
                <w:b/>
                <w:sz w:val="20"/>
                <w:szCs w:val="20"/>
              </w:rPr>
            </w:pPr>
          </w:p>
        </w:tc>
        <w:tc>
          <w:tcPr>
            <w:tcW w:w="0" w:type="auto"/>
            <w:vMerge/>
            <w:tcBorders>
              <w:bottom w:val="single" w:sz="4" w:space="0" w:color="auto"/>
            </w:tcBorders>
            <w:vAlign w:val="center"/>
          </w:tcPr>
          <w:p w:rsidR="00DD3C08" w:rsidRPr="00DD3C08" w:rsidRDefault="00DD3C08" w:rsidP="00DD3C08">
            <w:pPr>
              <w:autoSpaceDE w:val="0"/>
              <w:autoSpaceDN w:val="0"/>
              <w:adjustRightInd w:val="0"/>
              <w:spacing w:after="0" w:line="240" w:lineRule="auto"/>
              <w:outlineLvl w:val="0"/>
              <w:rPr>
                <w:rFonts w:ascii="Times New Roman" w:eastAsia="TimesNewRoman" w:hAnsi="Times New Roman"/>
                <w:b/>
                <w:sz w:val="20"/>
                <w:szCs w:val="20"/>
              </w:rPr>
            </w:pPr>
          </w:p>
        </w:tc>
        <w:tc>
          <w:tcPr>
            <w:tcW w:w="0" w:type="auto"/>
            <w:vMerge/>
            <w:tcBorders>
              <w:bottom w:val="single" w:sz="4" w:space="0" w:color="auto"/>
            </w:tcBorders>
            <w:vAlign w:val="center"/>
          </w:tcPr>
          <w:p w:rsidR="00DD3C08" w:rsidRPr="00DD3C08" w:rsidRDefault="00DD3C08" w:rsidP="00DD3C08">
            <w:pPr>
              <w:autoSpaceDE w:val="0"/>
              <w:autoSpaceDN w:val="0"/>
              <w:adjustRightInd w:val="0"/>
              <w:spacing w:after="0" w:line="240" w:lineRule="auto"/>
              <w:outlineLvl w:val="0"/>
              <w:rPr>
                <w:rFonts w:ascii="Times New Roman" w:eastAsia="TimesNewRoman" w:hAnsi="Times New Roman"/>
                <w:b/>
                <w:sz w:val="20"/>
                <w:szCs w:val="20"/>
              </w:rPr>
            </w:pPr>
          </w:p>
        </w:tc>
        <w:tc>
          <w:tcPr>
            <w:tcW w:w="0" w:type="auto"/>
            <w:tcBorders>
              <w:top w:val="single" w:sz="4" w:space="0" w:color="auto"/>
              <w:bottom w:val="single" w:sz="4" w:space="0" w:color="auto"/>
            </w:tcBorders>
            <w:vAlign w:val="center"/>
          </w:tcPr>
          <w:p w:rsidR="00DD3C08" w:rsidRPr="00DD3C08" w:rsidRDefault="00DD3C08" w:rsidP="00DD3C08">
            <w:pPr>
              <w:autoSpaceDE w:val="0"/>
              <w:autoSpaceDN w:val="0"/>
              <w:adjustRightInd w:val="0"/>
              <w:spacing w:after="0" w:line="240" w:lineRule="auto"/>
              <w:jc w:val="center"/>
              <w:outlineLvl w:val="0"/>
              <w:rPr>
                <w:rFonts w:ascii="Times New Roman" w:eastAsia="TimesNewRoman" w:hAnsi="Times New Roman"/>
                <w:b/>
                <w:bCs/>
                <w:sz w:val="20"/>
                <w:szCs w:val="20"/>
              </w:rPr>
            </w:pPr>
            <w:r w:rsidRPr="00DD3C08">
              <w:rPr>
                <w:rFonts w:ascii="Times New Roman" w:eastAsia="TimesNewRoman" w:hAnsi="Times New Roman"/>
                <w:b/>
                <w:sz w:val="20"/>
                <w:szCs w:val="20"/>
              </w:rPr>
              <w:t>Actual Value</w:t>
            </w:r>
          </w:p>
        </w:tc>
        <w:tc>
          <w:tcPr>
            <w:tcW w:w="0" w:type="auto"/>
            <w:tcBorders>
              <w:top w:val="single" w:sz="4" w:space="0" w:color="auto"/>
              <w:bottom w:val="single" w:sz="4" w:space="0" w:color="auto"/>
            </w:tcBorders>
            <w:vAlign w:val="center"/>
          </w:tcPr>
          <w:p w:rsidR="00DD3C08" w:rsidRPr="00DD3C08" w:rsidRDefault="00DD3C08" w:rsidP="00DD3C08">
            <w:pPr>
              <w:autoSpaceDE w:val="0"/>
              <w:autoSpaceDN w:val="0"/>
              <w:adjustRightInd w:val="0"/>
              <w:spacing w:after="60" w:line="240" w:lineRule="auto"/>
              <w:jc w:val="center"/>
              <w:outlineLvl w:val="0"/>
              <w:rPr>
                <w:rFonts w:ascii="Times New Roman" w:eastAsia="TimesNewRoman" w:hAnsi="Times New Roman"/>
                <w:b/>
                <w:sz w:val="20"/>
                <w:szCs w:val="20"/>
              </w:rPr>
            </w:pPr>
            <w:r w:rsidRPr="00DD3C08">
              <w:rPr>
                <w:rFonts w:ascii="Times New Roman" w:eastAsia="TimesNewRoman" w:hAnsi="Times New Roman"/>
                <w:b/>
                <w:sz w:val="20"/>
                <w:szCs w:val="20"/>
              </w:rPr>
              <w:t>Predicted Value</w:t>
            </w:r>
          </w:p>
        </w:tc>
      </w:tr>
      <w:tr w:rsidR="00DD3C08" w:rsidRPr="00DD3C08" w:rsidTr="008C413F">
        <w:trPr>
          <w:trHeight w:val="95"/>
          <w:jc w:val="center"/>
        </w:trPr>
        <w:tc>
          <w:tcPr>
            <w:tcW w:w="0" w:type="auto"/>
            <w:tcBorders>
              <w:top w:val="single" w:sz="4" w:space="0" w:color="auto"/>
            </w:tcBorders>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w:t>
            </w:r>
          </w:p>
        </w:tc>
        <w:tc>
          <w:tcPr>
            <w:tcW w:w="0" w:type="auto"/>
            <w:tcBorders>
              <w:top w:val="single" w:sz="4" w:space="0" w:color="auto"/>
            </w:tcBorders>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0.5</w:t>
            </w:r>
          </w:p>
        </w:tc>
        <w:tc>
          <w:tcPr>
            <w:tcW w:w="0" w:type="auto"/>
            <w:tcBorders>
              <w:top w:val="single" w:sz="4" w:space="0" w:color="auto"/>
            </w:tcBorders>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0.5</w:t>
            </w:r>
          </w:p>
        </w:tc>
        <w:tc>
          <w:tcPr>
            <w:tcW w:w="0" w:type="auto"/>
            <w:tcBorders>
              <w:top w:val="single" w:sz="4" w:space="0" w:color="auto"/>
            </w:tcBorders>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12.5</w:t>
            </w:r>
          </w:p>
        </w:tc>
        <w:tc>
          <w:tcPr>
            <w:tcW w:w="0" w:type="auto"/>
            <w:tcBorders>
              <w:top w:val="single" w:sz="4" w:space="0" w:color="auto"/>
            </w:tcBorders>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65.72</w:t>
            </w:r>
          </w:p>
        </w:tc>
        <w:tc>
          <w:tcPr>
            <w:tcW w:w="0" w:type="auto"/>
            <w:tcBorders>
              <w:top w:val="single" w:sz="4" w:space="0" w:color="auto"/>
            </w:tcBorders>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66.91</w:t>
            </w:r>
          </w:p>
        </w:tc>
      </w:tr>
      <w:tr w:rsidR="00DD3C08" w:rsidRPr="00DD3C08" w:rsidTr="008C413F">
        <w:trPr>
          <w:trHeight w:val="68"/>
          <w:jc w:val="center"/>
        </w:trPr>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2</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10</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0.5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12.5</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67.72</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69.54</w:t>
            </w:r>
          </w:p>
        </w:tc>
      </w:tr>
      <w:tr w:rsidR="00DD3C08" w:rsidRPr="00DD3C08" w:rsidTr="008C413F">
        <w:trPr>
          <w:trHeight w:val="68"/>
          <w:jc w:val="center"/>
        </w:trPr>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3</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0.5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12.5</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63.72</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61.89</w:t>
            </w:r>
          </w:p>
        </w:tc>
      </w:tr>
      <w:tr w:rsidR="00DD3C08" w:rsidRPr="00DD3C08" w:rsidTr="008C413F">
        <w:trPr>
          <w:trHeight w:val="68"/>
          <w:jc w:val="center"/>
        </w:trPr>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4</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10</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12.5</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92.91</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91.72</w:t>
            </w:r>
          </w:p>
        </w:tc>
      </w:tr>
      <w:tr w:rsidR="00DD3C08" w:rsidRPr="00DD3C08" w:rsidTr="008C413F">
        <w:trPr>
          <w:trHeight w:val="68"/>
          <w:jc w:val="center"/>
        </w:trPr>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0.5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2.75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19.57</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23.59</w:t>
            </w:r>
          </w:p>
        </w:tc>
      </w:tr>
      <w:tr w:rsidR="00DD3C08" w:rsidRPr="00DD3C08" w:rsidTr="008C413F">
        <w:trPr>
          <w:trHeight w:val="68"/>
          <w:jc w:val="center"/>
        </w:trPr>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6</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10</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2.75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83.10</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86.49</w:t>
            </w:r>
          </w:p>
        </w:tc>
      </w:tr>
      <w:tr w:rsidR="00DD3C08" w:rsidRPr="00DD3C08" w:rsidTr="008C413F">
        <w:trPr>
          <w:trHeight w:val="68"/>
          <w:jc w:val="center"/>
        </w:trPr>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7</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0.5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2.75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24</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94.29</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90.89</w:t>
            </w:r>
          </w:p>
        </w:tc>
      </w:tr>
      <w:tr w:rsidR="00DD3C08" w:rsidRPr="00DD3C08" w:rsidTr="008C413F">
        <w:trPr>
          <w:trHeight w:val="68"/>
          <w:jc w:val="center"/>
        </w:trPr>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8</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10</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2.75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24</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64.48</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60.46</w:t>
            </w:r>
          </w:p>
        </w:tc>
      </w:tr>
      <w:tr w:rsidR="00DD3C08" w:rsidRPr="00DD3C08" w:rsidTr="008C413F">
        <w:trPr>
          <w:trHeight w:val="68"/>
          <w:jc w:val="center"/>
        </w:trPr>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9</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5.25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0.5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79.47</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74.25</w:t>
            </w:r>
          </w:p>
        </w:tc>
      </w:tr>
      <w:tr w:rsidR="00DD3C08" w:rsidRPr="00DD3C08" w:rsidTr="008C413F">
        <w:trPr>
          <w:trHeight w:val="68"/>
          <w:jc w:val="center"/>
        </w:trPr>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10</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5.25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89.44</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87.24</w:t>
            </w:r>
          </w:p>
        </w:tc>
      </w:tr>
      <w:tr w:rsidR="00DD3C08" w:rsidRPr="00DD3C08" w:rsidTr="008C413F">
        <w:trPr>
          <w:trHeight w:val="68"/>
          <w:jc w:val="center"/>
        </w:trPr>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11</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5.25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0.5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24</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97.10</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99.29</w:t>
            </w:r>
          </w:p>
        </w:tc>
      </w:tr>
      <w:tr w:rsidR="00DD3C08" w:rsidRPr="00DD3C08" w:rsidTr="008C413F">
        <w:trPr>
          <w:trHeight w:val="68"/>
          <w:jc w:val="center"/>
        </w:trPr>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12</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5.25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24</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98.26</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103.47</w:t>
            </w:r>
          </w:p>
        </w:tc>
      </w:tr>
      <w:tr w:rsidR="00DD3C08" w:rsidRPr="00DD3C08" w:rsidTr="008C413F">
        <w:trPr>
          <w:trHeight w:val="68"/>
          <w:jc w:val="center"/>
        </w:trPr>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13</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5.25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2.75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12.5</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88.91</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91.48</w:t>
            </w:r>
          </w:p>
        </w:tc>
      </w:tr>
      <w:tr w:rsidR="00DD3C08" w:rsidRPr="00DD3C08" w:rsidTr="008C413F">
        <w:trPr>
          <w:trHeight w:val="68"/>
          <w:jc w:val="center"/>
        </w:trPr>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14</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5.25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2.75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12.5</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88.55</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91.48</w:t>
            </w:r>
          </w:p>
        </w:tc>
      </w:tr>
      <w:tr w:rsidR="00DD3C08" w:rsidRPr="00DD3C08" w:rsidTr="008C413F">
        <w:trPr>
          <w:trHeight w:val="68"/>
          <w:jc w:val="center"/>
        </w:trPr>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5.25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2.75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12.5</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92.58</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91.48</w:t>
            </w:r>
          </w:p>
        </w:tc>
      </w:tr>
      <w:tr w:rsidR="00DD3C08" w:rsidRPr="00DD3C08" w:rsidTr="008C413F">
        <w:trPr>
          <w:trHeight w:val="68"/>
          <w:jc w:val="center"/>
        </w:trPr>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16</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5.25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2.75</w:t>
            </w:r>
          </w:p>
        </w:tc>
        <w:tc>
          <w:tcPr>
            <w:tcW w:w="0" w:type="auto"/>
            <w:vAlign w:val="bottom"/>
          </w:tcPr>
          <w:p w:rsidR="00DD3C08" w:rsidRPr="00DD3C08" w:rsidRDefault="00DD3C08" w:rsidP="00DD3C08">
            <w:pPr>
              <w:autoSpaceDE w:val="0"/>
              <w:autoSpaceDN w:val="0"/>
              <w:adjustRightInd w:val="0"/>
              <w:spacing w:before="60" w:after="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12.5</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91.97</w:t>
            </w:r>
          </w:p>
        </w:tc>
        <w:tc>
          <w:tcPr>
            <w:tcW w:w="0" w:type="auto"/>
            <w:vAlign w:val="bottom"/>
          </w:tcPr>
          <w:p w:rsidR="00DD3C08" w:rsidRPr="00DD3C08" w:rsidRDefault="00DD3C08" w:rsidP="00DD3C08">
            <w:pPr>
              <w:autoSpaceDE w:val="0"/>
              <w:autoSpaceDN w:val="0"/>
              <w:adjustRightInd w:val="0"/>
              <w:spacing w:before="60" w:after="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91.48</w:t>
            </w:r>
          </w:p>
        </w:tc>
      </w:tr>
      <w:tr w:rsidR="00DD3C08" w:rsidRPr="00DD3C08" w:rsidTr="008C413F">
        <w:trPr>
          <w:trHeight w:val="68"/>
          <w:jc w:val="center"/>
        </w:trPr>
        <w:tc>
          <w:tcPr>
            <w:tcW w:w="0" w:type="auto"/>
            <w:tcBorders>
              <w:bottom w:val="single" w:sz="4" w:space="0" w:color="auto"/>
            </w:tcBorders>
            <w:vAlign w:val="bottom"/>
          </w:tcPr>
          <w:p w:rsidR="00DD3C08" w:rsidRPr="00DD3C08" w:rsidRDefault="00DD3C08" w:rsidP="00DD3C08">
            <w:pPr>
              <w:autoSpaceDE w:val="0"/>
              <w:autoSpaceDN w:val="0"/>
              <w:adjustRightInd w:val="0"/>
              <w:spacing w:before="60" w:after="6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17</w:t>
            </w:r>
          </w:p>
        </w:tc>
        <w:tc>
          <w:tcPr>
            <w:tcW w:w="0" w:type="auto"/>
            <w:tcBorders>
              <w:bottom w:val="single" w:sz="4" w:space="0" w:color="auto"/>
            </w:tcBorders>
            <w:vAlign w:val="bottom"/>
          </w:tcPr>
          <w:p w:rsidR="00DD3C08" w:rsidRPr="00DD3C08" w:rsidRDefault="00DD3C08" w:rsidP="00DD3C08">
            <w:pPr>
              <w:autoSpaceDE w:val="0"/>
              <w:autoSpaceDN w:val="0"/>
              <w:adjustRightInd w:val="0"/>
              <w:spacing w:before="60" w:after="6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5.25</w:t>
            </w:r>
          </w:p>
        </w:tc>
        <w:tc>
          <w:tcPr>
            <w:tcW w:w="0" w:type="auto"/>
            <w:tcBorders>
              <w:bottom w:val="single" w:sz="4" w:space="0" w:color="auto"/>
            </w:tcBorders>
            <w:vAlign w:val="bottom"/>
          </w:tcPr>
          <w:p w:rsidR="00DD3C08" w:rsidRPr="00DD3C08" w:rsidRDefault="00DD3C08" w:rsidP="00DD3C08">
            <w:pPr>
              <w:autoSpaceDE w:val="0"/>
              <w:autoSpaceDN w:val="0"/>
              <w:adjustRightInd w:val="0"/>
              <w:spacing w:before="60" w:after="6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2.75</w:t>
            </w:r>
          </w:p>
        </w:tc>
        <w:tc>
          <w:tcPr>
            <w:tcW w:w="0" w:type="auto"/>
            <w:tcBorders>
              <w:bottom w:val="single" w:sz="4" w:space="0" w:color="auto"/>
            </w:tcBorders>
            <w:vAlign w:val="bottom"/>
          </w:tcPr>
          <w:p w:rsidR="00DD3C08" w:rsidRPr="00DD3C08" w:rsidRDefault="00DD3C08" w:rsidP="00DD3C08">
            <w:pPr>
              <w:autoSpaceDE w:val="0"/>
              <w:autoSpaceDN w:val="0"/>
              <w:adjustRightInd w:val="0"/>
              <w:spacing w:before="60" w:after="60" w:line="240" w:lineRule="auto"/>
              <w:outlineLvl w:val="0"/>
              <w:rPr>
                <w:rFonts w:ascii="Times New Roman" w:eastAsia="TimesNewRoman" w:hAnsi="Times New Roman"/>
                <w:sz w:val="20"/>
                <w:szCs w:val="20"/>
              </w:rPr>
            </w:pPr>
            <w:r w:rsidRPr="00DD3C08">
              <w:rPr>
                <w:rFonts w:ascii="Times New Roman" w:eastAsia="TimesNewRoman" w:hAnsi="Times New Roman"/>
                <w:sz w:val="20"/>
                <w:szCs w:val="20"/>
              </w:rPr>
              <w:t>12.5</w:t>
            </w:r>
          </w:p>
        </w:tc>
        <w:tc>
          <w:tcPr>
            <w:tcW w:w="0" w:type="auto"/>
            <w:tcBorders>
              <w:bottom w:val="single" w:sz="4" w:space="0" w:color="auto"/>
            </w:tcBorders>
            <w:vAlign w:val="bottom"/>
          </w:tcPr>
          <w:p w:rsidR="00DD3C08" w:rsidRPr="00DD3C08" w:rsidRDefault="00DD3C08" w:rsidP="00DD3C08">
            <w:pPr>
              <w:autoSpaceDE w:val="0"/>
              <w:autoSpaceDN w:val="0"/>
              <w:adjustRightInd w:val="0"/>
              <w:spacing w:before="60" w:after="6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95.38</w:t>
            </w:r>
          </w:p>
        </w:tc>
        <w:tc>
          <w:tcPr>
            <w:tcW w:w="0" w:type="auto"/>
            <w:tcBorders>
              <w:bottom w:val="single" w:sz="4" w:space="0" w:color="auto"/>
            </w:tcBorders>
            <w:vAlign w:val="bottom"/>
          </w:tcPr>
          <w:p w:rsidR="00DD3C08" w:rsidRPr="00DD3C08" w:rsidRDefault="00DD3C08" w:rsidP="00DD3C08">
            <w:pPr>
              <w:autoSpaceDE w:val="0"/>
              <w:autoSpaceDN w:val="0"/>
              <w:adjustRightInd w:val="0"/>
              <w:spacing w:before="60" w:after="60" w:line="240" w:lineRule="auto"/>
              <w:jc w:val="center"/>
              <w:outlineLvl w:val="0"/>
              <w:rPr>
                <w:rFonts w:ascii="Times New Roman" w:eastAsia="TimesNewRoman" w:hAnsi="Times New Roman"/>
                <w:sz w:val="20"/>
                <w:szCs w:val="20"/>
              </w:rPr>
            </w:pPr>
            <w:r w:rsidRPr="00DD3C08">
              <w:rPr>
                <w:rFonts w:ascii="Times New Roman" w:eastAsia="TimesNewRoman" w:hAnsi="Times New Roman"/>
                <w:sz w:val="20"/>
                <w:szCs w:val="20"/>
              </w:rPr>
              <w:t>91.48</w:t>
            </w:r>
          </w:p>
        </w:tc>
      </w:tr>
    </w:tbl>
    <w:p w:rsidR="00DD3C08" w:rsidRPr="00DD3C08" w:rsidRDefault="00DD3C08" w:rsidP="00DD3C08">
      <w:pPr>
        <w:autoSpaceDE w:val="0"/>
        <w:autoSpaceDN w:val="0"/>
        <w:adjustRightInd w:val="0"/>
        <w:spacing w:after="120" w:line="240" w:lineRule="auto"/>
        <w:jc w:val="both"/>
        <w:rPr>
          <w:rFonts w:ascii="Times New Roman" w:eastAsiaTheme="minorEastAsia" w:hAnsi="Times New Roman"/>
          <w:sz w:val="20"/>
          <w:szCs w:val="20"/>
        </w:rPr>
      </w:pPr>
    </w:p>
    <w:p w:rsidR="00DD3C08" w:rsidRPr="00DD3C08" w:rsidRDefault="00DD3C08" w:rsidP="00DD3C08">
      <w:pPr>
        <w:autoSpaceDE w:val="0"/>
        <w:autoSpaceDN w:val="0"/>
        <w:adjustRightInd w:val="0"/>
        <w:spacing w:after="0" w:line="240" w:lineRule="auto"/>
        <w:jc w:val="both"/>
        <w:rPr>
          <w:rFonts w:ascii="Times New Roman" w:eastAsia="TimesNewRoman" w:hAnsi="Times New Roman"/>
          <w:color w:val="1F1A17"/>
          <w:sz w:val="20"/>
          <w:szCs w:val="20"/>
        </w:rPr>
      </w:pPr>
      <w:r w:rsidRPr="00DD3C08">
        <w:rPr>
          <w:rFonts w:ascii="Times New Roman" w:eastAsiaTheme="minorEastAsia" w:hAnsi="Times New Roman"/>
          <w:sz w:val="20"/>
          <w:szCs w:val="20"/>
        </w:rPr>
        <w:t xml:space="preserve">The maximum removal efficiency of oil was found to be 98.25%. The best fitting model was established by a regression analysis. </w:t>
      </w:r>
      <w:r w:rsidRPr="00DD3C08">
        <w:rPr>
          <w:rFonts w:ascii="Times New Roman" w:eastAsia="TimesNewRoman" w:hAnsi="Times New Roman"/>
          <w:color w:val="1F1A17"/>
          <w:sz w:val="20"/>
          <w:szCs w:val="20"/>
        </w:rPr>
        <w:t>The following equation is a regression model with the experimental results in terms of coded factors:</w:t>
      </w:r>
    </w:p>
    <w:p w:rsidR="00DD3C08" w:rsidRPr="00DD3C08" w:rsidRDefault="00DD3C08" w:rsidP="00DD3C08">
      <w:pPr>
        <w:autoSpaceDE w:val="0"/>
        <w:autoSpaceDN w:val="0"/>
        <w:adjustRightInd w:val="0"/>
        <w:spacing w:after="0" w:line="240" w:lineRule="auto"/>
        <w:ind w:firstLine="862"/>
        <w:jc w:val="both"/>
        <w:rPr>
          <w:rFonts w:ascii="Times New Roman" w:hAnsi="Times New Roman"/>
          <w:noProof/>
          <w:sz w:val="20"/>
          <w:szCs w:val="20"/>
        </w:rPr>
      </w:pPr>
    </w:p>
    <w:p w:rsidR="00DD3C08" w:rsidRPr="00DD3C08" w:rsidRDefault="00DD3C08" w:rsidP="00DD3C08">
      <w:pPr>
        <w:spacing w:after="0" w:line="240" w:lineRule="auto"/>
        <w:ind w:left="720" w:hanging="360"/>
        <w:rPr>
          <w:rFonts w:ascii="Times New Roman" w:hAnsi="Times New Roman"/>
          <w:color w:val="000000"/>
          <w:sz w:val="20"/>
          <w:szCs w:val="20"/>
          <w:lang w:eastAsia="en-MY"/>
        </w:rPr>
      </w:pPr>
      <w:r w:rsidRPr="00DD3C08">
        <w:rPr>
          <w:rFonts w:ascii="Times New Roman" w:eastAsiaTheme="minorEastAsia" w:hAnsi="Times New Roman"/>
          <w:i/>
          <w:sz w:val="20"/>
          <w:szCs w:val="20"/>
        </w:rPr>
        <w:t>Y</w:t>
      </w:r>
      <w:r w:rsidRPr="00DD3C08">
        <w:rPr>
          <w:rFonts w:ascii="Times New Roman" w:hAnsi="Times New Roman"/>
          <w:noProof/>
          <w:sz w:val="20"/>
          <w:szCs w:val="20"/>
        </w:rPr>
        <w:t xml:space="preserve"> = </w:t>
      </w:r>
      <w:r>
        <w:rPr>
          <w:rFonts w:ascii="Times New Roman" w:hAnsi="Times New Roman"/>
          <w:noProof/>
          <w:sz w:val="20"/>
          <w:szCs w:val="20"/>
        </w:rPr>
        <w:t xml:space="preserve"> </w:t>
      </w:r>
      <w:r w:rsidRPr="00DD3C08">
        <w:rPr>
          <w:rFonts w:ascii="Times New Roman" w:hAnsi="Times New Roman"/>
          <w:color w:val="000000"/>
          <w:sz w:val="20"/>
          <w:szCs w:val="20"/>
          <w:lang w:eastAsia="en-MY"/>
        </w:rPr>
        <w:t>91.4756 + 8.1154A + 4.2906B + 10.3175C - 22.324A</w:t>
      </w:r>
      <w:r w:rsidRPr="00DD3C08">
        <w:rPr>
          <w:rFonts w:ascii="Times New Roman" w:hAnsi="Times New Roman"/>
          <w:color w:val="000000"/>
          <w:sz w:val="20"/>
          <w:szCs w:val="20"/>
          <w:vertAlign w:val="superscript"/>
          <w:lang w:eastAsia="en-MY"/>
        </w:rPr>
        <w:t xml:space="preserve">2 </w:t>
      </w:r>
      <w:r w:rsidRPr="00DD3C08">
        <w:rPr>
          <w:rFonts w:ascii="Times New Roman" w:hAnsi="Times New Roman"/>
          <w:color w:val="000000"/>
          <w:sz w:val="20"/>
          <w:szCs w:val="20"/>
          <w:lang w:eastAsia="en-MY"/>
        </w:rPr>
        <w:t>+ 3.3721B</w:t>
      </w:r>
      <w:r w:rsidRPr="00DD3C08">
        <w:rPr>
          <w:rFonts w:ascii="Times New Roman" w:hAnsi="Times New Roman"/>
          <w:color w:val="000000"/>
          <w:sz w:val="20"/>
          <w:szCs w:val="20"/>
          <w:vertAlign w:val="superscript"/>
          <w:lang w:eastAsia="en-MY"/>
        </w:rPr>
        <w:t xml:space="preserve">2 </w:t>
      </w:r>
      <w:r w:rsidRPr="00DD3C08">
        <w:rPr>
          <w:rFonts w:ascii="Times New Roman" w:hAnsi="Times New Roman"/>
          <w:color w:val="000000"/>
          <w:sz w:val="20"/>
          <w:szCs w:val="20"/>
          <w:lang w:eastAsia="en-MY"/>
        </w:rPr>
        <w:t>- 3.7837C</w:t>
      </w:r>
      <w:r w:rsidRPr="00DD3C08">
        <w:rPr>
          <w:rFonts w:ascii="Times New Roman" w:hAnsi="Times New Roman"/>
          <w:color w:val="000000"/>
          <w:sz w:val="20"/>
          <w:szCs w:val="20"/>
          <w:vertAlign w:val="superscript"/>
          <w:lang w:eastAsia="en-MY"/>
        </w:rPr>
        <w:t xml:space="preserve">2 </w:t>
      </w:r>
      <w:r w:rsidRPr="00DD3C08">
        <w:rPr>
          <w:rFonts w:ascii="Times New Roman" w:hAnsi="Times New Roman"/>
          <w:color w:val="000000"/>
          <w:sz w:val="20"/>
          <w:szCs w:val="20"/>
          <w:lang w:eastAsia="en-MY"/>
        </w:rPr>
        <w:t xml:space="preserve">+ 6.7993AB - 23.333AC - </w:t>
      </w:r>
      <w:r>
        <w:rPr>
          <w:rFonts w:ascii="Times New Roman" w:hAnsi="Times New Roman"/>
          <w:color w:val="000000"/>
          <w:sz w:val="20"/>
          <w:szCs w:val="20"/>
          <w:lang w:eastAsia="en-MY"/>
        </w:rPr>
        <w:t xml:space="preserve"> </w:t>
      </w:r>
      <w:r w:rsidRPr="00DD3C08">
        <w:rPr>
          <w:rFonts w:ascii="Times New Roman" w:hAnsi="Times New Roman"/>
          <w:color w:val="000000"/>
          <w:sz w:val="20"/>
          <w:szCs w:val="20"/>
          <w:lang w:eastAsia="en-MY"/>
        </w:rPr>
        <w:t>2.201BC</w:t>
      </w:r>
    </w:p>
    <w:p w:rsidR="00DD3C08" w:rsidRPr="00DD3C08" w:rsidRDefault="00DD3C08" w:rsidP="00DD3C08">
      <w:pPr>
        <w:spacing w:after="0" w:line="240" w:lineRule="auto"/>
        <w:jc w:val="both"/>
        <w:rPr>
          <w:rFonts w:ascii="Times New Roman" w:hAnsi="Times New Roman"/>
          <w:bCs/>
          <w:sz w:val="20"/>
          <w:szCs w:val="20"/>
        </w:rPr>
      </w:pPr>
      <w:r>
        <w:rPr>
          <w:rFonts w:ascii="Times New Roman" w:hAnsi="Times New Roman"/>
          <w:bCs/>
          <w:sz w:val="20"/>
          <w:szCs w:val="20"/>
        </w:rPr>
        <w:t xml:space="preserve">                                                                                                                                                                                     </w:t>
      </w:r>
      <w:r w:rsidRPr="00DD3C08">
        <w:rPr>
          <w:rFonts w:ascii="Times New Roman" w:hAnsi="Times New Roman"/>
          <w:bCs/>
          <w:sz w:val="20"/>
          <w:szCs w:val="20"/>
        </w:rPr>
        <w:t>(4)</w:t>
      </w:r>
    </w:p>
    <w:p w:rsidR="00DD3C08" w:rsidRPr="00DD3C08" w:rsidRDefault="00DD3C08" w:rsidP="00DD3C08">
      <w:pPr>
        <w:spacing w:after="0" w:line="240" w:lineRule="auto"/>
        <w:jc w:val="both"/>
        <w:rPr>
          <w:rFonts w:ascii="Times New Roman" w:hAnsi="Times New Roman"/>
          <w:bCs/>
          <w:sz w:val="20"/>
          <w:szCs w:val="20"/>
        </w:rPr>
      </w:pPr>
    </w:p>
    <w:p w:rsidR="00DD3C08" w:rsidRPr="00DD3C08" w:rsidRDefault="00DD3C08" w:rsidP="00DD3C08">
      <w:pPr>
        <w:autoSpaceDE w:val="0"/>
        <w:autoSpaceDN w:val="0"/>
        <w:adjustRightInd w:val="0"/>
        <w:spacing w:after="0" w:line="240" w:lineRule="auto"/>
        <w:jc w:val="both"/>
        <w:rPr>
          <w:rFonts w:ascii="Times New Roman" w:eastAsiaTheme="minorEastAsia" w:hAnsi="Times New Roman"/>
          <w:sz w:val="20"/>
          <w:szCs w:val="20"/>
        </w:rPr>
      </w:pPr>
      <w:r w:rsidRPr="00DD3C08">
        <w:rPr>
          <w:rFonts w:ascii="Times New Roman" w:eastAsiaTheme="minorEastAsia" w:hAnsi="Times New Roman"/>
          <w:sz w:val="20"/>
          <w:szCs w:val="20"/>
        </w:rPr>
        <w:t xml:space="preserve">where </w:t>
      </w:r>
      <w:r w:rsidRPr="00DD3C08">
        <w:rPr>
          <w:rFonts w:ascii="Times New Roman" w:eastAsiaTheme="minorEastAsia" w:hAnsi="Times New Roman"/>
          <w:i/>
          <w:sz w:val="20"/>
          <w:szCs w:val="20"/>
        </w:rPr>
        <w:t>Y</w:t>
      </w:r>
      <w:r w:rsidRPr="00DD3C08">
        <w:rPr>
          <w:rFonts w:ascii="Times New Roman" w:eastAsiaTheme="minorEastAsia" w:hAnsi="Times New Roman"/>
          <w:sz w:val="20"/>
          <w:szCs w:val="20"/>
        </w:rPr>
        <w:t xml:space="preserve"> is the </w:t>
      </w:r>
      <w:r w:rsidRPr="00DD3C08">
        <w:rPr>
          <w:rFonts w:ascii="Times New Roman" w:hAnsi="Times New Roman"/>
          <w:noProof/>
          <w:sz w:val="20"/>
          <w:szCs w:val="20"/>
        </w:rPr>
        <w:t xml:space="preserve">percentage oil removal </w:t>
      </w:r>
      <w:r w:rsidRPr="00DD3C08">
        <w:rPr>
          <w:rFonts w:ascii="Times New Roman" w:eastAsiaTheme="minorEastAsia" w:hAnsi="Times New Roman"/>
          <w:sz w:val="20"/>
          <w:szCs w:val="20"/>
        </w:rPr>
        <w:t xml:space="preserve">(%), A is </w:t>
      </w:r>
      <w:r w:rsidRPr="00DD3C08">
        <w:rPr>
          <w:rFonts w:ascii="Times New Roman" w:hAnsi="Times New Roman"/>
          <w:noProof/>
          <w:sz w:val="20"/>
          <w:szCs w:val="20"/>
        </w:rPr>
        <w:t>oil concentration</w:t>
      </w:r>
      <w:r w:rsidRPr="00DD3C08">
        <w:rPr>
          <w:rFonts w:ascii="Times New Roman" w:eastAsiaTheme="minorEastAsia" w:hAnsi="Times New Roman"/>
          <w:sz w:val="20"/>
          <w:szCs w:val="20"/>
        </w:rPr>
        <w:t xml:space="preserve"> (%), B is the biosorbent </w:t>
      </w:r>
      <w:r w:rsidRPr="00DD3C08">
        <w:rPr>
          <w:rFonts w:ascii="Times New Roman" w:hAnsi="Times New Roman"/>
          <w:noProof/>
          <w:sz w:val="20"/>
          <w:szCs w:val="20"/>
        </w:rPr>
        <w:t>dosage</w:t>
      </w:r>
      <w:r w:rsidRPr="00DD3C08">
        <w:rPr>
          <w:rFonts w:ascii="Times New Roman" w:eastAsiaTheme="minorEastAsia" w:hAnsi="Times New Roman"/>
          <w:sz w:val="20"/>
          <w:szCs w:val="20"/>
        </w:rPr>
        <w:t xml:space="preserve"> (g) and C is the contact </w:t>
      </w:r>
      <w:r w:rsidRPr="00DD3C08">
        <w:rPr>
          <w:rFonts w:ascii="Times New Roman" w:hAnsi="Times New Roman"/>
          <w:noProof/>
          <w:sz w:val="20"/>
          <w:szCs w:val="20"/>
        </w:rPr>
        <w:t>time</w:t>
      </w:r>
      <w:r w:rsidRPr="00DD3C08">
        <w:rPr>
          <w:rFonts w:ascii="Times New Roman" w:eastAsiaTheme="minorEastAsia" w:hAnsi="Times New Roman"/>
          <w:sz w:val="20"/>
          <w:szCs w:val="20"/>
        </w:rPr>
        <w:t xml:space="preserve"> of biosorbent to oil (hour).</w:t>
      </w:r>
    </w:p>
    <w:p w:rsidR="00DD3C08" w:rsidRPr="00DD3C08" w:rsidRDefault="00DD3C08" w:rsidP="00DD3C08">
      <w:pPr>
        <w:autoSpaceDE w:val="0"/>
        <w:autoSpaceDN w:val="0"/>
        <w:adjustRightInd w:val="0"/>
        <w:spacing w:after="0" w:line="240" w:lineRule="auto"/>
        <w:jc w:val="both"/>
        <w:rPr>
          <w:rFonts w:ascii="Times New Roman" w:eastAsiaTheme="minorEastAsia" w:hAnsi="Times New Roman"/>
          <w:sz w:val="20"/>
          <w:szCs w:val="20"/>
        </w:rPr>
      </w:pPr>
    </w:p>
    <w:p w:rsidR="00DD3C08" w:rsidRPr="00DD3C08" w:rsidRDefault="00DD3C08" w:rsidP="00DD3C08">
      <w:pPr>
        <w:spacing w:after="0" w:line="240" w:lineRule="auto"/>
        <w:jc w:val="both"/>
        <w:rPr>
          <w:rFonts w:ascii="Times New Roman" w:hAnsi="Times New Roman"/>
          <w:b/>
          <w:sz w:val="20"/>
          <w:szCs w:val="20"/>
        </w:rPr>
      </w:pPr>
      <w:r w:rsidRPr="00DD3C08">
        <w:rPr>
          <w:rFonts w:ascii="Times New Roman" w:hAnsi="Times New Roman"/>
          <w:b/>
          <w:sz w:val="20"/>
          <w:szCs w:val="20"/>
        </w:rPr>
        <w:t>Regression model and Analysis of Variance (ANOVA)</w:t>
      </w:r>
    </w:p>
    <w:p w:rsidR="00DD3C08" w:rsidRDefault="00DD3C08" w:rsidP="00DD3C08">
      <w:pPr>
        <w:autoSpaceDE w:val="0"/>
        <w:autoSpaceDN w:val="0"/>
        <w:adjustRightInd w:val="0"/>
        <w:spacing w:after="0" w:line="240" w:lineRule="auto"/>
        <w:jc w:val="both"/>
        <w:rPr>
          <w:rFonts w:ascii="Times New Roman" w:eastAsia="TimesNewRoman" w:hAnsi="Times New Roman"/>
          <w:color w:val="1F1A17"/>
          <w:sz w:val="20"/>
          <w:szCs w:val="20"/>
        </w:rPr>
      </w:pPr>
      <w:r w:rsidRPr="00DD3C08">
        <w:rPr>
          <w:rFonts w:ascii="Times New Roman" w:eastAsia="TimesNewRoman" w:hAnsi="Times New Roman"/>
          <w:color w:val="1F1A17"/>
          <w:sz w:val="20"/>
          <w:szCs w:val="20"/>
        </w:rPr>
        <w:t xml:space="preserve">Statistical testing of the model was performed with the Fisher’s statistical test for analysis of variance (ANOVA), as shown in Table 3. </w:t>
      </w:r>
    </w:p>
    <w:p w:rsidR="00DD3C08" w:rsidRDefault="00DD3C08" w:rsidP="00DD3C08">
      <w:pPr>
        <w:autoSpaceDE w:val="0"/>
        <w:autoSpaceDN w:val="0"/>
        <w:adjustRightInd w:val="0"/>
        <w:spacing w:after="0" w:line="240" w:lineRule="auto"/>
        <w:jc w:val="both"/>
        <w:rPr>
          <w:rFonts w:ascii="Times New Roman" w:eastAsia="TimesNewRoman" w:hAnsi="Times New Roman"/>
          <w:color w:val="1F1A17"/>
          <w:sz w:val="20"/>
          <w:szCs w:val="20"/>
        </w:rPr>
      </w:pPr>
    </w:p>
    <w:p w:rsidR="008C413F" w:rsidRPr="00DD3C08" w:rsidRDefault="008C413F" w:rsidP="008C413F">
      <w:pPr>
        <w:autoSpaceDE w:val="0"/>
        <w:autoSpaceDN w:val="0"/>
        <w:adjustRightInd w:val="0"/>
        <w:spacing w:after="0" w:line="240" w:lineRule="auto"/>
        <w:jc w:val="both"/>
        <w:rPr>
          <w:rFonts w:ascii="Times New Roman" w:hAnsi="Times New Roman"/>
          <w:sz w:val="20"/>
          <w:szCs w:val="20"/>
        </w:rPr>
      </w:pPr>
      <w:r w:rsidRPr="00DD3C08">
        <w:rPr>
          <w:rFonts w:ascii="Times New Roman" w:eastAsia="TimesNewRoman" w:hAnsi="Times New Roman"/>
          <w:color w:val="1F1A17"/>
          <w:sz w:val="20"/>
          <w:szCs w:val="20"/>
        </w:rPr>
        <w:t>The significance of each model is assessed from the coefficient (</w:t>
      </w:r>
      <m:oMath>
        <m:sSup>
          <m:sSupPr>
            <m:ctrlPr>
              <w:rPr>
                <w:rFonts w:ascii="Cambria Math" w:eastAsia="TimesNewRoman" w:hAnsi="Cambria Math"/>
                <w:i/>
                <w:color w:val="1F1A17"/>
                <w:sz w:val="20"/>
                <w:szCs w:val="20"/>
              </w:rPr>
            </m:ctrlPr>
          </m:sSupPr>
          <m:e>
            <m:r>
              <m:rPr>
                <m:sty m:val="p"/>
              </m:rPr>
              <w:rPr>
                <w:rFonts w:ascii="Cambria Math" w:eastAsia="TimesNewRoman" w:hAnsi="Cambria Math"/>
                <w:color w:val="1F1A17"/>
                <w:sz w:val="20"/>
                <w:szCs w:val="20"/>
              </w:rPr>
              <m:t>R</m:t>
            </m:r>
          </m:e>
          <m:sup>
            <m:r>
              <w:rPr>
                <w:rFonts w:ascii="Cambria Math" w:eastAsia="TimesNewRoman" w:hAnsi="Cambria Math"/>
                <w:color w:val="1F1A17"/>
                <w:sz w:val="20"/>
                <w:szCs w:val="20"/>
              </w:rPr>
              <m:t>2</m:t>
            </m:r>
          </m:sup>
        </m:sSup>
      </m:oMath>
      <w:r w:rsidRPr="00DD3C08">
        <w:rPr>
          <w:rFonts w:ascii="Times New Roman" w:eastAsia="TimesNewRoman" w:hAnsi="Times New Roman"/>
          <w:color w:val="1F1A17"/>
          <w:sz w:val="20"/>
          <w:szCs w:val="20"/>
        </w:rPr>
        <w:t xml:space="preserve">) which is found to be </w:t>
      </w:r>
      <w:r w:rsidRPr="00DD3C08">
        <w:rPr>
          <w:rFonts w:ascii="Times New Roman" w:hAnsi="Times New Roman"/>
          <w:color w:val="000000"/>
          <w:sz w:val="20"/>
          <w:szCs w:val="20"/>
          <w:lang w:eastAsia="en-MY"/>
        </w:rPr>
        <w:t>0.97</w:t>
      </w:r>
      <w:r w:rsidRPr="00DD3C08">
        <w:rPr>
          <w:rFonts w:ascii="Times New Roman" w:hAnsi="Times New Roman"/>
          <w:noProof/>
          <w:sz w:val="20"/>
          <w:szCs w:val="20"/>
        </w:rPr>
        <w:t xml:space="preserve">. The high coefficient of determination </w:t>
      </w:r>
      <w:r w:rsidRPr="00DD3C08">
        <w:rPr>
          <w:rFonts w:ascii="Times New Roman" w:hAnsi="Times New Roman"/>
          <w:sz w:val="20"/>
          <w:szCs w:val="20"/>
        </w:rPr>
        <w:t>between the predicted and experimental adsorption activities confirmed that the quadratic polynomial model was adequate to explain the actual relationship between the response and the significant variables.</w:t>
      </w:r>
    </w:p>
    <w:p w:rsidR="008C413F" w:rsidRPr="00DD3C08" w:rsidRDefault="008C413F" w:rsidP="008C413F">
      <w:pPr>
        <w:autoSpaceDE w:val="0"/>
        <w:autoSpaceDN w:val="0"/>
        <w:adjustRightInd w:val="0"/>
        <w:spacing w:after="0" w:line="240" w:lineRule="auto"/>
        <w:jc w:val="both"/>
        <w:rPr>
          <w:rFonts w:ascii="Times New Roman" w:hAnsi="Times New Roman"/>
          <w:sz w:val="20"/>
          <w:szCs w:val="20"/>
        </w:rPr>
      </w:pPr>
    </w:p>
    <w:p w:rsidR="008C413F" w:rsidRPr="008C413F" w:rsidRDefault="008C413F" w:rsidP="00DD3C08">
      <w:pPr>
        <w:autoSpaceDE w:val="0"/>
        <w:autoSpaceDN w:val="0"/>
        <w:adjustRightInd w:val="0"/>
        <w:spacing w:after="0" w:line="240" w:lineRule="auto"/>
        <w:jc w:val="both"/>
        <w:rPr>
          <w:rFonts w:ascii="Times New Roman" w:hAnsi="Times New Roman"/>
          <w:sz w:val="20"/>
          <w:szCs w:val="20"/>
        </w:rPr>
      </w:pPr>
      <w:r w:rsidRPr="00DD3C08">
        <w:rPr>
          <w:rFonts w:ascii="Times New Roman" w:eastAsia="TimesNewRoman" w:hAnsi="Times New Roman"/>
          <w:color w:val="1F1A17"/>
          <w:sz w:val="20"/>
          <w:szCs w:val="20"/>
        </w:rPr>
        <w:t>The F statistic value of 29.63</w:t>
      </w:r>
      <w:r w:rsidRPr="00DD3C08">
        <w:rPr>
          <w:rFonts w:ascii="Times New Roman" w:hAnsi="Times New Roman"/>
          <w:color w:val="000000"/>
          <w:sz w:val="20"/>
          <w:szCs w:val="20"/>
        </w:rPr>
        <w:t xml:space="preserve"> </w:t>
      </w:r>
      <w:r w:rsidRPr="00DD3C08">
        <w:rPr>
          <w:rFonts w:ascii="Times New Roman" w:eastAsia="TimesNewRoman" w:hAnsi="Times New Roman"/>
          <w:color w:val="1F1A17"/>
          <w:sz w:val="20"/>
          <w:szCs w:val="20"/>
        </w:rPr>
        <w:t xml:space="preserve">implies that the model is significant and </w:t>
      </w:r>
      <w:r w:rsidRPr="00DD3C08">
        <w:rPr>
          <w:rFonts w:ascii="Times New Roman" w:hAnsi="Times New Roman"/>
          <w:noProof/>
          <w:sz w:val="20"/>
          <w:szCs w:val="20"/>
        </w:rPr>
        <w:t>there is only a 0.01% chance that the model could occur due to noise.</w:t>
      </w:r>
      <w:r w:rsidRPr="00DD3C08">
        <w:rPr>
          <w:rFonts w:ascii="Times New Roman" w:eastAsia="TimesNewRoman" w:hAnsi="Times New Roman"/>
          <w:color w:val="1F1A17"/>
          <w:sz w:val="20"/>
          <w:szCs w:val="20"/>
        </w:rPr>
        <w:t xml:space="preserve"> The significance of each term in this model is also evaluated by P value (Prob &gt; F) that was less than 0.05. This was supported by a P-value which confirmed that the quadratic model was statistically significant and sufficient to explain the actual relationship between the response and the significant variables.</w:t>
      </w:r>
    </w:p>
    <w:p w:rsidR="00DD3C08" w:rsidRPr="00DD3C08" w:rsidRDefault="008C413F" w:rsidP="008C413F">
      <w:pPr>
        <w:spacing w:after="120" w:line="240" w:lineRule="auto"/>
        <w:ind w:left="994" w:hanging="994"/>
        <w:jc w:val="center"/>
        <w:outlineLvl w:val="0"/>
        <w:rPr>
          <w:rFonts w:ascii="Times New Roman" w:hAnsi="Times New Roman"/>
          <w:sz w:val="20"/>
          <w:szCs w:val="20"/>
        </w:rPr>
      </w:pPr>
      <w:r>
        <w:rPr>
          <w:rFonts w:ascii="Times New Roman" w:hAnsi="Times New Roman"/>
          <w:sz w:val="20"/>
          <w:szCs w:val="20"/>
        </w:rPr>
        <w:lastRenderedPageBreak/>
        <w:t>Table 3.  A</w:t>
      </w:r>
      <w:r w:rsidR="00DD3C08" w:rsidRPr="00DD3C08">
        <w:rPr>
          <w:rFonts w:ascii="Times New Roman" w:hAnsi="Times New Roman"/>
          <w:sz w:val="20"/>
          <w:szCs w:val="20"/>
        </w:rPr>
        <w:t>nalysis of variance for the response of the uptake capacity for cooking oil</w:t>
      </w:r>
    </w:p>
    <w:tbl>
      <w:tblPr>
        <w:tblStyle w:val="LightShading11"/>
        <w:tblW w:w="0" w:type="auto"/>
        <w:jc w:val="center"/>
        <w:tblBorders>
          <w:top w:val="none" w:sz="0" w:space="0" w:color="auto"/>
          <w:bottom w:val="none" w:sz="0" w:space="0" w:color="auto"/>
        </w:tblBorders>
        <w:tblLook w:val="0620" w:firstRow="1" w:lastRow="0" w:firstColumn="0" w:lastColumn="0" w:noHBand="1" w:noVBand="1"/>
      </w:tblPr>
      <w:tblGrid>
        <w:gridCol w:w="1477"/>
        <w:gridCol w:w="906"/>
        <w:gridCol w:w="983"/>
        <w:gridCol w:w="866"/>
        <w:gridCol w:w="889"/>
        <w:gridCol w:w="994"/>
      </w:tblGrid>
      <w:tr w:rsidR="00DD3C08" w:rsidRPr="008C413F" w:rsidTr="008C413F">
        <w:trPr>
          <w:cnfStyle w:val="100000000000" w:firstRow="1" w:lastRow="0" w:firstColumn="0" w:lastColumn="0" w:oddVBand="0" w:evenVBand="0" w:oddHBand="0" w:evenHBand="0" w:firstRowFirstColumn="0" w:firstRowLastColumn="0" w:lastRowFirstColumn="0" w:lastRowLastColumn="0"/>
          <w:trHeight w:val="408"/>
          <w:jc w:val="center"/>
        </w:trPr>
        <w:tc>
          <w:tcPr>
            <w:tcW w:w="0" w:type="auto"/>
            <w:tcBorders>
              <w:top w:val="single" w:sz="4" w:space="0" w:color="auto"/>
              <w:left w:val="none" w:sz="0" w:space="0" w:color="auto"/>
              <w:bottom w:val="single" w:sz="4" w:space="0" w:color="auto"/>
              <w:right w:val="none" w:sz="0" w:space="0" w:color="auto"/>
            </w:tcBorders>
          </w:tcPr>
          <w:p w:rsidR="00DD3C08" w:rsidRPr="008C413F" w:rsidRDefault="00DD3C08" w:rsidP="008C413F">
            <w:pPr>
              <w:spacing w:before="60" w:after="0" w:line="240" w:lineRule="auto"/>
              <w:rPr>
                <w:rFonts w:ascii="Times New Roman" w:hAnsi="Times New Roman" w:cs="Times New Roman"/>
                <w:sz w:val="20"/>
                <w:szCs w:val="20"/>
              </w:rPr>
            </w:pPr>
            <w:r w:rsidRPr="008C413F">
              <w:rPr>
                <w:rFonts w:ascii="Times New Roman" w:eastAsia="Calibri" w:hAnsi="Times New Roman" w:cs="Times New Roman"/>
                <w:sz w:val="20"/>
                <w:szCs w:val="20"/>
              </w:rPr>
              <w:t>Source</w:t>
            </w:r>
          </w:p>
        </w:tc>
        <w:tc>
          <w:tcPr>
            <w:tcW w:w="0" w:type="auto"/>
            <w:tcBorders>
              <w:top w:val="single" w:sz="4" w:space="0" w:color="auto"/>
              <w:left w:val="none" w:sz="0" w:space="0" w:color="auto"/>
              <w:bottom w:val="single" w:sz="4" w:space="0" w:color="auto"/>
              <w:right w:val="none" w:sz="0" w:space="0" w:color="auto"/>
            </w:tcBorders>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Sum</w:t>
            </w:r>
          </w:p>
          <w:p w:rsidR="00DD3C08" w:rsidRPr="008C413F" w:rsidRDefault="00DD3C08" w:rsidP="008C413F">
            <w:pPr>
              <w:spacing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Squares</w:t>
            </w:r>
          </w:p>
        </w:tc>
        <w:tc>
          <w:tcPr>
            <w:tcW w:w="0" w:type="auto"/>
            <w:tcBorders>
              <w:top w:val="single" w:sz="4" w:space="0" w:color="auto"/>
              <w:left w:val="none" w:sz="0" w:space="0" w:color="auto"/>
              <w:bottom w:val="single" w:sz="4" w:space="0" w:color="auto"/>
              <w:right w:val="none" w:sz="0" w:space="0" w:color="auto"/>
            </w:tcBorders>
          </w:tcPr>
          <w:p w:rsidR="00DD3C08" w:rsidRPr="008C413F" w:rsidRDefault="00DD3C08" w:rsidP="008C413F">
            <w:pPr>
              <w:spacing w:before="60"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Degrees</w:t>
            </w:r>
          </w:p>
          <w:p w:rsidR="00DD3C08" w:rsidRPr="008C413F" w:rsidRDefault="00DD3C08" w:rsidP="008C413F">
            <w:pPr>
              <w:spacing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Freedom</w:t>
            </w:r>
          </w:p>
        </w:tc>
        <w:tc>
          <w:tcPr>
            <w:tcW w:w="0" w:type="auto"/>
            <w:tcBorders>
              <w:top w:val="single" w:sz="4" w:space="0" w:color="auto"/>
              <w:left w:val="none" w:sz="0" w:space="0" w:color="auto"/>
              <w:bottom w:val="single" w:sz="4" w:space="0" w:color="auto"/>
              <w:right w:val="none" w:sz="0" w:space="0" w:color="auto"/>
            </w:tcBorders>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Mean</w:t>
            </w:r>
          </w:p>
          <w:p w:rsidR="00DD3C08" w:rsidRPr="008C413F" w:rsidRDefault="00DD3C08" w:rsidP="008C413F">
            <w:pPr>
              <w:spacing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Square</w:t>
            </w:r>
          </w:p>
        </w:tc>
        <w:tc>
          <w:tcPr>
            <w:tcW w:w="0" w:type="auto"/>
            <w:tcBorders>
              <w:top w:val="single" w:sz="4" w:space="0" w:color="auto"/>
              <w:left w:val="none" w:sz="0" w:space="0" w:color="auto"/>
              <w:bottom w:val="single" w:sz="4" w:space="0" w:color="auto"/>
              <w:right w:val="none" w:sz="0" w:space="0" w:color="auto"/>
            </w:tcBorders>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F Value</w:t>
            </w:r>
          </w:p>
        </w:tc>
        <w:tc>
          <w:tcPr>
            <w:tcW w:w="0" w:type="auto"/>
            <w:tcBorders>
              <w:top w:val="single" w:sz="4" w:space="0" w:color="auto"/>
              <w:left w:val="none" w:sz="0" w:space="0" w:color="auto"/>
              <w:bottom w:val="single" w:sz="4" w:space="0" w:color="auto"/>
              <w:right w:val="none" w:sz="0" w:space="0" w:color="auto"/>
            </w:tcBorders>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Prob &gt; F</w:t>
            </w:r>
          </w:p>
          <w:p w:rsidR="00DD3C08" w:rsidRPr="008C413F" w:rsidRDefault="00DD3C08" w:rsidP="008C413F">
            <w:pPr>
              <w:spacing w:after="6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(P-value)</w:t>
            </w:r>
          </w:p>
        </w:tc>
      </w:tr>
      <w:tr w:rsidR="00DD3C08" w:rsidRPr="008C413F" w:rsidTr="008C413F">
        <w:trPr>
          <w:trHeight w:val="89"/>
          <w:jc w:val="center"/>
        </w:trPr>
        <w:tc>
          <w:tcPr>
            <w:tcW w:w="0" w:type="auto"/>
            <w:tcBorders>
              <w:top w:val="single" w:sz="4" w:space="0" w:color="auto"/>
            </w:tcBorders>
          </w:tcPr>
          <w:p w:rsidR="00DD3C08" w:rsidRPr="008C413F" w:rsidRDefault="00DD3C08" w:rsidP="008C413F">
            <w:pPr>
              <w:spacing w:before="60" w:after="0" w:line="240" w:lineRule="auto"/>
              <w:rPr>
                <w:rFonts w:ascii="Times New Roman" w:eastAsia="Calibri" w:hAnsi="Times New Roman" w:cs="Times New Roman"/>
                <w:sz w:val="20"/>
                <w:szCs w:val="20"/>
              </w:rPr>
            </w:pPr>
            <w:r w:rsidRPr="008C413F">
              <w:rPr>
                <w:rFonts w:ascii="Times New Roman" w:eastAsia="Calibri" w:hAnsi="Times New Roman" w:cs="Times New Roman"/>
                <w:sz w:val="20"/>
                <w:szCs w:val="20"/>
              </w:rPr>
              <w:t>Model</w:t>
            </w:r>
          </w:p>
        </w:tc>
        <w:tc>
          <w:tcPr>
            <w:tcW w:w="0" w:type="auto"/>
            <w:tcBorders>
              <w:top w:val="single" w:sz="4" w:space="0" w:color="auto"/>
            </w:tcBorders>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6127.18</w:t>
            </w:r>
          </w:p>
        </w:tc>
        <w:tc>
          <w:tcPr>
            <w:tcW w:w="0" w:type="auto"/>
            <w:tcBorders>
              <w:top w:val="single" w:sz="4" w:space="0" w:color="auto"/>
            </w:tcBorders>
          </w:tcPr>
          <w:p w:rsidR="00DD3C08" w:rsidRPr="008C413F" w:rsidRDefault="00DD3C08" w:rsidP="008C413F">
            <w:pPr>
              <w:spacing w:before="60"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9</w:t>
            </w:r>
          </w:p>
        </w:tc>
        <w:tc>
          <w:tcPr>
            <w:tcW w:w="0" w:type="auto"/>
            <w:tcBorders>
              <w:top w:val="single" w:sz="4" w:space="0" w:color="auto"/>
            </w:tcBorders>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680.80</w:t>
            </w:r>
          </w:p>
        </w:tc>
        <w:tc>
          <w:tcPr>
            <w:tcW w:w="0" w:type="auto"/>
            <w:tcBorders>
              <w:top w:val="single" w:sz="4" w:space="0" w:color="auto"/>
            </w:tcBorders>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29.63</w:t>
            </w:r>
          </w:p>
        </w:tc>
        <w:tc>
          <w:tcPr>
            <w:tcW w:w="0" w:type="auto"/>
            <w:tcBorders>
              <w:top w:val="single" w:sz="4" w:space="0" w:color="auto"/>
            </w:tcBorders>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&lt; 0.0001</w:t>
            </w:r>
          </w:p>
        </w:tc>
      </w:tr>
      <w:tr w:rsidR="00DD3C08" w:rsidRPr="008C413F" w:rsidTr="008C413F">
        <w:trPr>
          <w:trHeight w:val="130"/>
          <w:jc w:val="center"/>
        </w:trPr>
        <w:tc>
          <w:tcPr>
            <w:tcW w:w="0" w:type="auto"/>
          </w:tcPr>
          <w:p w:rsidR="00DD3C08" w:rsidRPr="008C413F" w:rsidRDefault="00DD3C08" w:rsidP="008C413F">
            <w:pPr>
              <w:spacing w:before="60" w:after="0" w:line="240" w:lineRule="auto"/>
              <w:rPr>
                <w:rFonts w:ascii="Times New Roman" w:eastAsia="Calibri" w:hAnsi="Times New Roman" w:cs="Times New Roman"/>
                <w:sz w:val="20"/>
                <w:szCs w:val="20"/>
              </w:rPr>
            </w:pPr>
            <w:r w:rsidRPr="008C413F">
              <w:rPr>
                <w:rFonts w:ascii="Times New Roman" w:eastAsia="Calibri" w:hAnsi="Times New Roman" w:cs="Times New Roman"/>
                <w:sz w:val="20"/>
                <w:szCs w:val="20"/>
              </w:rPr>
              <w:t>A</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526.87</w:t>
            </w:r>
          </w:p>
        </w:tc>
        <w:tc>
          <w:tcPr>
            <w:tcW w:w="0" w:type="auto"/>
          </w:tcPr>
          <w:p w:rsidR="00DD3C08" w:rsidRPr="008C413F" w:rsidRDefault="00DD3C08" w:rsidP="008C413F">
            <w:pPr>
              <w:spacing w:before="60"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1</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526.87</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22.93</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0.0020</w:t>
            </w:r>
          </w:p>
        </w:tc>
      </w:tr>
      <w:tr w:rsidR="00DD3C08" w:rsidRPr="008C413F" w:rsidTr="008C413F">
        <w:trPr>
          <w:trHeight w:val="68"/>
          <w:jc w:val="center"/>
        </w:trPr>
        <w:tc>
          <w:tcPr>
            <w:tcW w:w="0" w:type="auto"/>
          </w:tcPr>
          <w:p w:rsidR="00DD3C08" w:rsidRPr="008C413F" w:rsidRDefault="00DD3C08" w:rsidP="008C413F">
            <w:pPr>
              <w:spacing w:before="60" w:after="0" w:line="240" w:lineRule="auto"/>
              <w:rPr>
                <w:rFonts w:ascii="Times New Roman" w:eastAsia="Calibri" w:hAnsi="Times New Roman" w:cs="Times New Roman"/>
                <w:sz w:val="20"/>
                <w:szCs w:val="20"/>
              </w:rPr>
            </w:pPr>
            <w:r w:rsidRPr="008C413F">
              <w:rPr>
                <w:rFonts w:ascii="Times New Roman" w:eastAsia="Calibri" w:hAnsi="Times New Roman" w:cs="Times New Roman"/>
                <w:sz w:val="20"/>
                <w:szCs w:val="20"/>
              </w:rPr>
              <w:t>B</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147.28</w:t>
            </w:r>
          </w:p>
        </w:tc>
        <w:tc>
          <w:tcPr>
            <w:tcW w:w="0" w:type="auto"/>
          </w:tcPr>
          <w:p w:rsidR="00DD3C08" w:rsidRPr="008C413F" w:rsidRDefault="00DD3C08" w:rsidP="008C413F">
            <w:pPr>
              <w:spacing w:before="60"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1</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147.28</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6.41</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0.04</w:t>
            </w:r>
          </w:p>
        </w:tc>
      </w:tr>
      <w:tr w:rsidR="00DD3C08" w:rsidRPr="008C413F" w:rsidTr="008C413F">
        <w:trPr>
          <w:trHeight w:val="68"/>
          <w:jc w:val="center"/>
        </w:trPr>
        <w:tc>
          <w:tcPr>
            <w:tcW w:w="0" w:type="auto"/>
          </w:tcPr>
          <w:p w:rsidR="00DD3C08" w:rsidRPr="008C413F" w:rsidRDefault="00DD3C08" w:rsidP="008C413F">
            <w:pPr>
              <w:spacing w:before="60" w:after="0" w:line="240" w:lineRule="auto"/>
              <w:rPr>
                <w:rFonts w:ascii="Times New Roman" w:eastAsia="Calibri" w:hAnsi="Times New Roman" w:cs="Times New Roman"/>
                <w:sz w:val="20"/>
                <w:szCs w:val="20"/>
              </w:rPr>
            </w:pPr>
            <w:r w:rsidRPr="008C413F">
              <w:rPr>
                <w:rFonts w:ascii="Times New Roman" w:eastAsia="Calibri" w:hAnsi="Times New Roman" w:cs="Times New Roman"/>
                <w:sz w:val="20"/>
                <w:szCs w:val="20"/>
              </w:rPr>
              <w:t>C</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851.61</w:t>
            </w:r>
          </w:p>
        </w:tc>
        <w:tc>
          <w:tcPr>
            <w:tcW w:w="0" w:type="auto"/>
          </w:tcPr>
          <w:p w:rsidR="00DD3C08" w:rsidRPr="008C413F" w:rsidRDefault="00DD3C08" w:rsidP="008C413F">
            <w:pPr>
              <w:spacing w:before="60"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1</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851.61</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37.06</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0.0005</w:t>
            </w:r>
          </w:p>
        </w:tc>
      </w:tr>
      <w:tr w:rsidR="00DD3C08" w:rsidRPr="008C413F" w:rsidTr="008C413F">
        <w:trPr>
          <w:trHeight w:val="68"/>
          <w:jc w:val="center"/>
        </w:trPr>
        <w:tc>
          <w:tcPr>
            <w:tcW w:w="0" w:type="auto"/>
          </w:tcPr>
          <w:p w:rsidR="00DD3C08" w:rsidRPr="008C413F" w:rsidRDefault="00DD3C08" w:rsidP="008C413F">
            <w:pPr>
              <w:tabs>
                <w:tab w:val="left" w:pos="0"/>
              </w:tabs>
              <w:spacing w:before="60" w:after="0" w:line="240" w:lineRule="auto"/>
              <w:rPr>
                <w:rFonts w:ascii="Times New Roman" w:hAnsi="Times New Roman" w:cs="Times New Roman"/>
                <w:sz w:val="20"/>
                <w:szCs w:val="20"/>
              </w:rPr>
            </w:pPr>
            <w:r w:rsidRPr="008C413F">
              <w:rPr>
                <w:rFonts w:ascii="Times New Roman" w:hAnsi="Times New Roman" w:cs="Times New Roman"/>
                <w:sz w:val="20"/>
                <w:szCs w:val="20"/>
              </w:rPr>
              <w:t>A</w:t>
            </w:r>
            <w:r w:rsidRPr="008C413F">
              <w:rPr>
                <w:rFonts w:ascii="Times New Roman" w:hAnsi="Times New Roman" w:cs="Times New Roman"/>
                <w:sz w:val="20"/>
                <w:szCs w:val="20"/>
                <w:vertAlign w:val="superscript"/>
              </w:rPr>
              <w:t>2</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2099.95</w:t>
            </w:r>
          </w:p>
        </w:tc>
        <w:tc>
          <w:tcPr>
            <w:tcW w:w="0" w:type="auto"/>
          </w:tcPr>
          <w:p w:rsidR="00DD3C08" w:rsidRPr="008C413F" w:rsidRDefault="00DD3C08" w:rsidP="008C413F">
            <w:pPr>
              <w:spacing w:before="60"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1</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2099.95</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91.39</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&lt; 0.0001</w:t>
            </w:r>
          </w:p>
        </w:tc>
      </w:tr>
      <w:tr w:rsidR="00DD3C08" w:rsidRPr="008C413F" w:rsidTr="008C413F">
        <w:trPr>
          <w:trHeight w:val="68"/>
          <w:jc w:val="center"/>
        </w:trPr>
        <w:tc>
          <w:tcPr>
            <w:tcW w:w="0" w:type="auto"/>
          </w:tcPr>
          <w:p w:rsidR="00DD3C08" w:rsidRPr="008C413F" w:rsidRDefault="00DD3C08" w:rsidP="008C413F">
            <w:pPr>
              <w:spacing w:before="60" w:after="0" w:line="240" w:lineRule="auto"/>
              <w:rPr>
                <w:rFonts w:ascii="Times New Roman" w:eastAsia="Calibri" w:hAnsi="Times New Roman" w:cs="Times New Roman"/>
                <w:sz w:val="20"/>
                <w:szCs w:val="20"/>
              </w:rPr>
            </w:pPr>
            <w:r w:rsidRPr="008C413F">
              <w:rPr>
                <w:rFonts w:ascii="Times New Roman" w:eastAsia="Calibri" w:hAnsi="Times New Roman" w:cs="Times New Roman"/>
                <w:sz w:val="20"/>
                <w:szCs w:val="20"/>
              </w:rPr>
              <w:t>B</w:t>
            </w:r>
            <w:r w:rsidRPr="008C413F">
              <w:rPr>
                <w:rFonts w:ascii="Times New Roman" w:eastAsia="Calibri" w:hAnsi="Times New Roman" w:cs="Times New Roman"/>
                <w:sz w:val="20"/>
                <w:szCs w:val="20"/>
                <w:vertAlign w:val="superscript"/>
              </w:rPr>
              <w:t>2</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47.88</w:t>
            </w:r>
          </w:p>
        </w:tc>
        <w:tc>
          <w:tcPr>
            <w:tcW w:w="0" w:type="auto"/>
          </w:tcPr>
          <w:p w:rsidR="00DD3C08" w:rsidRPr="008C413F" w:rsidRDefault="00DD3C08" w:rsidP="008C413F">
            <w:pPr>
              <w:spacing w:before="60"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1</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47.88</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2.08</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0.20</w:t>
            </w:r>
          </w:p>
        </w:tc>
      </w:tr>
      <w:tr w:rsidR="00DD3C08" w:rsidRPr="008C413F" w:rsidTr="008C413F">
        <w:trPr>
          <w:trHeight w:val="68"/>
          <w:jc w:val="center"/>
        </w:trPr>
        <w:tc>
          <w:tcPr>
            <w:tcW w:w="0" w:type="auto"/>
          </w:tcPr>
          <w:p w:rsidR="00DD3C08" w:rsidRPr="008C413F" w:rsidRDefault="00DD3C08" w:rsidP="008C413F">
            <w:pPr>
              <w:spacing w:before="60" w:after="0" w:line="240" w:lineRule="auto"/>
              <w:rPr>
                <w:rFonts w:ascii="Times New Roman" w:eastAsia="Calibri" w:hAnsi="Times New Roman" w:cs="Times New Roman"/>
                <w:sz w:val="20"/>
                <w:szCs w:val="20"/>
              </w:rPr>
            </w:pPr>
            <w:r w:rsidRPr="008C413F">
              <w:rPr>
                <w:rFonts w:ascii="Times New Roman" w:eastAsia="Calibri" w:hAnsi="Times New Roman" w:cs="Times New Roman"/>
                <w:sz w:val="20"/>
                <w:szCs w:val="20"/>
              </w:rPr>
              <w:t>C</w:t>
            </w:r>
            <w:r w:rsidRPr="008C413F">
              <w:rPr>
                <w:rFonts w:ascii="Times New Roman" w:eastAsia="Calibri" w:hAnsi="Times New Roman" w:cs="Times New Roman"/>
                <w:sz w:val="20"/>
                <w:szCs w:val="20"/>
                <w:vertAlign w:val="superscript"/>
              </w:rPr>
              <w:t>2</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60.28</w:t>
            </w:r>
          </w:p>
        </w:tc>
        <w:tc>
          <w:tcPr>
            <w:tcW w:w="0" w:type="auto"/>
          </w:tcPr>
          <w:p w:rsidR="00DD3C08" w:rsidRPr="008C413F" w:rsidRDefault="00DD3C08" w:rsidP="008C413F">
            <w:pPr>
              <w:spacing w:before="60"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1</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60.28</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2.62</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0.15</w:t>
            </w:r>
          </w:p>
        </w:tc>
      </w:tr>
      <w:tr w:rsidR="00DD3C08" w:rsidRPr="008C413F" w:rsidTr="008C413F">
        <w:trPr>
          <w:trHeight w:val="68"/>
          <w:jc w:val="center"/>
        </w:trPr>
        <w:tc>
          <w:tcPr>
            <w:tcW w:w="0" w:type="auto"/>
          </w:tcPr>
          <w:p w:rsidR="00DD3C08" w:rsidRPr="008C413F" w:rsidRDefault="00DD3C08" w:rsidP="008C413F">
            <w:pPr>
              <w:spacing w:before="60" w:after="0" w:line="240" w:lineRule="auto"/>
              <w:rPr>
                <w:rFonts w:ascii="Times New Roman" w:eastAsia="Calibri" w:hAnsi="Times New Roman" w:cs="Times New Roman"/>
                <w:sz w:val="20"/>
                <w:szCs w:val="20"/>
              </w:rPr>
            </w:pPr>
            <w:r w:rsidRPr="008C413F">
              <w:rPr>
                <w:rFonts w:ascii="Times New Roman" w:eastAsia="Calibri" w:hAnsi="Times New Roman" w:cs="Times New Roman"/>
                <w:sz w:val="20"/>
                <w:szCs w:val="20"/>
              </w:rPr>
              <w:t>AB</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184.92</w:t>
            </w:r>
          </w:p>
        </w:tc>
        <w:tc>
          <w:tcPr>
            <w:tcW w:w="0" w:type="auto"/>
          </w:tcPr>
          <w:p w:rsidR="00DD3C08" w:rsidRPr="008C413F" w:rsidRDefault="00DD3C08" w:rsidP="008C413F">
            <w:pPr>
              <w:spacing w:before="60"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1</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184.92</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8.05</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0.03</w:t>
            </w:r>
          </w:p>
        </w:tc>
      </w:tr>
      <w:tr w:rsidR="00DD3C08" w:rsidRPr="008C413F" w:rsidTr="008C413F">
        <w:trPr>
          <w:trHeight w:val="81"/>
          <w:jc w:val="center"/>
        </w:trPr>
        <w:tc>
          <w:tcPr>
            <w:tcW w:w="0" w:type="auto"/>
          </w:tcPr>
          <w:p w:rsidR="00DD3C08" w:rsidRPr="008C413F" w:rsidRDefault="00DD3C08" w:rsidP="008C413F">
            <w:pPr>
              <w:spacing w:before="60" w:after="0" w:line="240" w:lineRule="auto"/>
              <w:rPr>
                <w:rFonts w:ascii="Times New Roman" w:eastAsia="Calibri" w:hAnsi="Times New Roman" w:cs="Times New Roman"/>
                <w:sz w:val="20"/>
                <w:szCs w:val="20"/>
              </w:rPr>
            </w:pPr>
            <w:r w:rsidRPr="008C413F">
              <w:rPr>
                <w:rFonts w:ascii="Times New Roman" w:eastAsia="Calibri" w:hAnsi="Times New Roman" w:cs="Times New Roman"/>
                <w:sz w:val="20"/>
                <w:szCs w:val="20"/>
              </w:rPr>
              <w:t>AC</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2177.72</w:t>
            </w:r>
          </w:p>
        </w:tc>
        <w:tc>
          <w:tcPr>
            <w:tcW w:w="0" w:type="auto"/>
          </w:tcPr>
          <w:p w:rsidR="00DD3C08" w:rsidRPr="008C413F" w:rsidRDefault="00DD3C08" w:rsidP="008C413F">
            <w:pPr>
              <w:spacing w:before="60"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1</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2177.72</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94.78</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&lt; 0.0001</w:t>
            </w:r>
          </w:p>
        </w:tc>
      </w:tr>
      <w:tr w:rsidR="00DD3C08" w:rsidRPr="008C413F" w:rsidTr="008C413F">
        <w:trPr>
          <w:trHeight w:val="68"/>
          <w:jc w:val="center"/>
        </w:trPr>
        <w:tc>
          <w:tcPr>
            <w:tcW w:w="0" w:type="auto"/>
          </w:tcPr>
          <w:p w:rsidR="00DD3C08" w:rsidRPr="008C413F" w:rsidRDefault="00DD3C08" w:rsidP="008C413F">
            <w:pPr>
              <w:spacing w:before="60" w:after="0" w:line="240" w:lineRule="auto"/>
              <w:rPr>
                <w:rFonts w:ascii="Times New Roman" w:eastAsia="Calibri" w:hAnsi="Times New Roman" w:cs="Times New Roman"/>
                <w:sz w:val="20"/>
                <w:szCs w:val="20"/>
              </w:rPr>
            </w:pPr>
            <w:r w:rsidRPr="008C413F">
              <w:rPr>
                <w:rFonts w:ascii="Times New Roman" w:eastAsia="Calibri" w:hAnsi="Times New Roman" w:cs="Times New Roman"/>
                <w:sz w:val="20"/>
                <w:szCs w:val="20"/>
              </w:rPr>
              <w:t>BC</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19.38</w:t>
            </w:r>
          </w:p>
        </w:tc>
        <w:tc>
          <w:tcPr>
            <w:tcW w:w="0" w:type="auto"/>
          </w:tcPr>
          <w:p w:rsidR="00DD3C08" w:rsidRPr="008C413F" w:rsidRDefault="00DD3C08" w:rsidP="008C413F">
            <w:pPr>
              <w:spacing w:before="60"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1</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19.38</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0.84</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0.39</w:t>
            </w:r>
          </w:p>
        </w:tc>
      </w:tr>
      <w:tr w:rsidR="00DD3C08" w:rsidRPr="008C413F" w:rsidTr="008C413F">
        <w:trPr>
          <w:trHeight w:val="68"/>
          <w:jc w:val="center"/>
        </w:trPr>
        <w:tc>
          <w:tcPr>
            <w:tcW w:w="0" w:type="auto"/>
          </w:tcPr>
          <w:p w:rsidR="00DD3C08" w:rsidRPr="008C413F" w:rsidRDefault="00DD3C08" w:rsidP="008C413F">
            <w:pPr>
              <w:spacing w:before="60" w:after="0" w:line="240" w:lineRule="auto"/>
              <w:rPr>
                <w:rFonts w:ascii="Times New Roman" w:eastAsia="Calibri" w:hAnsi="Times New Roman" w:cs="Times New Roman"/>
                <w:sz w:val="20"/>
                <w:szCs w:val="20"/>
              </w:rPr>
            </w:pPr>
            <w:r w:rsidRPr="008C413F">
              <w:rPr>
                <w:rFonts w:ascii="Times New Roman" w:eastAsia="Calibri" w:hAnsi="Times New Roman" w:cs="Times New Roman"/>
                <w:sz w:val="20"/>
                <w:szCs w:val="20"/>
              </w:rPr>
              <w:t>Residual</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160.84</w:t>
            </w:r>
          </w:p>
        </w:tc>
        <w:tc>
          <w:tcPr>
            <w:tcW w:w="0" w:type="auto"/>
          </w:tcPr>
          <w:p w:rsidR="00DD3C08" w:rsidRPr="008C413F" w:rsidRDefault="00DD3C08" w:rsidP="008C413F">
            <w:pPr>
              <w:spacing w:before="60"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7</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22.98</w:t>
            </w:r>
          </w:p>
        </w:tc>
        <w:tc>
          <w:tcPr>
            <w:tcW w:w="0" w:type="auto"/>
          </w:tcPr>
          <w:p w:rsidR="00DD3C08" w:rsidRPr="008C413F" w:rsidRDefault="00DD3C08" w:rsidP="008C413F">
            <w:pPr>
              <w:spacing w:before="60" w:after="0" w:line="240" w:lineRule="auto"/>
              <w:jc w:val="right"/>
              <w:rPr>
                <w:rFonts w:ascii="Times New Roman" w:eastAsia="Calibri" w:hAnsi="Times New Roman" w:cs="Times New Roman"/>
                <w:sz w:val="20"/>
                <w:szCs w:val="20"/>
              </w:rPr>
            </w:pPr>
          </w:p>
        </w:tc>
        <w:tc>
          <w:tcPr>
            <w:tcW w:w="0" w:type="auto"/>
          </w:tcPr>
          <w:p w:rsidR="00DD3C08" w:rsidRPr="008C413F" w:rsidRDefault="00DD3C08" w:rsidP="008C413F">
            <w:pPr>
              <w:spacing w:before="60" w:after="0" w:line="240" w:lineRule="auto"/>
              <w:jc w:val="right"/>
              <w:rPr>
                <w:rFonts w:ascii="Times New Roman" w:eastAsia="Calibri" w:hAnsi="Times New Roman" w:cs="Times New Roman"/>
                <w:sz w:val="20"/>
                <w:szCs w:val="20"/>
              </w:rPr>
            </w:pPr>
          </w:p>
        </w:tc>
      </w:tr>
      <w:tr w:rsidR="00DD3C08" w:rsidRPr="008C413F" w:rsidTr="008C413F">
        <w:trPr>
          <w:trHeight w:val="105"/>
          <w:jc w:val="center"/>
        </w:trPr>
        <w:tc>
          <w:tcPr>
            <w:tcW w:w="0" w:type="auto"/>
          </w:tcPr>
          <w:p w:rsidR="00DD3C08" w:rsidRPr="008C413F" w:rsidRDefault="00DD3C08" w:rsidP="008C413F">
            <w:pPr>
              <w:spacing w:before="60" w:after="0" w:line="240" w:lineRule="auto"/>
              <w:rPr>
                <w:rFonts w:ascii="Times New Roman" w:eastAsia="Calibri" w:hAnsi="Times New Roman" w:cs="Times New Roman"/>
                <w:sz w:val="20"/>
                <w:szCs w:val="20"/>
              </w:rPr>
            </w:pPr>
            <w:r w:rsidRPr="008C413F">
              <w:rPr>
                <w:rFonts w:ascii="Times New Roman" w:eastAsia="Calibri" w:hAnsi="Times New Roman" w:cs="Times New Roman"/>
                <w:sz w:val="20"/>
                <w:szCs w:val="20"/>
              </w:rPr>
              <w:t>Lack of Fit</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128.91</w:t>
            </w:r>
          </w:p>
        </w:tc>
        <w:tc>
          <w:tcPr>
            <w:tcW w:w="0" w:type="auto"/>
          </w:tcPr>
          <w:p w:rsidR="00DD3C08" w:rsidRPr="008C413F" w:rsidRDefault="00DD3C08" w:rsidP="008C413F">
            <w:pPr>
              <w:spacing w:before="60"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3</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42.97</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5.38</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0.07</w:t>
            </w:r>
          </w:p>
        </w:tc>
      </w:tr>
      <w:tr w:rsidR="00DD3C08" w:rsidRPr="008C413F" w:rsidTr="008C413F">
        <w:trPr>
          <w:trHeight w:val="68"/>
          <w:jc w:val="center"/>
        </w:trPr>
        <w:tc>
          <w:tcPr>
            <w:tcW w:w="0" w:type="auto"/>
          </w:tcPr>
          <w:p w:rsidR="00DD3C08" w:rsidRPr="008C413F" w:rsidRDefault="00DD3C08" w:rsidP="008C413F">
            <w:pPr>
              <w:spacing w:before="60" w:after="0" w:line="240" w:lineRule="auto"/>
              <w:rPr>
                <w:rFonts w:ascii="Times New Roman" w:eastAsia="Calibri" w:hAnsi="Times New Roman" w:cs="Times New Roman"/>
                <w:sz w:val="20"/>
                <w:szCs w:val="20"/>
              </w:rPr>
            </w:pPr>
            <w:r w:rsidRPr="008C413F">
              <w:rPr>
                <w:rFonts w:ascii="Times New Roman" w:eastAsia="Calibri" w:hAnsi="Times New Roman" w:cs="Times New Roman"/>
                <w:sz w:val="20"/>
                <w:szCs w:val="20"/>
              </w:rPr>
              <w:t>Pure Error</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31.93</w:t>
            </w:r>
          </w:p>
        </w:tc>
        <w:tc>
          <w:tcPr>
            <w:tcW w:w="0" w:type="auto"/>
          </w:tcPr>
          <w:p w:rsidR="00DD3C08" w:rsidRPr="008C413F" w:rsidRDefault="00DD3C08" w:rsidP="008C413F">
            <w:pPr>
              <w:spacing w:before="60"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4</w:t>
            </w:r>
          </w:p>
        </w:tc>
        <w:tc>
          <w:tcPr>
            <w:tcW w:w="0" w:type="auto"/>
            <w:vAlign w:val="bottom"/>
          </w:tcPr>
          <w:p w:rsidR="00DD3C08" w:rsidRPr="008C413F" w:rsidRDefault="00DD3C08" w:rsidP="008C413F">
            <w:pPr>
              <w:spacing w:before="60" w:after="0" w:line="240" w:lineRule="auto"/>
              <w:jc w:val="right"/>
              <w:rPr>
                <w:rFonts w:ascii="Times New Roman" w:eastAsia="Calibri" w:hAnsi="Times New Roman" w:cs="Times New Roman"/>
                <w:sz w:val="20"/>
                <w:szCs w:val="20"/>
              </w:rPr>
            </w:pPr>
            <w:r w:rsidRPr="008C413F">
              <w:rPr>
                <w:rFonts w:ascii="Times New Roman" w:eastAsia="Calibri" w:hAnsi="Times New Roman" w:cs="Times New Roman"/>
                <w:sz w:val="20"/>
                <w:szCs w:val="20"/>
              </w:rPr>
              <w:t>7.98</w:t>
            </w:r>
          </w:p>
        </w:tc>
        <w:tc>
          <w:tcPr>
            <w:tcW w:w="0" w:type="auto"/>
            <w:gridSpan w:val="2"/>
          </w:tcPr>
          <w:p w:rsidR="00DD3C08" w:rsidRPr="008C413F" w:rsidRDefault="00DD3C08" w:rsidP="008C413F">
            <w:pPr>
              <w:spacing w:before="60" w:after="0" w:line="240" w:lineRule="auto"/>
              <w:jc w:val="right"/>
              <w:rPr>
                <w:rFonts w:ascii="Times New Roman" w:eastAsia="Calibri" w:hAnsi="Times New Roman" w:cs="Times New Roman"/>
                <w:sz w:val="20"/>
                <w:szCs w:val="20"/>
              </w:rPr>
            </w:pPr>
          </w:p>
        </w:tc>
      </w:tr>
      <w:tr w:rsidR="00DD3C08" w:rsidRPr="008C413F" w:rsidTr="008C413F">
        <w:trPr>
          <w:trHeight w:val="68"/>
          <w:jc w:val="center"/>
        </w:trPr>
        <w:tc>
          <w:tcPr>
            <w:tcW w:w="0" w:type="auto"/>
            <w:tcBorders>
              <w:bottom w:val="single" w:sz="4" w:space="0" w:color="auto"/>
            </w:tcBorders>
          </w:tcPr>
          <w:p w:rsidR="00DD3C08" w:rsidRPr="008C413F" w:rsidRDefault="00DD3C08" w:rsidP="008C413F">
            <w:pPr>
              <w:spacing w:before="60" w:after="60" w:line="240" w:lineRule="auto"/>
              <w:rPr>
                <w:rFonts w:ascii="Times New Roman" w:eastAsia="Calibri" w:hAnsi="Times New Roman" w:cs="Times New Roman"/>
                <w:sz w:val="20"/>
                <w:szCs w:val="20"/>
              </w:rPr>
            </w:pPr>
            <w:r w:rsidRPr="008C413F">
              <w:rPr>
                <w:rFonts w:ascii="Times New Roman" w:eastAsia="Calibri" w:hAnsi="Times New Roman" w:cs="Times New Roman"/>
                <w:sz w:val="20"/>
                <w:szCs w:val="20"/>
              </w:rPr>
              <w:t>Corrected Total</w:t>
            </w:r>
          </w:p>
        </w:tc>
        <w:tc>
          <w:tcPr>
            <w:tcW w:w="0" w:type="auto"/>
            <w:tcBorders>
              <w:bottom w:val="single" w:sz="4" w:space="0" w:color="auto"/>
            </w:tcBorders>
            <w:vAlign w:val="bottom"/>
          </w:tcPr>
          <w:p w:rsidR="00DD3C08" w:rsidRPr="008C413F" w:rsidRDefault="00DD3C08" w:rsidP="00E10A57">
            <w:pPr>
              <w:spacing w:after="60" w:line="240" w:lineRule="auto"/>
              <w:jc w:val="right"/>
              <w:rPr>
                <w:rFonts w:ascii="Times New Roman" w:eastAsia="Calibri" w:hAnsi="Times New Roman" w:cs="Times New Roman"/>
                <w:sz w:val="20"/>
                <w:szCs w:val="20"/>
              </w:rPr>
            </w:pPr>
            <w:bookmarkStart w:id="0" w:name="_GoBack"/>
            <w:bookmarkEnd w:id="0"/>
            <w:r w:rsidRPr="008C413F">
              <w:rPr>
                <w:rFonts w:ascii="Times New Roman" w:eastAsia="Calibri" w:hAnsi="Times New Roman" w:cs="Times New Roman"/>
                <w:sz w:val="20"/>
                <w:szCs w:val="20"/>
              </w:rPr>
              <w:t>6288.02</w:t>
            </w:r>
          </w:p>
        </w:tc>
        <w:tc>
          <w:tcPr>
            <w:tcW w:w="0" w:type="auto"/>
            <w:tcBorders>
              <w:bottom w:val="single" w:sz="4" w:space="0" w:color="auto"/>
            </w:tcBorders>
          </w:tcPr>
          <w:p w:rsidR="00DD3C08" w:rsidRPr="008C413F" w:rsidRDefault="00DD3C08" w:rsidP="008C413F">
            <w:pPr>
              <w:spacing w:before="60" w:after="0" w:line="240" w:lineRule="auto"/>
              <w:jc w:val="center"/>
              <w:rPr>
                <w:rFonts w:ascii="Times New Roman" w:eastAsia="Calibri" w:hAnsi="Times New Roman" w:cs="Times New Roman"/>
                <w:sz w:val="20"/>
                <w:szCs w:val="20"/>
              </w:rPr>
            </w:pPr>
            <w:r w:rsidRPr="008C413F">
              <w:rPr>
                <w:rFonts w:ascii="Times New Roman" w:eastAsia="Calibri" w:hAnsi="Times New Roman" w:cs="Times New Roman"/>
                <w:sz w:val="20"/>
                <w:szCs w:val="20"/>
              </w:rPr>
              <w:t>16</w:t>
            </w:r>
          </w:p>
        </w:tc>
        <w:tc>
          <w:tcPr>
            <w:tcW w:w="0" w:type="auto"/>
            <w:tcBorders>
              <w:bottom w:val="single" w:sz="4" w:space="0" w:color="auto"/>
            </w:tcBorders>
          </w:tcPr>
          <w:p w:rsidR="00DD3C08" w:rsidRPr="008C413F" w:rsidRDefault="00DD3C08" w:rsidP="008C413F">
            <w:pPr>
              <w:spacing w:before="60" w:after="0" w:line="240" w:lineRule="auto"/>
              <w:jc w:val="right"/>
              <w:rPr>
                <w:rFonts w:ascii="Times New Roman" w:eastAsia="Calibri" w:hAnsi="Times New Roman" w:cs="Times New Roman"/>
                <w:sz w:val="20"/>
                <w:szCs w:val="20"/>
              </w:rPr>
            </w:pPr>
          </w:p>
        </w:tc>
        <w:tc>
          <w:tcPr>
            <w:tcW w:w="0" w:type="auto"/>
            <w:gridSpan w:val="2"/>
            <w:tcBorders>
              <w:bottom w:val="single" w:sz="4" w:space="0" w:color="auto"/>
            </w:tcBorders>
          </w:tcPr>
          <w:p w:rsidR="00DD3C08" w:rsidRPr="008C413F" w:rsidRDefault="00DD3C08" w:rsidP="008C413F">
            <w:pPr>
              <w:spacing w:before="60" w:after="0" w:line="240" w:lineRule="auto"/>
              <w:jc w:val="right"/>
              <w:rPr>
                <w:rFonts w:ascii="Times New Roman" w:eastAsia="Calibri" w:hAnsi="Times New Roman" w:cs="Times New Roman"/>
                <w:sz w:val="20"/>
                <w:szCs w:val="20"/>
              </w:rPr>
            </w:pPr>
          </w:p>
        </w:tc>
      </w:tr>
    </w:tbl>
    <w:p w:rsidR="008C413F" w:rsidRDefault="00DD3C08" w:rsidP="008C413F">
      <w:pPr>
        <w:spacing w:before="60" w:after="0" w:line="240" w:lineRule="auto"/>
        <w:ind w:firstLine="1627"/>
        <w:jc w:val="both"/>
        <w:rPr>
          <w:rFonts w:ascii="Times New Roman" w:eastAsiaTheme="minorEastAsia" w:hAnsi="Times New Roman"/>
          <w:color w:val="000000"/>
          <w:sz w:val="18"/>
          <w:szCs w:val="18"/>
        </w:rPr>
      </w:pPr>
      <w:r w:rsidRPr="008C413F">
        <w:rPr>
          <w:rFonts w:ascii="Times New Roman" w:eastAsiaTheme="minorEastAsia" w:hAnsi="Times New Roman"/>
          <w:color w:val="000000"/>
          <w:sz w:val="18"/>
          <w:szCs w:val="18"/>
        </w:rPr>
        <w:t>R</w:t>
      </w:r>
      <w:r w:rsidRPr="008C413F">
        <w:rPr>
          <w:rFonts w:ascii="Times New Roman" w:eastAsiaTheme="minorEastAsia" w:hAnsi="Times New Roman"/>
          <w:color w:val="000000"/>
          <w:sz w:val="18"/>
          <w:szCs w:val="18"/>
          <w:vertAlign w:val="superscript"/>
        </w:rPr>
        <w:t>2</w:t>
      </w:r>
      <w:r w:rsidRPr="008C413F">
        <w:rPr>
          <w:rFonts w:ascii="Times New Roman" w:eastAsiaTheme="minorEastAsia" w:hAnsi="Times New Roman"/>
          <w:color w:val="000000"/>
          <w:sz w:val="18"/>
          <w:szCs w:val="18"/>
        </w:rPr>
        <w:t xml:space="preserve"> = 0.98, Coefficient of variation = 5.94, Adj R</w:t>
      </w:r>
      <w:r w:rsidRPr="008C413F">
        <w:rPr>
          <w:rFonts w:ascii="Times New Roman" w:eastAsiaTheme="minorEastAsia" w:hAnsi="Times New Roman"/>
          <w:color w:val="000000"/>
          <w:sz w:val="18"/>
          <w:szCs w:val="18"/>
          <w:vertAlign w:val="superscript"/>
        </w:rPr>
        <w:t>2</w:t>
      </w:r>
      <w:r w:rsidRPr="008C413F">
        <w:rPr>
          <w:rFonts w:ascii="Times New Roman" w:eastAsiaTheme="minorEastAsia" w:hAnsi="Times New Roman"/>
          <w:color w:val="000000"/>
          <w:sz w:val="18"/>
          <w:szCs w:val="18"/>
        </w:rPr>
        <w:t>= 0.94, Pred R</w:t>
      </w:r>
      <w:r w:rsidRPr="008C413F">
        <w:rPr>
          <w:rFonts w:ascii="Times New Roman" w:eastAsiaTheme="minorEastAsia" w:hAnsi="Times New Roman"/>
          <w:color w:val="000000"/>
          <w:sz w:val="18"/>
          <w:szCs w:val="18"/>
          <w:vertAlign w:val="superscript"/>
        </w:rPr>
        <w:t>2</w:t>
      </w:r>
      <w:r w:rsidRPr="008C413F">
        <w:rPr>
          <w:rFonts w:ascii="Times New Roman" w:eastAsiaTheme="minorEastAsia" w:hAnsi="Times New Roman"/>
          <w:color w:val="000000"/>
          <w:sz w:val="18"/>
          <w:szCs w:val="18"/>
        </w:rPr>
        <w:t xml:space="preserve">= 0.66, </w:t>
      </w:r>
    </w:p>
    <w:p w:rsidR="00DD3C08" w:rsidRPr="008C413F" w:rsidRDefault="00DD3C08" w:rsidP="008C413F">
      <w:pPr>
        <w:spacing w:after="0" w:line="240" w:lineRule="auto"/>
        <w:ind w:firstLine="1627"/>
        <w:jc w:val="both"/>
        <w:rPr>
          <w:rFonts w:ascii="Times New Roman" w:eastAsiaTheme="minorEastAsia" w:hAnsi="Times New Roman"/>
          <w:color w:val="000000"/>
          <w:sz w:val="18"/>
          <w:szCs w:val="18"/>
        </w:rPr>
      </w:pPr>
      <w:r w:rsidRPr="008C413F">
        <w:rPr>
          <w:rFonts w:ascii="Times New Roman" w:eastAsiaTheme="minorEastAsia" w:hAnsi="Times New Roman"/>
          <w:color w:val="000000"/>
          <w:sz w:val="18"/>
          <w:szCs w:val="18"/>
        </w:rPr>
        <w:t>Adeq precision = 21.73</w:t>
      </w:r>
    </w:p>
    <w:p w:rsidR="00DD3C08" w:rsidRPr="00DD3C08" w:rsidRDefault="00DD3C08" w:rsidP="008C413F">
      <w:pPr>
        <w:autoSpaceDE w:val="0"/>
        <w:autoSpaceDN w:val="0"/>
        <w:adjustRightInd w:val="0"/>
        <w:spacing w:after="120" w:line="240" w:lineRule="auto"/>
        <w:jc w:val="both"/>
        <w:rPr>
          <w:rFonts w:ascii="Times New Roman" w:hAnsi="Times New Roman"/>
          <w:sz w:val="20"/>
          <w:szCs w:val="20"/>
        </w:rPr>
      </w:pPr>
    </w:p>
    <w:p w:rsidR="00DD3C08" w:rsidRPr="00DD3C08" w:rsidRDefault="00DD3C08" w:rsidP="00DD3C08">
      <w:pPr>
        <w:autoSpaceDE w:val="0"/>
        <w:autoSpaceDN w:val="0"/>
        <w:adjustRightInd w:val="0"/>
        <w:spacing w:after="0" w:line="240" w:lineRule="auto"/>
        <w:jc w:val="both"/>
        <w:rPr>
          <w:rFonts w:ascii="Times New Roman" w:hAnsi="Times New Roman"/>
          <w:noProof/>
          <w:sz w:val="20"/>
          <w:szCs w:val="20"/>
        </w:rPr>
      </w:pPr>
      <w:r w:rsidRPr="00DD3C08">
        <w:rPr>
          <w:rFonts w:ascii="Times New Roman" w:eastAsia="TimesNewRoman" w:hAnsi="Times New Roman"/>
          <w:color w:val="1F1A17"/>
          <w:sz w:val="20"/>
          <w:szCs w:val="20"/>
        </w:rPr>
        <w:t xml:space="preserve">The ANOVA test indicates that the F-value for the lack of fit (5.38) was lower than the tabulated value, suggesting that the lack of fit was insignificant relative to the pure error, thereby indicating the data in the experimental domain was well represented by the model. </w:t>
      </w:r>
      <w:r w:rsidRPr="00DD3C08">
        <w:rPr>
          <w:rFonts w:ascii="Times New Roman" w:hAnsi="Times New Roman"/>
          <w:noProof/>
          <w:sz w:val="20"/>
          <w:szCs w:val="20"/>
        </w:rPr>
        <w:t>There is a 6.68% chance that a "Lack of Fit F-value" this large could occur due to noise.</w:t>
      </w:r>
    </w:p>
    <w:p w:rsidR="00DD3C08" w:rsidRPr="00DD3C08" w:rsidRDefault="00DD3C08" w:rsidP="00DD3C08">
      <w:pPr>
        <w:autoSpaceDE w:val="0"/>
        <w:autoSpaceDN w:val="0"/>
        <w:adjustRightInd w:val="0"/>
        <w:spacing w:after="0" w:line="240" w:lineRule="auto"/>
        <w:jc w:val="both"/>
        <w:rPr>
          <w:rFonts w:ascii="Times New Roman" w:hAnsi="Times New Roman"/>
          <w:noProof/>
          <w:sz w:val="20"/>
          <w:szCs w:val="20"/>
        </w:rPr>
      </w:pPr>
    </w:p>
    <w:p w:rsidR="00DD3C08" w:rsidRPr="00DD3C08" w:rsidRDefault="00DD3C08" w:rsidP="00DD3C08">
      <w:pPr>
        <w:autoSpaceDE w:val="0"/>
        <w:autoSpaceDN w:val="0"/>
        <w:adjustRightInd w:val="0"/>
        <w:spacing w:after="0" w:line="240" w:lineRule="auto"/>
        <w:jc w:val="both"/>
        <w:rPr>
          <w:rFonts w:ascii="Times New Roman" w:hAnsi="Times New Roman"/>
          <w:sz w:val="20"/>
          <w:szCs w:val="20"/>
        </w:rPr>
      </w:pPr>
      <w:r w:rsidRPr="00DD3C08">
        <w:rPr>
          <w:rFonts w:ascii="Times New Roman" w:eastAsiaTheme="minorEastAsia" w:hAnsi="Times New Roman"/>
          <w:b/>
          <w:sz w:val="20"/>
          <w:szCs w:val="20"/>
        </w:rPr>
        <w:t>Effect of process variables on the percentage removal of cooking oil</w:t>
      </w:r>
    </w:p>
    <w:p w:rsidR="00DD3C08" w:rsidRPr="00DD3C08" w:rsidRDefault="00DD3C08" w:rsidP="00DD3C08">
      <w:pPr>
        <w:autoSpaceDE w:val="0"/>
        <w:autoSpaceDN w:val="0"/>
        <w:adjustRightInd w:val="0"/>
        <w:spacing w:after="0" w:line="240" w:lineRule="auto"/>
        <w:jc w:val="both"/>
        <w:rPr>
          <w:rFonts w:ascii="Times New Roman" w:eastAsiaTheme="minorEastAsia" w:hAnsi="Times New Roman"/>
          <w:sz w:val="20"/>
          <w:szCs w:val="20"/>
        </w:rPr>
      </w:pPr>
      <w:r w:rsidRPr="00DD3C08">
        <w:rPr>
          <w:rFonts w:ascii="Times New Roman" w:eastAsiaTheme="minorEastAsia" w:hAnsi="Times New Roman"/>
          <w:sz w:val="20"/>
          <w:szCs w:val="20"/>
        </w:rPr>
        <w:t xml:space="preserve">Figure 2 below illustrates the effect of the process variables, namely </w:t>
      </w:r>
      <w:r w:rsidRPr="00DD3C08">
        <w:rPr>
          <w:rFonts w:ascii="Times New Roman" w:hAnsi="Times New Roman"/>
          <w:noProof/>
          <w:sz w:val="20"/>
          <w:szCs w:val="20"/>
        </w:rPr>
        <w:t>oil concentration</w:t>
      </w:r>
      <w:r w:rsidRPr="00DD3C08">
        <w:rPr>
          <w:rFonts w:ascii="Times New Roman" w:eastAsiaTheme="minorEastAsia" w:hAnsi="Times New Roman"/>
          <w:sz w:val="20"/>
          <w:szCs w:val="20"/>
        </w:rPr>
        <w:t xml:space="preserve">, biosorbent </w:t>
      </w:r>
      <w:r w:rsidRPr="00DD3C08">
        <w:rPr>
          <w:rFonts w:ascii="Times New Roman" w:hAnsi="Times New Roman"/>
          <w:noProof/>
          <w:sz w:val="20"/>
          <w:szCs w:val="20"/>
        </w:rPr>
        <w:t>dosage</w:t>
      </w:r>
      <w:r w:rsidRPr="00DD3C08">
        <w:rPr>
          <w:rFonts w:ascii="Times New Roman" w:eastAsiaTheme="minorEastAsia" w:hAnsi="Times New Roman"/>
          <w:sz w:val="20"/>
          <w:szCs w:val="20"/>
        </w:rPr>
        <w:t xml:space="preserve"> and contact </w:t>
      </w:r>
      <w:r w:rsidRPr="00DD3C08">
        <w:rPr>
          <w:rFonts w:ascii="Times New Roman" w:hAnsi="Times New Roman"/>
          <w:noProof/>
          <w:sz w:val="20"/>
          <w:szCs w:val="20"/>
        </w:rPr>
        <w:t>time</w:t>
      </w:r>
      <w:r w:rsidRPr="00DD3C08">
        <w:rPr>
          <w:rFonts w:ascii="Times New Roman" w:eastAsiaTheme="minorEastAsia" w:hAnsi="Times New Roman"/>
          <w:sz w:val="20"/>
          <w:szCs w:val="20"/>
        </w:rPr>
        <w:t xml:space="preserve"> on the percentage removal of cooking oil. </w:t>
      </w:r>
    </w:p>
    <w:p w:rsidR="00DD3C08" w:rsidRPr="00DD3C08" w:rsidRDefault="00DD3C08" w:rsidP="008C413F">
      <w:pPr>
        <w:autoSpaceDE w:val="0"/>
        <w:autoSpaceDN w:val="0"/>
        <w:adjustRightInd w:val="0"/>
        <w:spacing w:after="120" w:line="240" w:lineRule="auto"/>
        <w:jc w:val="both"/>
        <w:rPr>
          <w:rFonts w:ascii="Times New Roman" w:hAnsi="Times New Roman"/>
          <w:sz w:val="20"/>
          <w:szCs w:val="20"/>
        </w:rPr>
      </w:pPr>
    </w:p>
    <w:p w:rsidR="00DD3C08" w:rsidRPr="00DD3C08" w:rsidRDefault="00DD3C08" w:rsidP="008C413F">
      <w:pPr>
        <w:shd w:val="clear" w:color="auto" w:fill="FFFFFF" w:themeFill="background1"/>
        <w:autoSpaceDE w:val="0"/>
        <w:autoSpaceDN w:val="0"/>
        <w:adjustRightInd w:val="0"/>
        <w:spacing w:after="120" w:line="240" w:lineRule="auto"/>
        <w:jc w:val="center"/>
        <w:rPr>
          <w:rFonts w:ascii="Times New Roman" w:eastAsiaTheme="minorEastAsia" w:hAnsi="Times New Roman"/>
          <w:sz w:val="20"/>
          <w:szCs w:val="20"/>
        </w:rPr>
      </w:pPr>
      <w:r w:rsidRPr="00DD3C08">
        <w:rPr>
          <w:rFonts w:ascii="Times New Roman" w:eastAsiaTheme="minorEastAsia" w:hAnsi="Times New Roman"/>
          <w:noProof/>
          <w:sz w:val="20"/>
          <w:szCs w:val="20"/>
          <w:lang w:bidi="ar-SA"/>
        </w:rPr>
        <w:drawing>
          <wp:inline distT="0" distB="0" distL="0" distR="0" wp14:anchorId="7BE17306" wp14:editId="1306B6C0">
            <wp:extent cx="2926080" cy="2055756"/>
            <wp:effectExtent l="19050" t="19050" r="26670" b="20955"/>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srcRect/>
                    <a:stretch>
                      <a:fillRect/>
                    </a:stretch>
                  </pic:blipFill>
                  <pic:spPr bwMode="auto">
                    <a:xfrm>
                      <a:off x="0" y="0"/>
                      <a:ext cx="2927217" cy="2056555"/>
                    </a:xfrm>
                    <a:prstGeom prst="rect">
                      <a:avLst/>
                    </a:prstGeom>
                    <a:noFill/>
                    <a:ln w="9525">
                      <a:solidFill>
                        <a:schemeClr val="tx1"/>
                      </a:solidFill>
                      <a:miter lim="800000"/>
                      <a:headEnd/>
                      <a:tailEnd/>
                    </a:ln>
                  </pic:spPr>
                </pic:pic>
              </a:graphicData>
            </a:graphic>
          </wp:inline>
        </w:drawing>
      </w:r>
    </w:p>
    <w:p w:rsidR="00DD3C08" w:rsidRPr="00DD3C08" w:rsidRDefault="00DD3C08" w:rsidP="00DD3C08">
      <w:pPr>
        <w:shd w:val="clear" w:color="auto" w:fill="FFFFFF" w:themeFill="background1"/>
        <w:autoSpaceDE w:val="0"/>
        <w:autoSpaceDN w:val="0"/>
        <w:adjustRightInd w:val="0"/>
        <w:spacing w:after="0" w:line="240" w:lineRule="auto"/>
        <w:ind w:left="993" w:hanging="852"/>
        <w:jc w:val="both"/>
        <w:rPr>
          <w:rFonts w:ascii="Times New Roman" w:eastAsiaTheme="minorEastAsia" w:hAnsi="Times New Roman"/>
          <w:sz w:val="20"/>
          <w:szCs w:val="20"/>
        </w:rPr>
      </w:pPr>
      <w:r w:rsidRPr="00DD3C08">
        <w:rPr>
          <w:rFonts w:ascii="Times New Roman" w:eastAsiaTheme="minorEastAsia" w:hAnsi="Times New Roman"/>
          <w:sz w:val="20"/>
          <w:szCs w:val="20"/>
        </w:rPr>
        <w:t xml:space="preserve">Figure 2. </w:t>
      </w:r>
      <w:r w:rsidR="008C413F">
        <w:rPr>
          <w:rFonts w:ascii="Times New Roman" w:eastAsiaTheme="minorEastAsia" w:hAnsi="Times New Roman"/>
          <w:sz w:val="20"/>
          <w:szCs w:val="20"/>
        </w:rPr>
        <w:tab/>
      </w:r>
      <w:r w:rsidRPr="00DD3C08">
        <w:rPr>
          <w:rFonts w:ascii="Times New Roman" w:eastAsiaTheme="minorEastAsia" w:hAnsi="Times New Roman"/>
          <w:sz w:val="20"/>
          <w:szCs w:val="20"/>
        </w:rPr>
        <w:t xml:space="preserve">Deviation of reference point for the </w:t>
      </w:r>
      <w:r w:rsidRPr="00DD3C08">
        <w:rPr>
          <w:rFonts w:ascii="Times New Roman" w:hAnsi="Times New Roman"/>
          <w:noProof/>
          <w:sz w:val="20"/>
          <w:szCs w:val="20"/>
        </w:rPr>
        <w:t>oil concentration</w:t>
      </w:r>
      <w:r w:rsidRPr="00DD3C08">
        <w:rPr>
          <w:rFonts w:ascii="Times New Roman" w:eastAsiaTheme="minorEastAsia" w:hAnsi="Times New Roman"/>
          <w:sz w:val="20"/>
          <w:szCs w:val="20"/>
        </w:rPr>
        <w:t xml:space="preserve">, biosorbent </w:t>
      </w:r>
      <w:r w:rsidRPr="00DD3C08">
        <w:rPr>
          <w:rFonts w:ascii="Times New Roman" w:hAnsi="Times New Roman"/>
          <w:noProof/>
          <w:sz w:val="20"/>
          <w:szCs w:val="20"/>
        </w:rPr>
        <w:t>dosage</w:t>
      </w:r>
      <w:r w:rsidRPr="00DD3C08">
        <w:rPr>
          <w:rFonts w:ascii="Times New Roman" w:eastAsiaTheme="minorEastAsia" w:hAnsi="Times New Roman"/>
          <w:sz w:val="20"/>
          <w:szCs w:val="20"/>
        </w:rPr>
        <w:t xml:space="preserve"> and contact </w:t>
      </w:r>
      <w:r w:rsidRPr="00DD3C08">
        <w:rPr>
          <w:rFonts w:ascii="Times New Roman" w:hAnsi="Times New Roman"/>
          <w:noProof/>
          <w:sz w:val="20"/>
          <w:szCs w:val="20"/>
        </w:rPr>
        <w:t>time</w:t>
      </w:r>
      <w:r w:rsidRPr="00DD3C08">
        <w:rPr>
          <w:rFonts w:ascii="Times New Roman" w:eastAsiaTheme="minorEastAsia" w:hAnsi="Times New Roman"/>
          <w:sz w:val="20"/>
          <w:szCs w:val="20"/>
        </w:rPr>
        <w:t xml:space="preserve"> on the percentage removal of cooking oil</w:t>
      </w:r>
    </w:p>
    <w:p w:rsidR="00DD3C08" w:rsidRPr="00DD3C08" w:rsidRDefault="00DD3C08" w:rsidP="00DD3C08">
      <w:pPr>
        <w:shd w:val="clear" w:color="auto" w:fill="FFFFFF" w:themeFill="background1"/>
        <w:autoSpaceDE w:val="0"/>
        <w:autoSpaceDN w:val="0"/>
        <w:adjustRightInd w:val="0"/>
        <w:spacing w:after="0" w:line="240" w:lineRule="auto"/>
        <w:jc w:val="both"/>
        <w:rPr>
          <w:rFonts w:ascii="Times New Roman" w:eastAsiaTheme="minorEastAsia" w:hAnsi="Times New Roman"/>
          <w:sz w:val="20"/>
          <w:szCs w:val="20"/>
        </w:rPr>
      </w:pPr>
    </w:p>
    <w:p w:rsidR="00DD3C08" w:rsidRPr="00DD3C08" w:rsidRDefault="00DD3C08" w:rsidP="00DD3C08">
      <w:pPr>
        <w:shd w:val="clear" w:color="auto" w:fill="FFFFFF" w:themeFill="background1"/>
        <w:autoSpaceDE w:val="0"/>
        <w:autoSpaceDN w:val="0"/>
        <w:adjustRightInd w:val="0"/>
        <w:spacing w:after="0" w:line="240" w:lineRule="auto"/>
        <w:jc w:val="both"/>
        <w:rPr>
          <w:rFonts w:ascii="Times New Roman" w:eastAsiaTheme="minorEastAsia" w:hAnsi="Times New Roman"/>
          <w:sz w:val="20"/>
          <w:szCs w:val="20"/>
        </w:rPr>
      </w:pPr>
      <w:r w:rsidRPr="00DD3C08">
        <w:rPr>
          <w:rFonts w:ascii="Times New Roman" w:eastAsiaTheme="minorEastAsia" w:hAnsi="Times New Roman"/>
          <w:sz w:val="20"/>
          <w:szCs w:val="20"/>
        </w:rPr>
        <w:lastRenderedPageBreak/>
        <w:t xml:space="preserve">The percentage removal of cooking oil increased at first but then decreased with the increase of (A) oil concentration, whereas the percentage removal of cooking oil showed an upward trend with the increase of (B) biosorbent </w:t>
      </w:r>
      <w:r w:rsidRPr="00DD3C08">
        <w:rPr>
          <w:rFonts w:ascii="Times New Roman" w:hAnsi="Times New Roman"/>
          <w:noProof/>
          <w:sz w:val="20"/>
          <w:szCs w:val="20"/>
        </w:rPr>
        <w:t>dosage</w:t>
      </w:r>
      <w:r w:rsidRPr="00DD3C08">
        <w:rPr>
          <w:rFonts w:ascii="Times New Roman" w:eastAsiaTheme="minorEastAsia" w:hAnsi="Times New Roman"/>
          <w:sz w:val="20"/>
          <w:szCs w:val="20"/>
        </w:rPr>
        <w:t xml:space="preserve"> into the oil. From the figure, it can also be seen that the increase in (C) contact time of biosorbent with oil also increased the percentage removal of oil.</w:t>
      </w:r>
    </w:p>
    <w:p w:rsidR="00DD3C08" w:rsidRPr="00DD3C08" w:rsidRDefault="00DD3C08" w:rsidP="00DD3C08">
      <w:pPr>
        <w:shd w:val="clear" w:color="auto" w:fill="FFFFFF" w:themeFill="background1"/>
        <w:autoSpaceDE w:val="0"/>
        <w:autoSpaceDN w:val="0"/>
        <w:adjustRightInd w:val="0"/>
        <w:spacing w:after="0" w:line="240" w:lineRule="auto"/>
        <w:jc w:val="both"/>
        <w:outlineLvl w:val="0"/>
        <w:rPr>
          <w:rFonts w:ascii="Times New Roman" w:eastAsiaTheme="minorEastAsia" w:hAnsi="Times New Roman"/>
          <w:b/>
          <w:sz w:val="20"/>
          <w:szCs w:val="20"/>
        </w:rPr>
      </w:pPr>
    </w:p>
    <w:p w:rsidR="00DD3C08" w:rsidRPr="00DD3C08" w:rsidRDefault="00DD3C08" w:rsidP="00DD3C08">
      <w:pPr>
        <w:shd w:val="clear" w:color="auto" w:fill="FFFFFF" w:themeFill="background1"/>
        <w:autoSpaceDE w:val="0"/>
        <w:autoSpaceDN w:val="0"/>
        <w:adjustRightInd w:val="0"/>
        <w:spacing w:after="0" w:line="240" w:lineRule="auto"/>
        <w:jc w:val="both"/>
        <w:outlineLvl w:val="0"/>
        <w:rPr>
          <w:rFonts w:ascii="Times New Roman" w:eastAsiaTheme="minorEastAsia" w:hAnsi="Times New Roman"/>
          <w:b/>
          <w:sz w:val="20"/>
          <w:szCs w:val="20"/>
        </w:rPr>
      </w:pPr>
      <w:r w:rsidRPr="00DD3C08">
        <w:rPr>
          <w:rFonts w:ascii="Times New Roman" w:eastAsiaTheme="minorEastAsia" w:hAnsi="Times New Roman"/>
          <w:b/>
          <w:sz w:val="20"/>
          <w:szCs w:val="20"/>
        </w:rPr>
        <w:t>Effect of oil concentration and biosorbent dosage</w:t>
      </w:r>
    </w:p>
    <w:p w:rsidR="00DD3C08" w:rsidRPr="00DD3C08" w:rsidRDefault="00DD3C08" w:rsidP="00DD3C0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D3C08">
        <w:rPr>
          <w:rFonts w:ascii="Times New Roman" w:eastAsiaTheme="minorEastAsia" w:hAnsi="Times New Roman"/>
          <w:sz w:val="20"/>
          <w:szCs w:val="20"/>
        </w:rPr>
        <w:t>Figure 3 illustrates the response surface curve and contour plot for the oil concentration (A) and biosorbent dosage (B), and their mutual interaction on the percentage removal of cooking oil by UBP.</w:t>
      </w:r>
      <w:r w:rsidRPr="00DD3C08">
        <w:rPr>
          <w:rFonts w:ascii="Times New Roman" w:hAnsi="Times New Roman"/>
          <w:sz w:val="20"/>
          <w:szCs w:val="20"/>
        </w:rPr>
        <w:t xml:space="preserve"> </w:t>
      </w:r>
    </w:p>
    <w:p w:rsidR="00DD3C08" w:rsidRPr="00DD3C08" w:rsidRDefault="00DD3C08" w:rsidP="008C413F">
      <w:pPr>
        <w:shd w:val="clear" w:color="auto" w:fill="FFFFFF" w:themeFill="background1"/>
        <w:autoSpaceDE w:val="0"/>
        <w:autoSpaceDN w:val="0"/>
        <w:adjustRightInd w:val="0"/>
        <w:spacing w:after="120" w:line="240" w:lineRule="auto"/>
        <w:jc w:val="both"/>
        <w:rPr>
          <w:rFonts w:ascii="Times New Roman" w:hAnsi="Times New Roman"/>
          <w:sz w:val="20"/>
          <w:szCs w:val="20"/>
        </w:rPr>
      </w:pPr>
    </w:p>
    <w:p w:rsidR="00DD3C08" w:rsidRPr="00DD3C08" w:rsidRDefault="00DD3C08" w:rsidP="008C413F">
      <w:pPr>
        <w:shd w:val="clear" w:color="auto" w:fill="FFFFFF" w:themeFill="background1"/>
        <w:autoSpaceDE w:val="0"/>
        <w:autoSpaceDN w:val="0"/>
        <w:adjustRightInd w:val="0"/>
        <w:spacing w:after="120" w:line="240" w:lineRule="auto"/>
        <w:ind w:left="850" w:hanging="850"/>
        <w:jc w:val="center"/>
        <w:rPr>
          <w:rFonts w:ascii="Times New Roman" w:eastAsiaTheme="minorEastAsia" w:hAnsi="Times New Roman"/>
          <w:sz w:val="20"/>
          <w:szCs w:val="20"/>
        </w:rPr>
      </w:pPr>
      <w:r w:rsidRPr="00DD3C08">
        <w:rPr>
          <w:rFonts w:ascii="Times New Roman" w:eastAsiaTheme="minorEastAsia" w:hAnsi="Times New Roman"/>
          <w:noProof/>
          <w:sz w:val="20"/>
          <w:szCs w:val="20"/>
          <w:lang w:bidi="ar-SA"/>
        </w:rPr>
        <w:drawing>
          <wp:inline distT="0" distB="0" distL="0" distR="0" wp14:anchorId="76230B95" wp14:editId="39804C97">
            <wp:extent cx="2456597" cy="1877707"/>
            <wp:effectExtent l="19050" t="19050" r="20320" b="27305"/>
            <wp:docPr id="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srcRect/>
                    <a:stretch>
                      <a:fillRect/>
                    </a:stretch>
                  </pic:blipFill>
                  <pic:spPr bwMode="auto">
                    <a:xfrm>
                      <a:off x="0" y="0"/>
                      <a:ext cx="2486768" cy="1900768"/>
                    </a:xfrm>
                    <a:prstGeom prst="rect">
                      <a:avLst/>
                    </a:prstGeom>
                    <a:noFill/>
                    <a:ln w="9525">
                      <a:solidFill>
                        <a:schemeClr val="tx1"/>
                      </a:solidFill>
                      <a:miter lim="800000"/>
                      <a:headEnd/>
                      <a:tailEnd/>
                    </a:ln>
                  </pic:spPr>
                </pic:pic>
              </a:graphicData>
            </a:graphic>
          </wp:inline>
        </w:drawing>
      </w:r>
    </w:p>
    <w:p w:rsidR="00DD3C08" w:rsidRPr="00DD3C08" w:rsidRDefault="00DD3C08" w:rsidP="00DD3C08">
      <w:pPr>
        <w:shd w:val="clear" w:color="auto" w:fill="FFFFFF" w:themeFill="background1"/>
        <w:autoSpaceDE w:val="0"/>
        <w:autoSpaceDN w:val="0"/>
        <w:adjustRightInd w:val="0"/>
        <w:spacing w:after="0" w:line="240" w:lineRule="auto"/>
        <w:ind w:left="1276" w:hanging="850"/>
        <w:jc w:val="both"/>
        <w:rPr>
          <w:rFonts w:ascii="Times New Roman" w:eastAsiaTheme="minorEastAsia" w:hAnsi="Times New Roman"/>
          <w:sz w:val="20"/>
          <w:szCs w:val="20"/>
        </w:rPr>
      </w:pPr>
      <w:r w:rsidRPr="00DD3C08">
        <w:rPr>
          <w:rFonts w:ascii="Times New Roman" w:eastAsiaTheme="minorEastAsia" w:hAnsi="Times New Roman"/>
          <w:sz w:val="20"/>
          <w:szCs w:val="20"/>
        </w:rPr>
        <w:t xml:space="preserve">Figure 3. </w:t>
      </w:r>
      <w:r w:rsidR="008C413F">
        <w:rPr>
          <w:rFonts w:ascii="Times New Roman" w:eastAsiaTheme="minorEastAsia" w:hAnsi="Times New Roman"/>
          <w:sz w:val="20"/>
          <w:szCs w:val="20"/>
        </w:rPr>
        <w:tab/>
      </w:r>
      <w:r w:rsidRPr="00DD3C08">
        <w:rPr>
          <w:rFonts w:ascii="Times New Roman" w:eastAsiaTheme="minorEastAsia" w:hAnsi="Times New Roman"/>
          <w:sz w:val="20"/>
          <w:szCs w:val="20"/>
        </w:rPr>
        <w:t>Effect of oil concentration (A) and biosorbent dosage (B) response surface plot on percentage removal of oil</w:t>
      </w:r>
    </w:p>
    <w:p w:rsidR="00DD3C08" w:rsidRPr="00DD3C08" w:rsidRDefault="00DD3C08" w:rsidP="008C413F">
      <w:pPr>
        <w:shd w:val="clear" w:color="auto" w:fill="FFFFFF" w:themeFill="background1"/>
        <w:autoSpaceDE w:val="0"/>
        <w:autoSpaceDN w:val="0"/>
        <w:adjustRightInd w:val="0"/>
        <w:spacing w:after="120" w:line="240" w:lineRule="auto"/>
        <w:jc w:val="both"/>
        <w:rPr>
          <w:rFonts w:ascii="Times New Roman" w:eastAsiaTheme="minorEastAsia" w:hAnsi="Times New Roman"/>
          <w:sz w:val="20"/>
          <w:szCs w:val="20"/>
        </w:rPr>
      </w:pPr>
    </w:p>
    <w:p w:rsidR="00DD3C08" w:rsidRPr="00DD3C08" w:rsidRDefault="00DD3C08" w:rsidP="00DD3C08">
      <w:pPr>
        <w:shd w:val="clear" w:color="auto" w:fill="FFFFFF" w:themeFill="background1"/>
        <w:autoSpaceDE w:val="0"/>
        <w:autoSpaceDN w:val="0"/>
        <w:adjustRightInd w:val="0"/>
        <w:spacing w:after="0" w:line="240" w:lineRule="auto"/>
        <w:jc w:val="both"/>
        <w:rPr>
          <w:rFonts w:ascii="Times New Roman" w:eastAsiaTheme="minorEastAsia" w:hAnsi="Times New Roman"/>
          <w:sz w:val="20"/>
          <w:szCs w:val="20"/>
        </w:rPr>
      </w:pPr>
      <w:r w:rsidRPr="00DD3C08">
        <w:rPr>
          <w:rFonts w:ascii="Times New Roman" w:eastAsiaTheme="minorEastAsia" w:hAnsi="Times New Roman"/>
          <w:sz w:val="20"/>
          <w:szCs w:val="20"/>
        </w:rPr>
        <w:t xml:space="preserve">It has been found that </w:t>
      </w:r>
      <w:r w:rsidRPr="00DD3C08">
        <w:rPr>
          <w:rFonts w:ascii="Times New Roman" w:hAnsi="Times New Roman"/>
          <w:sz w:val="20"/>
          <w:szCs w:val="20"/>
        </w:rPr>
        <w:t xml:space="preserve">the </w:t>
      </w:r>
      <w:r w:rsidRPr="00DD3C08">
        <w:rPr>
          <w:rFonts w:ascii="Times New Roman" w:eastAsiaTheme="minorEastAsia" w:hAnsi="Times New Roman"/>
          <w:sz w:val="20"/>
          <w:szCs w:val="20"/>
        </w:rPr>
        <w:t xml:space="preserve">efficiency of biosorbents to adsorb oil initially increases with increasing oil concentration. At lower oil concentrations in the solution, the oils would interact with the sorbent and thus facilitated adsorption whereas at higher concentrations, more oils are left un-absorbed in the solution due to the saturation of the binding sites </w:t>
      </w:r>
      <w:r w:rsidRPr="00DD3C08">
        <w:rPr>
          <w:rFonts w:ascii="Times New Roman" w:eastAsiaTheme="minorEastAsia" w:hAnsi="Times New Roman"/>
          <w:sz w:val="20"/>
          <w:szCs w:val="20"/>
        </w:rPr>
        <w:fldChar w:fldCharType="begin" w:fldLock="1"/>
      </w:r>
      <w:r w:rsidRPr="00DD3C08">
        <w:rPr>
          <w:rFonts w:ascii="Times New Roman" w:eastAsiaTheme="minorEastAsia" w:hAnsi="Times New Roman"/>
          <w:sz w:val="20"/>
          <w:szCs w:val="20"/>
        </w:rPr>
        <w:instrText>ADDIN CSL_CITATION { "citationItems" : [ { "id" : "ITEM-1", "itemData" : { "author" : [ { "dropping-particle" : "", "family" : "Abdel-Ghani", "given" : "Nt", "non-dropping-particle" : "", "parse-names" : false, "suffix" : "" }, { "dropping-particle" : "", "family" : "El-Chaghaby", "given" : "Ga", "non-dropping-particle" : "", "parse-names" : false, "suffix" : "" } ], "container-title" : "International Journal of Latest Research in Science and Technology.", "id" : "ITEM-1", "issue" : "1", "issued" : { "date-parts" : [ [ "2014" ] ] }, "page" : "24-42", "title" : "Biosorption for Metal Ions Removal From Aqueous Solutions: a Review of Recent Studies", "type" : "article-journal", "volume" : "3" }, "uris" : [ "http://www.mendeley.com/documents/?uuid=7c1c5706-a4dc-4fb0-9667-ddb0cd86719a" ] } ], "mendeley" : { "formattedCitation" : "[17]", "plainTextFormattedCitation" : "[17]", "previouslyFormattedCitation" : "(Abdel-Ghani and El-Chaghaby 2014)" }, "properties" : { "noteIndex" : 0 }, "schema" : "https://github.com/citation-style-language/schema/raw/master/csl-citation.json" }</w:instrText>
      </w:r>
      <w:r w:rsidRPr="00DD3C08">
        <w:rPr>
          <w:rFonts w:ascii="Times New Roman" w:eastAsiaTheme="minorEastAsia" w:hAnsi="Times New Roman"/>
          <w:sz w:val="20"/>
          <w:szCs w:val="20"/>
        </w:rPr>
        <w:fldChar w:fldCharType="separate"/>
      </w:r>
      <w:r w:rsidRPr="00DD3C08">
        <w:rPr>
          <w:rFonts w:ascii="Times New Roman" w:eastAsiaTheme="minorEastAsia" w:hAnsi="Times New Roman"/>
          <w:noProof/>
          <w:sz w:val="20"/>
          <w:szCs w:val="20"/>
        </w:rPr>
        <w:t>[17]</w:t>
      </w:r>
      <w:r w:rsidRPr="00DD3C08">
        <w:rPr>
          <w:rFonts w:ascii="Times New Roman" w:eastAsiaTheme="minorEastAsia" w:hAnsi="Times New Roman"/>
          <w:sz w:val="20"/>
          <w:szCs w:val="20"/>
        </w:rPr>
        <w:fldChar w:fldCharType="end"/>
      </w:r>
      <w:r w:rsidRPr="00DD3C08">
        <w:rPr>
          <w:rFonts w:ascii="Times New Roman" w:eastAsiaTheme="minorEastAsia" w:hAnsi="Times New Roman"/>
          <w:sz w:val="20"/>
          <w:szCs w:val="20"/>
        </w:rPr>
        <w:t>.</w:t>
      </w:r>
    </w:p>
    <w:p w:rsidR="00DD3C08" w:rsidRPr="00DD3C08" w:rsidRDefault="00DD3C08" w:rsidP="00DD3C08">
      <w:pPr>
        <w:shd w:val="clear" w:color="auto" w:fill="FFFFFF" w:themeFill="background1"/>
        <w:autoSpaceDE w:val="0"/>
        <w:autoSpaceDN w:val="0"/>
        <w:adjustRightInd w:val="0"/>
        <w:spacing w:after="0" w:line="240" w:lineRule="auto"/>
        <w:jc w:val="both"/>
        <w:rPr>
          <w:rFonts w:ascii="Times New Roman" w:eastAsiaTheme="minorEastAsia" w:hAnsi="Times New Roman"/>
          <w:sz w:val="20"/>
          <w:szCs w:val="20"/>
        </w:rPr>
      </w:pPr>
    </w:p>
    <w:p w:rsidR="00DD3C08" w:rsidRPr="00DD3C08" w:rsidRDefault="00DD3C08" w:rsidP="00DD3C08">
      <w:pPr>
        <w:shd w:val="clear" w:color="auto" w:fill="FFFFFF" w:themeFill="background1"/>
        <w:autoSpaceDE w:val="0"/>
        <w:autoSpaceDN w:val="0"/>
        <w:adjustRightInd w:val="0"/>
        <w:spacing w:after="0" w:line="240" w:lineRule="auto"/>
        <w:jc w:val="both"/>
        <w:rPr>
          <w:rFonts w:ascii="Times New Roman" w:eastAsiaTheme="minorEastAsia" w:hAnsi="Times New Roman"/>
          <w:sz w:val="20"/>
          <w:szCs w:val="20"/>
        </w:rPr>
      </w:pPr>
      <w:r w:rsidRPr="00DD3C08">
        <w:rPr>
          <w:rFonts w:ascii="Times New Roman" w:hAnsi="Times New Roman"/>
          <w:sz w:val="20"/>
          <w:szCs w:val="20"/>
        </w:rPr>
        <w:t xml:space="preserve">The increasing initial oil concentration would decrease oil removal efficiency. This must be caused by the decrease in surface area of the biosorbent due to the increasing of the amount of oil adsorbed per unit weight of biosorbent </w:t>
      </w:r>
      <w:r w:rsidRPr="00DD3C08">
        <w:rPr>
          <w:rFonts w:ascii="Times New Roman" w:hAnsi="Times New Roman"/>
          <w:sz w:val="20"/>
          <w:szCs w:val="20"/>
        </w:rPr>
        <w:fldChar w:fldCharType="begin" w:fldLock="1"/>
      </w:r>
      <w:r w:rsidRPr="00DD3C08">
        <w:rPr>
          <w:rFonts w:ascii="Times New Roman" w:hAnsi="Times New Roman"/>
          <w:sz w:val="20"/>
          <w:szCs w:val="20"/>
        </w:rPr>
        <w:instrText>ADDIN CSL_CITATION { "citationItems" : [ { "id" : "ITEM-1", "itemData" : { "author" : [ { "dropping-particle" : "", "family" : "Alkhalssi", "given" : "Raad Mohamed", "non-dropping-particle" : "", "parse-names" : false, "suffix" : "" }, { "dropping-particle" : "", "family" : "Saeed", "given" : "Essam AbdulJalil", "non-dropping-particle" : "", "parse-names" : false, "suffix" : "" }, { "dropping-particle" : "", "family" : "Khalid", "given" : "Mohamed Ghazi", "non-dropping-particle" : "", "parse-names" : false, "suffix" : "" } ], "container-title" : "Nahrain University, College of Engineering Journal", "id" : "ITEM-1", "issue" : "1", "issued" : { "date-parts" : [ [ "2014" ] ] }, "page" : "83-90", "title" : "Treatment of Emulsified Oil in Produced Water from Oil wells by Adsorption on to Corn-Cob as Sorbent", "type" : "article-journal", "volume" : "17" }, "uris" : [ "http://www.mendeley.com/documents/?uuid=63d10b00-80c0-4311-b4ba-6cce6e92ccf2" ] } ], "mendeley" : { "formattedCitation" : "[18]", "plainTextFormattedCitation" : "[18]", "previouslyFormattedCitation" : "(Alkhalssi, Saeed, and Khalid 2014)" }, "properties" : { "noteIndex" : 0 }, "schema" : "https://github.com/citation-style-language/schema/raw/master/csl-citation.json" }</w:instrText>
      </w:r>
      <w:r w:rsidRPr="00DD3C08">
        <w:rPr>
          <w:rFonts w:ascii="Times New Roman" w:hAnsi="Times New Roman"/>
          <w:sz w:val="20"/>
          <w:szCs w:val="20"/>
        </w:rPr>
        <w:fldChar w:fldCharType="separate"/>
      </w:r>
      <w:r w:rsidRPr="00DD3C08">
        <w:rPr>
          <w:rFonts w:ascii="Times New Roman" w:hAnsi="Times New Roman"/>
          <w:noProof/>
          <w:sz w:val="20"/>
          <w:szCs w:val="20"/>
        </w:rPr>
        <w:t>[18]</w:t>
      </w:r>
      <w:r w:rsidRPr="00DD3C08">
        <w:rPr>
          <w:rFonts w:ascii="Times New Roman" w:hAnsi="Times New Roman"/>
          <w:sz w:val="20"/>
          <w:szCs w:val="20"/>
        </w:rPr>
        <w:fldChar w:fldCharType="end"/>
      </w:r>
      <w:r w:rsidRPr="00DD3C08">
        <w:rPr>
          <w:rFonts w:ascii="Times New Roman" w:hAnsi="Times New Roman"/>
          <w:sz w:val="20"/>
          <w:szCs w:val="20"/>
        </w:rPr>
        <w:t>.</w:t>
      </w:r>
    </w:p>
    <w:p w:rsidR="00DD3C08" w:rsidRPr="00DD3C08" w:rsidRDefault="00DD3C08" w:rsidP="00DD3C08">
      <w:pPr>
        <w:shd w:val="clear" w:color="auto" w:fill="FFFFFF" w:themeFill="background1"/>
        <w:autoSpaceDE w:val="0"/>
        <w:autoSpaceDN w:val="0"/>
        <w:adjustRightInd w:val="0"/>
        <w:spacing w:after="0" w:line="240" w:lineRule="auto"/>
        <w:jc w:val="both"/>
        <w:rPr>
          <w:rFonts w:ascii="Times New Roman" w:eastAsiaTheme="minorEastAsia" w:hAnsi="Times New Roman"/>
          <w:sz w:val="20"/>
          <w:szCs w:val="20"/>
        </w:rPr>
      </w:pPr>
    </w:p>
    <w:p w:rsidR="00DD3C08" w:rsidRPr="00DD3C08" w:rsidRDefault="00DD3C08" w:rsidP="00DD3C08">
      <w:pPr>
        <w:shd w:val="clear" w:color="auto" w:fill="FFFFFF" w:themeFill="background1"/>
        <w:autoSpaceDE w:val="0"/>
        <w:autoSpaceDN w:val="0"/>
        <w:adjustRightInd w:val="0"/>
        <w:spacing w:after="0" w:line="240" w:lineRule="auto"/>
        <w:jc w:val="both"/>
        <w:rPr>
          <w:rFonts w:ascii="Times New Roman" w:eastAsiaTheme="minorEastAsia" w:hAnsi="Times New Roman"/>
          <w:sz w:val="20"/>
          <w:szCs w:val="20"/>
        </w:rPr>
      </w:pPr>
      <w:r w:rsidRPr="00DD3C08">
        <w:rPr>
          <w:rFonts w:ascii="Times New Roman" w:hAnsi="Times New Roman"/>
          <w:sz w:val="20"/>
          <w:szCs w:val="20"/>
        </w:rPr>
        <w:t xml:space="preserve">At high initial concentration, the gradient between the solution sample and the center of particle enhances oil diffusion through the film surrounding the particle and in the porous network of the biosorbent. Eventually, as time goes by, the adsorbed oil will start to clog the pores near the outer surface so oil residue can no longer diffuse to the active sites deep within the interior surface </w:t>
      </w:r>
      <w:r w:rsidRPr="00DD3C08">
        <w:rPr>
          <w:rFonts w:ascii="Times New Roman" w:hAnsi="Times New Roman"/>
          <w:sz w:val="20"/>
          <w:szCs w:val="20"/>
        </w:rPr>
        <w:fldChar w:fldCharType="begin" w:fldLock="1"/>
      </w:r>
      <w:r w:rsidRPr="00DD3C08">
        <w:rPr>
          <w:rFonts w:ascii="Times New Roman" w:hAnsi="Times New Roman"/>
          <w:sz w:val="20"/>
          <w:szCs w:val="20"/>
        </w:rPr>
        <w:instrText>ADDIN CSL_CITATION { "citationItems" : [ { "id" : "ITEM-1", "itemData" : { "DOI" : "10.1016/j.watres.2005.03.035", "author" : [ { "dropping-particle" : "", "family" : "Ahmad", "given" : "A L \u00c3", "non-dropping-particle" : "", "parse-names" : false, "suffix" : "" }, { "dropping-particle" : "", "family" : "Sumathi", "given" : "S", "non-dropping-particle" : "", "parse-names" : false, "suffix" : "" }, { "dropping-particle" : "", "family" : "Hameed", "given" : "B H", "non-dropping-particle" : "", "parse-names" : false, "suffix" : "" } ], "id" : "ITEM-1", "issued" : { "date-parts" : [ [ "2005" ] ] }, "page" : "2483-2494", "title" : "Adsorption of residue oil from palm oil mill effluent using powder and flake chitosan : Equilibrium and kinetic studies", "type" : "article-journal", "volume" : "39" }, "uris" : [ "http://www.mendeley.com/documents/?uuid=34c4f751-529d-408b-afbe-717edcd34da1" ] } ], "mendeley" : { "formattedCitation" : "[19]", "plainTextFormattedCitation" : "[19]", "previouslyFormattedCitation" : "(Ahmad, Sumathi, and Hameed 2005)" }, "properties" : { "noteIndex" : 0 }, "schema" : "https://github.com/citation-style-language/schema/raw/master/csl-citation.json" }</w:instrText>
      </w:r>
      <w:r w:rsidRPr="00DD3C08">
        <w:rPr>
          <w:rFonts w:ascii="Times New Roman" w:hAnsi="Times New Roman"/>
          <w:sz w:val="20"/>
          <w:szCs w:val="20"/>
        </w:rPr>
        <w:fldChar w:fldCharType="separate"/>
      </w:r>
      <w:r w:rsidRPr="00DD3C08">
        <w:rPr>
          <w:rFonts w:ascii="Times New Roman" w:hAnsi="Times New Roman"/>
          <w:noProof/>
          <w:sz w:val="20"/>
          <w:szCs w:val="20"/>
        </w:rPr>
        <w:t>[19]</w:t>
      </w:r>
      <w:r w:rsidRPr="00DD3C08">
        <w:rPr>
          <w:rFonts w:ascii="Times New Roman" w:hAnsi="Times New Roman"/>
          <w:sz w:val="20"/>
          <w:szCs w:val="20"/>
        </w:rPr>
        <w:fldChar w:fldCharType="end"/>
      </w:r>
      <w:r w:rsidRPr="00DD3C08">
        <w:rPr>
          <w:rFonts w:ascii="Times New Roman" w:hAnsi="Times New Roman"/>
          <w:sz w:val="20"/>
          <w:szCs w:val="20"/>
        </w:rPr>
        <w:t>.</w:t>
      </w:r>
    </w:p>
    <w:p w:rsidR="00DD3C08" w:rsidRPr="00DD3C08" w:rsidRDefault="00DD3C08" w:rsidP="00DD3C08">
      <w:pPr>
        <w:shd w:val="clear" w:color="auto" w:fill="FFFFFF" w:themeFill="background1"/>
        <w:autoSpaceDE w:val="0"/>
        <w:autoSpaceDN w:val="0"/>
        <w:adjustRightInd w:val="0"/>
        <w:spacing w:after="0" w:line="240" w:lineRule="auto"/>
        <w:ind w:firstLine="720"/>
        <w:jc w:val="both"/>
        <w:rPr>
          <w:rFonts w:ascii="Times New Roman" w:hAnsi="Times New Roman"/>
          <w:sz w:val="20"/>
          <w:szCs w:val="20"/>
        </w:rPr>
      </w:pPr>
    </w:p>
    <w:p w:rsidR="00DD3C08" w:rsidRPr="00DD3C08" w:rsidRDefault="00DD3C08" w:rsidP="00DD3C08">
      <w:pPr>
        <w:shd w:val="clear" w:color="auto" w:fill="FFFFFF" w:themeFill="background1"/>
        <w:autoSpaceDE w:val="0"/>
        <w:autoSpaceDN w:val="0"/>
        <w:adjustRightInd w:val="0"/>
        <w:spacing w:after="0" w:line="240" w:lineRule="auto"/>
        <w:jc w:val="both"/>
        <w:outlineLvl w:val="0"/>
        <w:rPr>
          <w:rFonts w:ascii="Times New Roman" w:eastAsiaTheme="minorEastAsia" w:hAnsi="Times New Roman"/>
          <w:b/>
          <w:sz w:val="20"/>
          <w:szCs w:val="20"/>
        </w:rPr>
      </w:pPr>
      <w:r w:rsidRPr="00DD3C08">
        <w:rPr>
          <w:rFonts w:ascii="Times New Roman" w:eastAsiaTheme="minorEastAsia" w:hAnsi="Times New Roman"/>
          <w:b/>
          <w:sz w:val="20"/>
          <w:szCs w:val="20"/>
        </w:rPr>
        <w:t>Effect of oil concentration and time</w:t>
      </w:r>
    </w:p>
    <w:p w:rsidR="00DD3C08" w:rsidRPr="00DD3C08" w:rsidRDefault="00DD3C08" w:rsidP="00DD3C08">
      <w:pPr>
        <w:shd w:val="clear" w:color="auto" w:fill="FFFFFF" w:themeFill="background1"/>
        <w:autoSpaceDE w:val="0"/>
        <w:autoSpaceDN w:val="0"/>
        <w:adjustRightInd w:val="0"/>
        <w:spacing w:after="0" w:line="240" w:lineRule="auto"/>
        <w:jc w:val="both"/>
        <w:rPr>
          <w:rFonts w:ascii="Times New Roman" w:eastAsiaTheme="minorEastAsia" w:hAnsi="Times New Roman"/>
          <w:sz w:val="20"/>
          <w:szCs w:val="20"/>
        </w:rPr>
      </w:pPr>
      <w:r w:rsidRPr="00DD3C08">
        <w:rPr>
          <w:rFonts w:ascii="Times New Roman" w:eastAsiaTheme="minorEastAsia" w:hAnsi="Times New Roman"/>
          <w:sz w:val="20"/>
          <w:szCs w:val="20"/>
        </w:rPr>
        <w:t xml:space="preserve">Figure 4 illustrates the response surface curve and contour plot for the oil concentration (A) and time (C), and their mutual interaction on the percentage removal of cooking oil by UBP. </w:t>
      </w:r>
    </w:p>
    <w:p w:rsidR="00DD3C08" w:rsidRDefault="00DD3C08" w:rsidP="00DD3C08">
      <w:pPr>
        <w:shd w:val="clear" w:color="auto" w:fill="FFFFFF" w:themeFill="background1"/>
        <w:autoSpaceDE w:val="0"/>
        <w:autoSpaceDN w:val="0"/>
        <w:adjustRightInd w:val="0"/>
        <w:spacing w:after="0" w:line="240" w:lineRule="auto"/>
        <w:jc w:val="both"/>
        <w:rPr>
          <w:rFonts w:ascii="Times New Roman" w:eastAsiaTheme="minorEastAsia" w:hAnsi="Times New Roman"/>
          <w:sz w:val="20"/>
          <w:szCs w:val="20"/>
        </w:rPr>
      </w:pPr>
    </w:p>
    <w:p w:rsidR="008C413F" w:rsidRPr="00DD3C08" w:rsidRDefault="008C413F" w:rsidP="008C413F">
      <w:pPr>
        <w:shd w:val="clear" w:color="auto" w:fill="FFFFFF" w:themeFill="background1"/>
        <w:autoSpaceDE w:val="0"/>
        <w:autoSpaceDN w:val="0"/>
        <w:adjustRightInd w:val="0"/>
        <w:spacing w:after="0" w:line="240" w:lineRule="auto"/>
        <w:jc w:val="both"/>
        <w:rPr>
          <w:rFonts w:ascii="Times New Roman" w:eastAsiaTheme="minorEastAsia" w:hAnsi="Times New Roman"/>
          <w:sz w:val="20"/>
          <w:szCs w:val="20"/>
        </w:rPr>
      </w:pPr>
      <w:r w:rsidRPr="00DD3C08">
        <w:rPr>
          <w:rFonts w:ascii="Times New Roman" w:eastAsiaTheme="minorEastAsia" w:hAnsi="Times New Roman"/>
          <w:sz w:val="20"/>
          <w:szCs w:val="20"/>
        </w:rPr>
        <w:t xml:space="preserve">It was observed that the interactions of the two reaction parameters, oil concentration (A) and time (C) were significant because of the small p-value (&lt; 0.0001) that is less than 0.05. Increasing the contact time between the biosorbent and oil significantly elevated the percentage removal of oil. It can be concluded that the reaction time had a positive effect on percentage removal of oil. Hence, the prolonged contact time increased the probability of effective collisions between oil and biosorbent. In addition, at longer  mixing time, breakage of the oil droplets are enhanced, thus reducing the diameter of the oil droplets (emulsification) which leads to more interfacial area for the adsorption to occur and encourages the adsorption of residue oil by biosorbent </w:t>
      </w:r>
      <w:r w:rsidRPr="00DD3C08">
        <w:rPr>
          <w:rFonts w:ascii="Times New Roman" w:eastAsiaTheme="minorEastAsia" w:hAnsi="Times New Roman"/>
          <w:sz w:val="20"/>
          <w:szCs w:val="20"/>
        </w:rPr>
        <w:fldChar w:fldCharType="begin" w:fldLock="1"/>
      </w:r>
      <w:r w:rsidRPr="00DD3C08">
        <w:rPr>
          <w:rFonts w:ascii="Times New Roman" w:eastAsiaTheme="minorEastAsia" w:hAnsi="Times New Roman"/>
          <w:sz w:val="20"/>
          <w:szCs w:val="20"/>
        </w:rPr>
        <w:instrText>ADDIN CSL_CITATION { "citationItems" : [ { "id" : "ITEM-1", "itemData" : { "DOI" : "10.1016/j.watres.2005.03.035", "author" : [ { "dropping-particle" : "", "family" : "Ahmad", "given" : "A L \u00c3", "non-dropping-particle" : "", "parse-names" : false, "suffix" : "" }, { "dropping-particle" : "", "family" : "Sumathi", "given" : "S", "non-dropping-particle" : "", "parse-names" : false, "suffix" : "" }, { "dropping-particle" : "", "family" : "Hameed", "given" : "B H", "non-dropping-particle" : "", "parse-names" : false, "suffix" : "" } ], "id" : "ITEM-1", "issued" : { "date-parts" : [ [ "2005" ] ] }, "page" : "2483-2494", "title" : "Adsorption of residue oil from palm oil mill effluent using powder and flake chitosan : Equilibrium and kinetic studies", "type" : "article-journal", "volume" : "39" }, "uris" : [ "http://www.mendeley.com/documents/?uuid=241a4310-8f2b-4c34-8e1a-bb85f7476f65", "http://www.mendeley.com/documents/?uuid=34c4f751-529d-408b-afbe-717edcd34da1" ] } ], "mendeley" : { "formattedCitation" : "[19]", "plainTextFormattedCitation" : "[19]", "previouslyFormattedCitation" : "(Ahmad, Sumathi, and Hameed 2005)" }, "properties" : { "noteIndex" : 0 }, "schema" : "https://github.com/citation-style-language/schema/raw/master/csl-citation.json" }</w:instrText>
      </w:r>
      <w:r w:rsidRPr="00DD3C08">
        <w:rPr>
          <w:rFonts w:ascii="Times New Roman" w:eastAsiaTheme="minorEastAsia" w:hAnsi="Times New Roman"/>
          <w:sz w:val="20"/>
          <w:szCs w:val="20"/>
        </w:rPr>
        <w:fldChar w:fldCharType="separate"/>
      </w:r>
      <w:r w:rsidRPr="00DD3C08">
        <w:rPr>
          <w:rFonts w:ascii="Times New Roman" w:eastAsiaTheme="minorEastAsia" w:hAnsi="Times New Roman"/>
          <w:noProof/>
          <w:sz w:val="20"/>
          <w:szCs w:val="20"/>
        </w:rPr>
        <w:t>[19]</w:t>
      </w:r>
      <w:r w:rsidRPr="00DD3C08">
        <w:rPr>
          <w:rFonts w:ascii="Times New Roman" w:eastAsiaTheme="minorEastAsia" w:hAnsi="Times New Roman"/>
          <w:sz w:val="20"/>
          <w:szCs w:val="20"/>
        </w:rPr>
        <w:fldChar w:fldCharType="end"/>
      </w:r>
      <w:r w:rsidRPr="00DD3C08">
        <w:rPr>
          <w:rFonts w:ascii="Times New Roman" w:eastAsiaTheme="minorEastAsia" w:hAnsi="Times New Roman"/>
          <w:sz w:val="20"/>
          <w:szCs w:val="20"/>
        </w:rPr>
        <w:t>. Therefore, interaction time between the oil molecule and biosorbent particles is very important in oil removal.</w:t>
      </w:r>
    </w:p>
    <w:p w:rsidR="008C413F" w:rsidRPr="00DD3C08" w:rsidRDefault="008C413F" w:rsidP="008C413F">
      <w:pPr>
        <w:shd w:val="clear" w:color="auto" w:fill="FFFFFF" w:themeFill="background1"/>
        <w:autoSpaceDE w:val="0"/>
        <w:autoSpaceDN w:val="0"/>
        <w:adjustRightInd w:val="0"/>
        <w:spacing w:after="0" w:line="240" w:lineRule="auto"/>
        <w:jc w:val="both"/>
        <w:rPr>
          <w:rFonts w:ascii="Times New Roman" w:eastAsiaTheme="minorEastAsia" w:hAnsi="Times New Roman"/>
          <w:sz w:val="20"/>
          <w:szCs w:val="20"/>
        </w:rPr>
      </w:pPr>
    </w:p>
    <w:p w:rsidR="00DD3C08" w:rsidRPr="00DD3C08" w:rsidRDefault="00DD3C08" w:rsidP="008C413F">
      <w:pPr>
        <w:shd w:val="clear" w:color="auto" w:fill="FFFFFF" w:themeFill="background1"/>
        <w:autoSpaceDE w:val="0"/>
        <w:autoSpaceDN w:val="0"/>
        <w:adjustRightInd w:val="0"/>
        <w:spacing w:after="120" w:line="240" w:lineRule="auto"/>
        <w:jc w:val="center"/>
        <w:rPr>
          <w:rFonts w:ascii="Times New Roman" w:eastAsiaTheme="minorEastAsia" w:hAnsi="Times New Roman"/>
          <w:sz w:val="20"/>
          <w:szCs w:val="20"/>
        </w:rPr>
      </w:pPr>
      <w:r w:rsidRPr="00DD3C08">
        <w:rPr>
          <w:rFonts w:ascii="Times New Roman" w:eastAsiaTheme="minorEastAsia" w:hAnsi="Times New Roman"/>
          <w:noProof/>
          <w:sz w:val="20"/>
          <w:szCs w:val="20"/>
          <w:lang w:bidi="ar-SA"/>
        </w:rPr>
        <w:drawing>
          <wp:inline distT="0" distB="0" distL="0" distR="0" wp14:anchorId="7EC3F2F2" wp14:editId="3E4C1B89">
            <wp:extent cx="2479040" cy="1878965"/>
            <wp:effectExtent l="19050" t="19050" r="16510" b="26035"/>
            <wp:docPr id="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srcRect/>
                    <a:stretch>
                      <a:fillRect/>
                    </a:stretch>
                  </pic:blipFill>
                  <pic:spPr bwMode="auto">
                    <a:xfrm>
                      <a:off x="0" y="0"/>
                      <a:ext cx="2479215" cy="1879098"/>
                    </a:xfrm>
                    <a:prstGeom prst="rect">
                      <a:avLst/>
                    </a:prstGeom>
                    <a:noFill/>
                    <a:ln w="9525">
                      <a:solidFill>
                        <a:schemeClr val="tx1"/>
                      </a:solidFill>
                      <a:miter lim="800000"/>
                      <a:headEnd/>
                      <a:tailEnd/>
                    </a:ln>
                  </pic:spPr>
                </pic:pic>
              </a:graphicData>
            </a:graphic>
          </wp:inline>
        </w:drawing>
      </w:r>
    </w:p>
    <w:p w:rsidR="00DD3C08" w:rsidRPr="00DD3C08" w:rsidRDefault="00DD3C08" w:rsidP="008C413F">
      <w:pPr>
        <w:shd w:val="clear" w:color="auto" w:fill="FFFFFF" w:themeFill="background1"/>
        <w:autoSpaceDE w:val="0"/>
        <w:autoSpaceDN w:val="0"/>
        <w:adjustRightInd w:val="0"/>
        <w:spacing w:after="0" w:line="240" w:lineRule="auto"/>
        <w:jc w:val="center"/>
        <w:rPr>
          <w:rFonts w:ascii="Times New Roman" w:eastAsiaTheme="minorEastAsia" w:hAnsi="Times New Roman"/>
          <w:sz w:val="20"/>
          <w:szCs w:val="20"/>
        </w:rPr>
      </w:pPr>
      <w:r w:rsidRPr="00DD3C08">
        <w:rPr>
          <w:rFonts w:ascii="Times New Roman" w:eastAsiaTheme="minorEastAsia" w:hAnsi="Times New Roman"/>
          <w:sz w:val="20"/>
          <w:szCs w:val="20"/>
        </w:rPr>
        <w:t xml:space="preserve">Figure 4. </w:t>
      </w:r>
      <w:r w:rsidR="008C413F">
        <w:rPr>
          <w:rFonts w:ascii="Times New Roman" w:eastAsiaTheme="minorEastAsia" w:hAnsi="Times New Roman"/>
          <w:sz w:val="20"/>
          <w:szCs w:val="20"/>
        </w:rPr>
        <w:t xml:space="preserve"> </w:t>
      </w:r>
      <w:r w:rsidRPr="00DD3C08">
        <w:rPr>
          <w:rFonts w:ascii="Times New Roman" w:eastAsiaTheme="minorEastAsia" w:hAnsi="Times New Roman"/>
          <w:sz w:val="20"/>
          <w:szCs w:val="20"/>
        </w:rPr>
        <w:t>Effect of oil concentration (A) and time (C) response surface plot on percentage removal of oil</w:t>
      </w:r>
    </w:p>
    <w:p w:rsidR="00DD3C08" w:rsidRPr="00DD3C08" w:rsidRDefault="00DD3C08" w:rsidP="008C413F">
      <w:pPr>
        <w:shd w:val="clear" w:color="auto" w:fill="FFFFFF" w:themeFill="background1"/>
        <w:autoSpaceDE w:val="0"/>
        <w:autoSpaceDN w:val="0"/>
        <w:adjustRightInd w:val="0"/>
        <w:spacing w:after="120" w:line="240" w:lineRule="auto"/>
        <w:jc w:val="both"/>
        <w:rPr>
          <w:rFonts w:ascii="Times New Roman" w:eastAsiaTheme="minorEastAsia" w:hAnsi="Times New Roman"/>
          <w:sz w:val="20"/>
          <w:szCs w:val="20"/>
        </w:rPr>
      </w:pPr>
    </w:p>
    <w:p w:rsidR="00DD3C08" w:rsidRPr="00DD3C08" w:rsidRDefault="00DD3C08" w:rsidP="00DD3C08">
      <w:pPr>
        <w:shd w:val="clear" w:color="auto" w:fill="FFFFFF" w:themeFill="background1"/>
        <w:autoSpaceDE w:val="0"/>
        <w:autoSpaceDN w:val="0"/>
        <w:adjustRightInd w:val="0"/>
        <w:spacing w:after="0" w:line="240" w:lineRule="auto"/>
        <w:jc w:val="both"/>
        <w:rPr>
          <w:rFonts w:ascii="Times New Roman" w:hAnsi="Times New Roman"/>
          <w:sz w:val="20"/>
          <w:szCs w:val="20"/>
        </w:rPr>
      </w:pPr>
      <w:r w:rsidRPr="00DD3C08">
        <w:rPr>
          <w:rFonts w:ascii="Times New Roman" w:eastAsiaTheme="minorEastAsia" w:hAnsi="Times New Roman"/>
          <w:sz w:val="20"/>
          <w:szCs w:val="20"/>
        </w:rPr>
        <w:t xml:space="preserve">The increased rate of percentage removal of oil is </w:t>
      </w:r>
      <w:r w:rsidRPr="00DD3C08">
        <w:rPr>
          <w:rFonts w:ascii="Times New Roman" w:hAnsi="Times New Roman"/>
          <w:sz w:val="20"/>
          <w:szCs w:val="20"/>
        </w:rPr>
        <w:t xml:space="preserve">due to the larger surface area of the biosorbents being available at the beginning of adsorption of oil. The increasing contact time increased the oil adsorption and it remains constant after equilibrium is reached </w:t>
      </w:r>
      <w:r w:rsidRPr="00DD3C08">
        <w:rPr>
          <w:rFonts w:ascii="Times New Roman" w:hAnsi="Times New Roman"/>
          <w:sz w:val="20"/>
          <w:szCs w:val="20"/>
        </w:rPr>
        <w:fldChar w:fldCharType="begin" w:fldLock="1"/>
      </w:r>
      <w:r w:rsidRPr="00DD3C08">
        <w:rPr>
          <w:rFonts w:ascii="Times New Roman" w:hAnsi="Times New Roman"/>
          <w:sz w:val="20"/>
          <w:szCs w:val="20"/>
        </w:rPr>
        <w:instrText>ADDIN CSL_CITATION { "citationItems" : [ { "id" : "ITEM-1", "itemData" : { "ISSN" : "18234690", "abstract" : "The ability of bael tree (BT) leaf powder to adsorb nickel, Ni2+, from aqueous solutions has been investigated through batch experiments. The Ni2+ adsorption was found to be dependent on adsorbent dosage, initial concentration and contact time. All batch experiments were carried out at natural solution pH and at a constant temperature of 30\u00b0C using wrist-action shaker that operated at 120 rpm. The experimental isotherm data were analyzed using the Langmuir, Freundlich and Temkin equations. The monolayer adsorption capacity is 1.527 mg Ni per g BT leaf powder. The experiments showed that highest removal rate was 60.21% for Ni2+ under optimal conditions. The kinetic processes of Ni2+ adsorption on BT leaf powder were described by applying pseudo-firstorder and pseudo-second-order rate equations. The kinetic data for the adsorption process obeyed pseudo-second-order rate equations. The BT leaf powder investigated in this study exhibited a high potential for the removal of Ni2+ from aqueous solution.", "author" : [ { "dropping-particle" : "", "family" : "Kumar", "given" : "P Senthil", "non-dropping-particle" : "", "parse-names" : false, "suffix" : "" }, { "dropping-particle" : "", "family" : "Kirthika", "given" : "K", "non-dropping-particle" : "", "parse-names" : false, "suffix" : "" } ], "container-title" : "Journal of Engineering Science and Technology", "id" : "ITEM-1", "issue" : "4", "issued" : { "date-parts" : [ [ "2009" ] ] }, "page" : "351-363", "title" : "Equilibrium and kinetic study of adsorption of nickel from aqueous solution onto bael tree leaf powder", "type" : "article-journal", "volume" : "4" }, "uris" : [ "http://www.mendeley.com/documents/?uuid=a002de8f-941c-4fb7-82e1-006c3287a2a8" ] } ], "mendeley" : { "formattedCitation" : "[20]", "plainTextFormattedCitation" : "[20]", "previouslyFormattedCitation" : "(Kumar and Kirthika 2009)" }, "properties" : { "noteIndex" : 0 }, "schema" : "https://github.com/citation-style-language/schema/raw/master/csl-citation.json" }</w:instrText>
      </w:r>
      <w:r w:rsidRPr="00DD3C08">
        <w:rPr>
          <w:rFonts w:ascii="Times New Roman" w:hAnsi="Times New Roman"/>
          <w:sz w:val="20"/>
          <w:szCs w:val="20"/>
        </w:rPr>
        <w:fldChar w:fldCharType="separate"/>
      </w:r>
      <w:r w:rsidRPr="00DD3C08">
        <w:rPr>
          <w:rFonts w:ascii="Times New Roman" w:hAnsi="Times New Roman"/>
          <w:noProof/>
          <w:sz w:val="20"/>
          <w:szCs w:val="20"/>
        </w:rPr>
        <w:t>[20]</w:t>
      </w:r>
      <w:r w:rsidRPr="00DD3C08">
        <w:rPr>
          <w:rFonts w:ascii="Times New Roman" w:hAnsi="Times New Roman"/>
          <w:sz w:val="20"/>
          <w:szCs w:val="20"/>
        </w:rPr>
        <w:fldChar w:fldCharType="end"/>
      </w:r>
      <w:r w:rsidRPr="00DD3C08">
        <w:rPr>
          <w:rFonts w:ascii="Times New Roman" w:hAnsi="Times New Roman"/>
          <w:sz w:val="20"/>
          <w:szCs w:val="20"/>
        </w:rPr>
        <w:t xml:space="preserve">. </w:t>
      </w:r>
      <w:r w:rsidRPr="00DD3C08">
        <w:rPr>
          <w:rFonts w:ascii="Times New Roman" w:eastAsiaTheme="minorEastAsia" w:hAnsi="Times New Roman"/>
          <w:sz w:val="20"/>
          <w:szCs w:val="20"/>
        </w:rPr>
        <w:t>However, contact time plays an important role only at the beginning of oil adsorption, and is less important near equilibrium. At near equilibrium, only a small increase in oil removal is observed due to limited availability of biosorbent surfaces for oil entrapment [13].</w:t>
      </w:r>
    </w:p>
    <w:p w:rsidR="00DD3C08" w:rsidRPr="00DD3C08" w:rsidRDefault="00DD3C08" w:rsidP="00DD3C08">
      <w:pPr>
        <w:shd w:val="clear" w:color="auto" w:fill="FFFFFF" w:themeFill="background1"/>
        <w:autoSpaceDE w:val="0"/>
        <w:autoSpaceDN w:val="0"/>
        <w:adjustRightInd w:val="0"/>
        <w:spacing w:after="0" w:line="240" w:lineRule="auto"/>
        <w:jc w:val="both"/>
        <w:rPr>
          <w:rFonts w:ascii="Times New Roman" w:eastAsiaTheme="minorEastAsia" w:hAnsi="Times New Roman"/>
          <w:sz w:val="20"/>
          <w:szCs w:val="20"/>
        </w:rPr>
      </w:pPr>
    </w:p>
    <w:p w:rsidR="00DD3C08" w:rsidRPr="00DD3C08" w:rsidRDefault="00DD3C08" w:rsidP="00DD3C08">
      <w:pPr>
        <w:shd w:val="clear" w:color="auto" w:fill="FFFFFF" w:themeFill="background1"/>
        <w:autoSpaceDE w:val="0"/>
        <w:autoSpaceDN w:val="0"/>
        <w:adjustRightInd w:val="0"/>
        <w:spacing w:after="0" w:line="240" w:lineRule="auto"/>
        <w:jc w:val="both"/>
        <w:outlineLvl w:val="0"/>
        <w:rPr>
          <w:rFonts w:ascii="Times New Roman" w:eastAsiaTheme="minorEastAsia" w:hAnsi="Times New Roman"/>
          <w:b/>
          <w:sz w:val="20"/>
          <w:szCs w:val="20"/>
        </w:rPr>
      </w:pPr>
      <w:r w:rsidRPr="00DD3C08">
        <w:rPr>
          <w:rFonts w:ascii="Times New Roman" w:eastAsiaTheme="minorEastAsia" w:hAnsi="Times New Roman"/>
          <w:b/>
          <w:sz w:val="20"/>
          <w:szCs w:val="20"/>
        </w:rPr>
        <w:t>Effect of biosorbent dosage and time</w:t>
      </w:r>
    </w:p>
    <w:p w:rsidR="00DD3C08" w:rsidRPr="00DD3C08" w:rsidRDefault="00DD3C08" w:rsidP="00DD3C08">
      <w:pPr>
        <w:shd w:val="clear" w:color="auto" w:fill="FFFFFF" w:themeFill="background1"/>
        <w:autoSpaceDE w:val="0"/>
        <w:autoSpaceDN w:val="0"/>
        <w:adjustRightInd w:val="0"/>
        <w:spacing w:after="0" w:line="240" w:lineRule="auto"/>
        <w:jc w:val="both"/>
        <w:rPr>
          <w:rFonts w:ascii="Times New Roman" w:eastAsiaTheme="minorEastAsia" w:hAnsi="Times New Roman"/>
          <w:sz w:val="20"/>
          <w:szCs w:val="20"/>
        </w:rPr>
      </w:pPr>
      <w:r w:rsidRPr="00DD3C08">
        <w:rPr>
          <w:rFonts w:ascii="Times New Roman" w:eastAsiaTheme="minorEastAsia" w:hAnsi="Times New Roman"/>
          <w:sz w:val="20"/>
          <w:szCs w:val="20"/>
        </w:rPr>
        <w:t xml:space="preserve">Figure 5 illustrates the response surface curve and contour plot for the biosorbent dosage (B) and time (C), and their mutual interaction on the percentage removal of oil by UBP. </w:t>
      </w:r>
    </w:p>
    <w:p w:rsidR="00DD3C08" w:rsidRPr="00DD3C08" w:rsidRDefault="00DD3C08" w:rsidP="008C413F">
      <w:pPr>
        <w:shd w:val="clear" w:color="auto" w:fill="FFFFFF" w:themeFill="background1"/>
        <w:autoSpaceDE w:val="0"/>
        <w:autoSpaceDN w:val="0"/>
        <w:adjustRightInd w:val="0"/>
        <w:spacing w:after="120" w:line="240" w:lineRule="auto"/>
        <w:jc w:val="both"/>
        <w:rPr>
          <w:rFonts w:ascii="Times New Roman" w:eastAsiaTheme="minorEastAsia" w:hAnsi="Times New Roman"/>
          <w:sz w:val="20"/>
          <w:szCs w:val="20"/>
        </w:rPr>
      </w:pPr>
    </w:p>
    <w:p w:rsidR="00DD3C08" w:rsidRPr="00DD3C08" w:rsidRDefault="00DD3C08" w:rsidP="008C413F">
      <w:pPr>
        <w:shd w:val="clear" w:color="auto" w:fill="FFFFFF" w:themeFill="background1"/>
        <w:autoSpaceDE w:val="0"/>
        <w:autoSpaceDN w:val="0"/>
        <w:adjustRightInd w:val="0"/>
        <w:spacing w:after="0" w:line="240" w:lineRule="auto"/>
        <w:jc w:val="center"/>
        <w:rPr>
          <w:rFonts w:ascii="Times New Roman" w:eastAsiaTheme="minorEastAsia" w:hAnsi="Times New Roman"/>
          <w:sz w:val="20"/>
          <w:szCs w:val="20"/>
        </w:rPr>
      </w:pPr>
      <w:r w:rsidRPr="00DD3C08">
        <w:rPr>
          <w:rFonts w:ascii="Times New Roman" w:eastAsiaTheme="minorEastAsia" w:hAnsi="Times New Roman"/>
          <w:noProof/>
          <w:sz w:val="20"/>
          <w:szCs w:val="20"/>
          <w:lang w:bidi="ar-SA"/>
        </w:rPr>
        <w:drawing>
          <wp:inline distT="0" distB="0" distL="0" distR="0" wp14:anchorId="7CCD5AAE" wp14:editId="6D1CCB55">
            <wp:extent cx="2453640" cy="1874520"/>
            <wp:effectExtent l="19050" t="19050" r="22860" b="11430"/>
            <wp:docPr id="1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cstate="print"/>
                    <a:srcRect/>
                    <a:stretch>
                      <a:fillRect/>
                    </a:stretch>
                  </pic:blipFill>
                  <pic:spPr bwMode="auto">
                    <a:xfrm>
                      <a:off x="0" y="0"/>
                      <a:ext cx="2518164" cy="1923815"/>
                    </a:xfrm>
                    <a:prstGeom prst="rect">
                      <a:avLst/>
                    </a:prstGeom>
                    <a:noFill/>
                    <a:ln w="9525">
                      <a:solidFill>
                        <a:schemeClr val="tx1"/>
                      </a:solidFill>
                      <a:miter lim="800000"/>
                      <a:headEnd/>
                      <a:tailEnd/>
                    </a:ln>
                  </pic:spPr>
                </pic:pic>
              </a:graphicData>
            </a:graphic>
          </wp:inline>
        </w:drawing>
      </w:r>
    </w:p>
    <w:p w:rsidR="00DD3C08" w:rsidRPr="00DD3C08" w:rsidRDefault="00DD3C08" w:rsidP="00DD3C08">
      <w:pPr>
        <w:shd w:val="clear" w:color="auto" w:fill="FFFFFF" w:themeFill="background1"/>
        <w:autoSpaceDE w:val="0"/>
        <w:autoSpaceDN w:val="0"/>
        <w:adjustRightInd w:val="0"/>
        <w:spacing w:after="0" w:line="240" w:lineRule="auto"/>
        <w:jc w:val="both"/>
        <w:rPr>
          <w:rFonts w:ascii="Times New Roman" w:eastAsiaTheme="minorEastAsia" w:hAnsi="Times New Roman"/>
          <w:sz w:val="20"/>
          <w:szCs w:val="20"/>
        </w:rPr>
      </w:pPr>
    </w:p>
    <w:p w:rsidR="00DD3C08" w:rsidRPr="00DD3C08" w:rsidRDefault="00DD3C08" w:rsidP="008C413F">
      <w:pPr>
        <w:shd w:val="clear" w:color="auto" w:fill="FFFFFF" w:themeFill="background1"/>
        <w:autoSpaceDE w:val="0"/>
        <w:autoSpaceDN w:val="0"/>
        <w:adjustRightInd w:val="0"/>
        <w:spacing w:after="0" w:line="240" w:lineRule="auto"/>
        <w:ind w:left="1560" w:hanging="1134"/>
        <w:jc w:val="center"/>
        <w:rPr>
          <w:rFonts w:ascii="Times New Roman" w:eastAsiaTheme="minorEastAsia" w:hAnsi="Times New Roman"/>
          <w:sz w:val="20"/>
          <w:szCs w:val="20"/>
        </w:rPr>
      </w:pPr>
      <w:r w:rsidRPr="00DD3C08">
        <w:rPr>
          <w:rFonts w:ascii="Times New Roman" w:eastAsiaTheme="minorEastAsia" w:hAnsi="Times New Roman"/>
          <w:sz w:val="20"/>
          <w:szCs w:val="20"/>
        </w:rPr>
        <w:t xml:space="preserve">Figure 5. </w:t>
      </w:r>
      <w:r w:rsidR="008C413F">
        <w:rPr>
          <w:rFonts w:ascii="Times New Roman" w:eastAsiaTheme="minorEastAsia" w:hAnsi="Times New Roman"/>
          <w:sz w:val="20"/>
          <w:szCs w:val="20"/>
        </w:rPr>
        <w:t xml:space="preserve"> </w:t>
      </w:r>
      <w:r w:rsidRPr="00DD3C08">
        <w:rPr>
          <w:rFonts w:ascii="Times New Roman" w:eastAsiaTheme="minorEastAsia" w:hAnsi="Times New Roman"/>
          <w:sz w:val="20"/>
          <w:szCs w:val="20"/>
        </w:rPr>
        <w:t>Effect of dosage (B) and time (C) response surface plot on percentage removal of oil</w:t>
      </w:r>
    </w:p>
    <w:p w:rsidR="00DD3C08" w:rsidRPr="00DD3C08" w:rsidRDefault="00DD3C08" w:rsidP="008C413F">
      <w:pPr>
        <w:shd w:val="clear" w:color="auto" w:fill="FFFFFF" w:themeFill="background1"/>
        <w:autoSpaceDE w:val="0"/>
        <w:autoSpaceDN w:val="0"/>
        <w:adjustRightInd w:val="0"/>
        <w:spacing w:after="120" w:line="240" w:lineRule="auto"/>
        <w:jc w:val="both"/>
        <w:rPr>
          <w:rFonts w:ascii="Times New Roman" w:eastAsiaTheme="minorEastAsia" w:hAnsi="Times New Roman"/>
          <w:sz w:val="20"/>
          <w:szCs w:val="20"/>
        </w:rPr>
      </w:pPr>
    </w:p>
    <w:p w:rsidR="00DD3C08" w:rsidRDefault="00DD3C08" w:rsidP="00DD3C08">
      <w:pPr>
        <w:spacing w:after="0" w:line="240" w:lineRule="auto"/>
        <w:jc w:val="both"/>
        <w:rPr>
          <w:rFonts w:ascii="Times New Roman" w:hAnsi="Times New Roman"/>
          <w:sz w:val="20"/>
          <w:szCs w:val="20"/>
        </w:rPr>
      </w:pPr>
      <w:r w:rsidRPr="00DD3C08">
        <w:rPr>
          <w:rFonts w:ascii="Times New Roman" w:hAnsi="Times New Roman"/>
          <w:sz w:val="20"/>
          <w:szCs w:val="20"/>
          <w:shd w:val="clear" w:color="auto" w:fill="FFFFFF"/>
        </w:rPr>
        <w:t>It could be noted that for both an increase in contact time and the biosorbent dosage, the percentage removal increases. An increase in biosorbent dosage results in more binding sites available for the oil molecules to be adsorbed, whereas, an increased contact time provides enough time for the molecules to bind on the adsorbent sites.</w:t>
      </w:r>
      <w:r w:rsidRPr="00DD3C08">
        <w:rPr>
          <w:rFonts w:ascii="Times New Roman" w:hAnsi="Times New Roman"/>
          <w:sz w:val="20"/>
          <w:szCs w:val="20"/>
        </w:rPr>
        <w:t xml:space="preserve"> Adsorption is a surface related phenomenon, at equilibrium most of the oil molecules were adsorbed on the surface and in the intermolecular pores of the adsorbent </w:t>
      </w:r>
      <w:r w:rsidRPr="00DD3C08">
        <w:rPr>
          <w:rFonts w:ascii="Times New Roman" w:hAnsi="Times New Roman"/>
          <w:sz w:val="20"/>
          <w:szCs w:val="20"/>
        </w:rPr>
        <w:fldChar w:fldCharType="begin" w:fldLock="1"/>
      </w:r>
      <w:r w:rsidRPr="00DD3C08">
        <w:rPr>
          <w:rFonts w:ascii="Times New Roman" w:hAnsi="Times New Roman"/>
          <w:sz w:val="20"/>
          <w:szCs w:val="20"/>
        </w:rPr>
        <w:instrText>ADDIN CSL_CITATION { "citationItems" : [ { "id" : "ITEM-1", "itemData" : { "author" : [ { "dropping-particle" : "", "family" : "Mohammed", "given" : "Sawsan a M", "non-dropping-particle" : "", "parse-names" : false, "suffix" : "" }, { "dropping-particle" : "", "family" : "Faisal", "given" : "Ibtihage", "non-dropping-particle" : "", "parse-names" : false, "suffix" : "" }, { "dropping-particle" : "", "family" : "Alwan", "given" : "Maha M", "non-dropping-particle" : "", "parse-names" : false, "suffix" : "" } ], "container-title" : "Journal of Chemical and Petroleum Engineering", "id" : "ITEM-1", "issue" : "1", "issued" : { "date-parts" : [ [ "2011" ] ] }, "page" : "13 p.", "title" : "Oily wastewater treatment using expanded beds of activated carbon and zeolite", "type" : "article-journal", "volume" : "12" }, "uris" : [ "http://www.mendeley.com/documents/?uuid=ba151c83-25af-4a39-81d0-f60e6a7c1340" ] } ], "mendeley" : { "formattedCitation" : "[21]", "plainTextFormattedCitation" : "[21]", "previouslyFormattedCitation" : "(Mohammed, Faisal, and Alwan 2011)" }, "properties" : { "noteIndex" : 0 }, "schema" : "https://github.com/citation-style-language/schema/raw/master/csl-citation.json" }</w:instrText>
      </w:r>
      <w:r w:rsidRPr="00DD3C08">
        <w:rPr>
          <w:rFonts w:ascii="Times New Roman" w:hAnsi="Times New Roman"/>
          <w:sz w:val="20"/>
          <w:szCs w:val="20"/>
        </w:rPr>
        <w:fldChar w:fldCharType="separate"/>
      </w:r>
      <w:r w:rsidRPr="00DD3C08">
        <w:rPr>
          <w:rFonts w:ascii="Times New Roman" w:hAnsi="Times New Roman"/>
          <w:noProof/>
          <w:sz w:val="20"/>
          <w:szCs w:val="20"/>
        </w:rPr>
        <w:t>[21]</w:t>
      </w:r>
      <w:r w:rsidRPr="00DD3C08">
        <w:rPr>
          <w:rFonts w:ascii="Times New Roman" w:hAnsi="Times New Roman"/>
          <w:sz w:val="20"/>
          <w:szCs w:val="20"/>
        </w:rPr>
        <w:fldChar w:fldCharType="end"/>
      </w:r>
      <w:r w:rsidRPr="00DD3C08">
        <w:rPr>
          <w:rFonts w:ascii="Times New Roman" w:hAnsi="Times New Roman"/>
          <w:sz w:val="20"/>
          <w:szCs w:val="20"/>
        </w:rPr>
        <w:t xml:space="preserve">. </w:t>
      </w:r>
      <w:r w:rsidRPr="00DD3C08">
        <w:rPr>
          <w:rFonts w:ascii="Times New Roman" w:eastAsiaTheme="minorEastAsia" w:hAnsi="Times New Roman"/>
          <w:sz w:val="20"/>
          <w:szCs w:val="20"/>
        </w:rPr>
        <w:t xml:space="preserve">Hence, </w:t>
      </w:r>
      <w:r w:rsidRPr="00DD3C08">
        <w:rPr>
          <w:rFonts w:ascii="Times New Roman" w:hAnsi="Times New Roman"/>
          <w:sz w:val="20"/>
          <w:szCs w:val="20"/>
        </w:rPr>
        <w:t xml:space="preserve">at higher dosage, the oil adsorbed are higher due to the availability of more empty binding sites as compared to lower dosages which has less binding sites to adsorb the same amount of oil in the adsorbate solution </w:t>
      </w:r>
      <w:r w:rsidRPr="00DD3C08">
        <w:rPr>
          <w:rFonts w:ascii="Times New Roman" w:hAnsi="Times New Roman"/>
          <w:sz w:val="20"/>
          <w:szCs w:val="20"/>
        </w:rPr>
        <w:fldChar w:fldCharType="begin" w:fldLock="1"/>
      </w:r>
      <w:r w:rsidRPr="00DD3C08">
        <w:rPr>
          <w:rFonts w:ascii="Times New Roman" w:hAnsi="Times New Roman"/>
          <w:sz w:val="20"/>
          <w:szCs w:val="20"/>
        </w:rPr>
        <w:instrText>ADDIN CSL_CITATION { "citationItems" : [ { "id" : "ITEM-1", "itemData" : { "author" : [ { "dropping-particle" : "", "family" : "Abdel-Ghani", "given" : "Nt", "non-dropping-particle" : "", "parse-names" : false, "suffix" : "" }, { "dropping-particle" : "", "family" : "El-Chaghaby", "given" : "Ga", "non-dropping-particle" : "", "parse-names" : false, "suffix" : "" } ], "container-title" : "International Journal of Latest Research in Science and Technology.", "id" : "ITEM-1", "issue" : "1", "issued" : { "date-parts" : [ [ "2014" ] ] }, "page" : "24-42", "title" : "Biosorption for Metal Ions Removal From Aqueous Solutions: a Review of Recent Studies", "type" : "article-journal", "volume" : "3" }, "uris" : [ "http://www.mendeley.com/documents/?uuid=7c1c5706-a4dc-4fb0-9667-ddb0cd86719a" ] } ], "mendeley" : { "formattedCitation" : "[17]", "plainTextFormattedCitation" : "[17]", "previouslyFormattedCitation" : "(Abdel-Ghani and El-Chaghaby 2014)" }, "properties" : { "noteIndex" : 0 }, "schema" : "https://github.com/citation-style-language/schema/raw/master/csl-citation.json" }</w:instrText>
      </w:r>
      <w:r w:rsidRPr="00DD3C08">
        <w:rPr>
          <w:rFonts w:ascii="Times New Roman" w:hAnsi="Times New Roman"/>
          <w:sz w:val="20"/>
          <w:szCs w:val="20"/>
        </w:rPr>
        <w:fldChar w:fldCharType="separate"/>
      </w:r>
      <w:r w:rsidRPr="00DD3C08">
        <w:rPr>
          <w:rFonts w:ascii="Times New Roman" w:hAnsi="Times New Roman"/>
          <w:noProof/>
          <w:sz w:val="20"/>
          <w:szCs w:val="20"/>
        </w:rPr>
        <w:t>[17]</w:t>
      </w:r>
      <w:r w:rsidRPr="00DD3C08">
        <w:rPr>
          <w:rFonts w:ascii="Times New Roman" w:hAnsi="Times New Roman"/>
          <w:sz w:val="20"/>
          <w:szCs w:val="20"/>
        </w:rPr>
        <w:fldChar w:fldCharType="end"/>
      </w:r>
      <w:r w:rsidRPr="00DD3C08">
        <w:rPr>
          <w:rFonts w:ascii="Times New Roman" w:hAnsi="Times New Roman"/>
          <w:sz w:val="20"/>
          <w:szCs w:val="20"/>
        </w:rPr>
        <w:t xml:space="preserve">. </w:t>
      </w:r>
    </w:p>
    <w:p w:rsidR="008C413F" w:rsidRPr="00DD3C08" w:rsidRDefault="008C413F" w:rsidP="00DD3C08">
      <w:pPr>
        <w:spacing w:after="0" w:line="240" w:lineRule="auto"/>
        <w:jc w:val="both"/>
        <w:rPr>
          <w:rFonts w:ascii="Times New Roman" w:hAnsi="Times New Roman"/>
          <w:sz w:val="20"/>
          <w:szCs w:val="20"/>
        </w:rPr>
      </w:pPr>
    </w:p>
    <w:p w:rsidR="00DD3C08" w:rsidRDefault="00DD3C08" w:rsidP="00DD3C08">
      <w:pPr>
        <w:spacing w:after="0" w:line="240" w:lineRule="auto"/>
        <w:jc w:val="both"/>
        <w:rPr>
          <w:rFonts w:ascii="Times New Roman" w:hAnsi="Times New Roman"/>
          <w:sz w:val="20"/>
          <w:szCs w:val="20"/>
        </w:rPr>
      </w:pPr>
      <w:r w:rsidRPr="00DD3C08">
        <w:rPr>
          <w:rFonts w:ascii="Times New Roman" w:hAnsi="Times New Roman"/>
          <w:sz w:val="20"/>
          <w:szCs w:val="20"/>
        </w:rPr>
        <w:lastRenderedPageBreak/>
        <w:t xml:space="preserve">The increase in active sites will lead to a higher percentage removal but with lowered oil uptake per unit of adsorbent. This is due to the abundancy of active sites available on biosorbent for oil to be adsorbed at a higher dosage, thus leading to a higher interaction between oil particles and adsorbent </w:t>
      </w:r>
      <w:r w:rsidRPr="00DD3C08">
        <w:rPr>
          <w:rFonts w:ascii="Times New Roman" w:hAnsi="Times New Roman"/>
          <w:sz w:val="20"/>
          <w:szCs w:val="20"/>
        </w:rPr>
        <w:fldChar w:fldCharType="begin" w:fldLock="1"/>
      </w:r>
      <w:r w:rsidRPr="00DD3C08">
        <w:rPr>
          <w:rFonts w:ascii="Times New Roman" w:hAnsi="Times New Roman"/>
          <w:sz w:val="20"/>
          <w:szCs w:val="20"/>
        </w:rPr>
        <w:instrText>ADDIN CSL_CITATION { "citationItems" : [ { "id" : "ITEM-1", "itemData" : { "DOI" : "10.1016/j.cej.2012.06.132", "ISSN" : "1385-8947", "author" : [ { "dropping-particle" : "", "family" : "Sidik", "given" : "S M", "non-dropping-particle" : "", "parse-names" : false, "suffix" : "" }, { "dropping-particle" : "", "family" : "Jalil", "given" : "A A", "non-dropping-particle" : "", "parse-names" : false, "suffix" : "" }, { "dropping-particle" : "", "family" : "Triwahyono", "given" : "S", "non-dropping-particle" : "", "parse-names" : false, "suffix" : "" }, { "dropping-particle" : "", "family" : "Adam", "given" : "S H", "non-dropping-particle" : "", "parse-names" : false, "suffix" : "" }, { "dropping-particle" : "", "family" : "Satar", "given" : "M A H", "non-dropping-particle" : "", "parse-names" : false, "suffix" : "" }, { "dropping-particle" : "", "family" : "Hameed", "given" : "B H", "non-dropping-particle" : "", "parse-names" : false, "suffix" : "" } ], "container-title" : "Chemical Engineering Journal", "id" : "ITEM-1", "issued" : { "date-parts" : [ [ "2012" ] ] }, "page" : "9-18", "publisher" : "Elsevier B.V.", "title" : "Modified oil palm leaves adsorbent with enhanced hydrophobicity for crude oil removal", "type" : "article-journal", "volume" : "203" }, "uris" : [ "http://www.mendeley.com/documents/?uuid=b8a0f27d-7529-436c-a7b0-0f8266964b1f", "http://www.mendeley.com/documents/?uuid=940d82b1-cb31-48c9-a7ee-944636f3602f" ] } ], "mendeley" : { "formattedCitation" : "[22]", "plainTextFormattedCitation" : "[22]", "previouslyFormattedCitation" : "(Sidik et al. 2012)" }, "properties" : { "noteIndex" : 0 }, "schema" : "https://github.com/citation-style-language/schema/raw/master/csl-citation.json" }</w:instrText>
      </w:r>
      <w:r w:rsidRPr="00DD3C08">
        <w:rPr>
          <w:rFonts w:ascii="Times New Roman" w:hAnsi="Times New Roman"/>
          <w:sz w:val="20"/>
          <w:szCs w:val="20"/>
        </w:rPr>
        <w:fldChar w:fldCharType="separate"/>
      </w:r>
      <w:r w:rsidRPr="00DD3C08">
        <w:rPr>
          <w:rFonts w:ascii="Times New Roman" w:hAnsi="Times New Roman"/>
          <w:noProof/>
          <w:sz w:val="20"/>
          <w:szCs w:val="20"/>
        </w:rPr>
        <w:t>[22]</w:t>
      </w:r>
      <w:r w:rsidRPr="00DD3C08">
        <w:rPr>
          <w:rFonts w:ascii="Times New Roman" w:hAnsi="Times New Roman"/>
          <w:sz w:val="20"/>
          <w:szCs w:val="20"/>
        </w:rPr>
        <w:fldChar w:fldCharType="end"/>
      </w:r>
      <w:r w:rsidRPr="00DD3C08">
        <w:rPr>
          <w:rFonts w:ascii="Times New Roman" w:hAnsi="Times New Roman"/>
          <w:sz w:val="20"/>
          <w:szCs w:val="20"/>
        </w:rPr>
        <w:t xml:space="preserve">. However, saturated oil binding sites occurred with the increasing biosorbent dosage. In addition, saturation effect also reduces the efficiency of oil removal when maximum sorption capacity is reached </w:t>
      </w:r>
      <w:r w:rsidRPr="00DD3C08">
        <w:rPr>
          <w:rFonts w:ascii="Times New Roman" w:hAnsi="Times New Roman"/>
          <w:sz w:val="20"/>
          <w:szCs w:val="20"/>
        </w:rPr>
        <w:fldChar w:fldCharType="begin" w:fldLock="1"/>
      </w:r>
      <w:r w:rsidRPr="00DD3C08">
        <w:rPr>
          <w:rFonts w:ascii="Times New Roman" w:hAnsi="Times New Roman"/>
          <w:sz w:val="20"/>
          <w:szCs w:val="20"/>
        </w:rPr>
        <w:instrText>ADDIN CSL_CITATION { "citationItems" : [ { "id" : "ITEM-1", "itemData" : { "DOI" : "10.1016/j.jhazmat.2007.10.066", "author" : [ { "dropping-particle" : "", "family" : "Rajakovi", "given" : "V", "non-dropping-particle" : "", "parse-names" : false, "suffix" : "" }, { "dropping-particle" : "", "family" : "Rajakovi", "given" : "Lj", "non-dropping-particle" : "", "parse-names" : false, "suffix" : "" } ], "id" : "ITEM-1", "issued" : { "date-parts" : [ [ "2008" ] ] }, "page" : "558-563", "title" : "Governing factors for motor oil removal from water with different sorption materials \u0b1d", "type" : "article-journal", "volume" : "154" }, "uris" : [ "http://www.mendeley.com/documents/?uuid=2a728a8a-c5b6-4b0d-9302-b28ad4bf7489", "http://www.mendeley.com/documents/?uuid=352767e4-7455-4efb-99b8-5981e4751ae4" ] } ], "mendeley" : { "formattedCitation" : "[23]", "plainTextFormattedCitation" : "[23]", "previouslyFormattedCitation" : "(Rajakovi and Rajakovi 2008)" }, "properties" : { "noteIndex" : 0 }, "schema" : "https://github.com/citation-style-language/schema/raw/master/csl-citation.json" }</w:instrText>
      </w:r>
      <w:r w:rsidRPr="00DD3C08">
        <w:rPr>
          <w:rFonts w:ascii="Times New Roman" w:hAnsi="Times New Roman"/>
          <w:sz w:val="20"/>
          <w:szCs w:val="20"/>
        </w:rPr>
        <w:fldChar w:fldCharType="separate"/>
      </w:r>
      <w:r w:rsidRPr="00DD3C08">
        <w:rPr>
          <w:rFonts w:ascii="Times New Roman" w:hAnsi="Times New Roman"/>
          <w:noProof/>
          <w:sz w:val="20"/>
          <w:szCs w:val="20"/>
        </w:rPr>
        <w:t>[23]</w:t>
      </w:r>
      <w:r w:rsidRPr="00DD3C08">
        <w:rPr>
          <w:rFonts w:ascii="Times New Roman" w:hAnsi="Times New Roman"/>
          <w:sz w:val="20"/>
          <w:szCs w:val="20"/>
        </w:rPr>
        <w:fldChar w:fldCharType="end"/>
      </w:r>
      <w:r w:rsidRPr="00DD3C08">
        <w:rPr>
          <w:rFonts w:ascii="Times New Roman" w:hAnsi="Times New Roman"/>
          <w:sz w:val="20"/>
          <w:szCs w:val="20"/>
        </w:rPr>
        <w:t>.</w:t>
      </w:r>
    </w:p>
    <w:p w:rsidR="008C413F" w:rsidRPr="00DD3C08" w:rsidRDefault="008C413F" w:rsidP="00DD3C08">
      <w:pPr>
        <w:spacing w:after="0" w:line="240" w:lineRule="auto"/>
        <w:jc w:val="both"/>
        <w:rPr>
          <w:rFonts w:ascii="Times New Roman" w:hAnsi="Times New Roman"/>
          <w:sz w:val="20"/>
          <w:szCs w:val="20"/>
        </w:rPr>
      </w:pPr>
    </w:p>
    <w:p w:rsidR="00DD3C08" w:rsidRPr="00DD3C08" w:rsidRDefault="00DD3C08" w:rsidP="00DD3C08">
      <w:pPr>
        <w:shd w:val="clear" w:color="auto" w:fill="FFFFFF" w:themeFill="background1"/>
        <w:autoSpaceDE w:val="0"/>
        <w:autoSpaceDN w:val="0"/>
        <w:adjustRightInd w:val="0"/>
        <w:spacing w:after="0" w:line="240" w:lineRule="auto"/>
        <w:jc w:val="both"/>
        <w:rPr>
          <w:rFonts w:ascii="Times New Roman" w:eastAsiaTheme="minorEastAsia" w:hAnsi="Times New Roman"/>
          <w:b/>
          <w:sz w:val="20"/>
          <w:szCs w:val="20"/>
        </w:rPr>
      </w:pPr>
      <w:r w:rsidRPr="00DD3C08">
        <w:rPr>
          <w:rFonts w:ascii="Times New Roman" w:eastAsiaTheme="minorEastAsia" w:hAnsi="Times New Roman"/>
          <w:b/>
          <w:sz w:val="20"/>
          <w:szCs w:val="20"/>
        </w:rPr>
        <w:t>Optimum conditions and model verification</w:t>
      </w:r>
    </w:p>
    <w:p w:rsidR="00DD3C08" w:rsidRPr="00DD3C08" w:rsidRDefault="00DD3C08" w:rsidP="00DD3C08">
      <w:pPr>
        <w:autoSpaceDE w:val="0"/>
        <w:autoSpaceDN w:val="0"/>
        <w:adjustRightInd w:val="0"/>
        <w:spacing w:after="0" w:line="240" w:lineRule="auto"/>
        <w:jc w:val="both"/>
        <w:rPr>
          <w:rFonts w:ascii="Times New Roman" w:hAnsi="Times New Roman"/>
          <w:color w:val="000000"/>
          <w:sz w:val="20"/>
          <w:szCs w:val="20"/>
        </w:rPr>
      </w:pPr>
      <w:r w:rsidRPr="00DD3C08">
        <w:rPr>
          <w:rFonts w:ascii="Times New Roman" w:hAnsi="Times New Roman"/>
          <w:sz w:val="20"/>
          <w:szCs w:val="20"/>
        </w:rPr>
        <w:t xml:space="preserve">The optimum condition for percentage of oil removal is shown in Table 4. </w:t>
      </w:r>
      <w:r w:rsidRPr="00DD3C08">
        <w:rPr>
          <w:rFonts w:ascii="Times New Roman" w:hAnsi="Times New Roman"/>
          <w:color w:val="000000"/>
          <w:sz w:val="20"/>
          <w:szCs w:val="20"/>
        </w:rPr>
        <w:t xml:space="preserve">The model capable of predicting the maximum adsorption capacity showed that the optimum condition for the oil removal were concentration of oil at 8.74%, with a dosage of 4.94 g and a duration of 10.29 hours. Under these conditions, the predicted adsorption capacity was 99.18% which was in good agreement with the experimental value of 98.86%. </w:t>
      </w:r>
    </w:p>
    <w:p w:rsidR="00DD3C08" w:rsidRPr="00DD3C08" w:rsidRDefault="00DD3C08" w:rsidP="00DD3C08">
      <w:pPr>
        <w:autoSpaceDE w:val="0"/>
        <w:autoSpaceDN w:val="0"/>
        <w:adjustRightInd w:val="0"/>
        <w:spacing w:after="0" w:line="240" w:lineRule="auto"/>
        <w:ind w:firstLine="720"/>
        <w:jc w:val="both"/>
        <w:rPr>
          <w:rFonts w:ascii="Times New Roman" w:hAnsi="Times New Roman"/>
          <w:color w:val="000000"/>
          <w:sz w:val="20"/>
          <w:szCs w:val="20"/>
        </w:rPr>
      </w:pPr>
    </w:p>
    <w:p w:rsidR="00DD3C08" w:rsidRPr="00DD3C08" w:rsidRDefault="00DD3C08" w:rsidP="00DD3C08">
      <w:pPr>
        <w:autoSpaceDE w:val="0"/>
        <w:autoSpaceDN w:val="0"/>
        <w:adjustRightInd w:val="0"/>
        <w:spacing w:after="0" w:line="240" w:lineRule="auto"/>
        <w:jc w:val="both"/>
        <w:rPr>
          <w:rFonts w:ascii="Times New Roman" w:hAnsi="Times New Roman"/>
          <w:color w:val="000000"/>
          <w:sz w:val="20"/>
          <w:szCs w:val="20"/>
        </w:rPr>
      </w:pPr>
      <w:r w:rsidRPr="00DD3C08">
        <w:rPr>
          <w:rFonts w:ascii="Times New Roman" w:hAnsi="Times New Roman"/>
          <w:color w:val="000000"/>
          <w:sz w:val="20"/>
          <w:szCs w:val="20"/>
        </w:rPr>
        <w:t>The obtained results were found to be relatively close to the predicted percentage removal and this confirmed the eligibility of the quadratic model suggested by the software. Thus, RSM with appropriate experimental design could be effectively applied to optimize the process parameters in this investigation.</w:t>
      </w:r>
    </w:p>
    <w:p w:rsidR="00DD3C08" w:rsidRPr="00DD3C08" w:rsidRDefault="00DD3C08" w:rsidP="008C413F">
      <w:pPr>
        <w:autoSpaceDE w:val="0"/>
        <w:autoSpaceDN w:val="0"/>
        <w:adjustRightInd w:val="0"/>
        <w:spacing w:after="120" w:line="240" w:lineRule="auto"/>
        <w:jc w:val="both"/>
        <w:rPr>
          <w:rFonts w:ascii="Times New Roman" w:hAnsi="Times New Roman"/>
          <w:sz w:val="20"/>
          <w:szCs w:val="20"/>
        </w:rPr>
      </w:pPr>
    </w:p>
    <w:p w:rsidR="00DD3C08" w:rsidRPr="00DD3C08" w:rsidRDefault="00DD3C08" w:rsidP="00765D59">
      <w:pPr>
        <w:spacing w:after="120" w:line="240" w:lineRule="auto"/>
        <w:jc w:val="center"/>
        <w:outlineLvl w:val="0"/>
        <w:rPr>
          <w:rFonts w:ascii="Times New Roman" w:eastAsiaTheme="minorEastAsia" w:hAnsi="Times New Roman"/>
          <w:sz w:val="20"/>
          <w:szCs w:val="20"/>
        </w:rPr>
      </w:pPr>
      <w:r w:rsidRPr="00DD3C08">
        <w:rPr>
          <w:rFonts w:ascii="Times New Roman" w:eastAsiaTheme="minorEastAsia" w:hAnsi="Times New Roman"/>
          <w:sz w:val="20"/>
          <w:szCs w:val="20"/>
        </w:rPr>
        <w:t xml:space="preserve">Table 4. </w:t>
      </w:r>
      <w:r w:rsidR="00765D59">
        <w:rPr>
          <w:rFonts w:ascii="Times New Roman" w:eastAsiaTheme="minorEastAsia" w:hAnsi="Times New Roman"/>
          <w:sz w:val="20"/>
          <w:szCs w:val="20"/>
        </w:rPr>
        <w:t xml:space="preserve"> </w:t>
      </w:r>
      <w:r w:rsidRPr="00DD3C08">
        <w:rPr>
          <w:rFonts w:ascii="Times New Roman" w:eastAsiaTheme="minorEastAsia" w:hAnsi="Times New Roman"/>
          <w:sz w:val="20"/>
          <w:szCs w:val="20"/>
        </w:rPr>
        <w:t>Optimum conditions for percentage of oil removal</w:t>
      </w:r>
    </w:p>
    <w:tbl>
      <w:tblPr>
        <w:tblStyle w:val="TableGrid1"/>
        <w:tblW w:w="84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928"/>
        <w:gridCol w:w="1782"/>
        <w:gridCol w:w="828"/>
        <w:gridCol w:w="803"/>
        <w:gridCol w:w="2017"/>
        <w:gridCol w:w="2137"/>
      </w:tblGrid>
      <w:tr w:rsidR="00DD3C08" w:rsidRPr="00DD3C08" w:rsidTr="008C413F">
        <w:trPr>
          <w:trHeight w:val="530"/>
          <w:jc w:val="center"/>
        </w:trPr>
        <w:tc>
          <w:tcPr>
            <w:tcW w:w="0" w:type="auto"/>
            <w:tcBorders>
              <w:top w:val="single" w:sz="4" w:space="0" w:color="auto"/>
              <w:bottom w:val="single" w:sz="4" w:space="0" w:color="auto"/>
            </w:tcBorders>
          </w:tcPr>
          <w:p w:rsidR="00DD3C08" w:rsidRPr="00DD3C08" w:rsidRDefault="00DD3C08" w:rsidP="00765D59">
            <w:pPr>
              <w:spacing w:before="60" w:after="0" w:line="240" w:lineRule="auto"/>
              <w:rPr>
                <w:rFonts w:ascii="Times New Roman" w:hAnsi="Times New Roman" w:cs="Times New Roman"/>
                <w:b/>
                <w:color w:val="000000"/>
                <w:sz w:val="20"/>
                <w:szCs w:val="20"/>
                <w:lang w:val="en-US"/>
              </w:rPr>
            </w:pPr>
            <w:r w:rsidRPr="00DD3C08">
              <w:rPr>
                <w:rFonts w:ascii="Times New Roman" w:hAnsi="Times New Roman" w:cs="Times New Roman"/>
                <w:b/>
                <w:color w:val="000000"/>
                <w:sz w:val="20"/>
                <w:szCs w:val="20"/>
                <w:lang w:val="en-US"/>
              </w:rPr>
              <w:t>Number</w:t>
            </w:r>
          </w:p>
        </w:tc>
        <w:tc>
          <w:tcPr>
            <w:tcW w:w="0" w:type="auto"/>
            <w:tcBorders>
              <w:top w:val="single" w:sz="4" w:space="0" w:color="auto"/>
              <w:bottom w:val="single" w:sz="4" w:space="0" w:color="auto"/>
            </w:tcBorders>
          </w:tcPr>
          <w:p w:rsidR="00DD3C08" w:rsidRPr="00DD3C08" w:rsidRDefault="00DD3C08" w:rsidP="00765D59">
            <w:pPr>
              <w:spacing w:before="60" w:after="0" w:line="240" w:lineRule="auto"/>
              <w:jc w:val="center"/>
              <w:rPr>
                <w:rFonts w:ascii="Times New Roman" w:hAnsi="Times New Roman" w:cs="Times New Roman"/>
                <w:b/>
                <w:color w:val="000000"/>
                <w:sz w:val="20"/>
                <w:szCs w:val="20"/>
                <w:lang w:val="en-US"/>
              </w:rPr>
            </w:pPr>
            <w:r w:rsidRPr="00DD3C08">
              <w:rPr>
                <w:rFonts w:ascii="Times New Roman" w:hAnsi="Times New Roman" w:cs="Times New Roman"/>
                <w:b/>
                <w:color w:val="000000"/>
                <w:sz w:val="20"/>
                <w:szCs w:val="20"/>
                <w:lang w:val="en-US"/>
              </w:rPr>
              <w:t>Oil Concentration (%)</w:t>
            </w:r>
          </w:p>
        </w:tc>
        <w:tc>
          <w:tcPr>
            <w:tcW w:w="0" w:type="auto"/>
            <w:tcBorders>
              <w:top w:val="single" w:sz="4" w:space="0" w:color="auto"/>
              <w:bottom w:val="single" w:sz="4" w:space="0" w:color="auto"/>
            </w:tcBorders>
          </w:tcPr>
          <w:p w:rsidR="00DD3C08" w:rsidRPr="00DD3C08" w:rsidRDefault="00DD3C08" w:rsidP="00765D59">
            <w:pPr>
              <w:spacing w:before="60" w:after="0" w:line="240" w:lineRule="auto"/>
              <w:jc w:val="center"/>
              <w:rPr>
                <w:rFonts w:ascii="Times New Roman" w:hAnsi="Times New Roman" w:cs="Times New Roman"/>
                <w:b/>
                <w:color w:val="000000"/>
                <w:sz w:val="20"/>
                <w:szCs w:val="20"/>
                <w:lang w:val="en-US"/>
              </w:rPr>
            </w:pPr>
            <w:r w:rsidRPr="00DD3C08">
              <w:rPr>
                <w:rFonts w:ascii="Times New Roman" w:hAnsi="Times New Roman" w:cs="Times New Roman"/>
                <w:b/>
                <w:color w:val="000000"/>
                <w:sz w:val="20"/>
                <w:szCs w:val="20"/>
                <w:lang w:val="en-US"/>
              </w:rPr>
              <w:t>Dosage</w:t>
            </w:r>
          </w:p>
          <w:p w:rsidR="00DD3C08" w:rsidRPr="00DD3C08" w:rsidRDefault="00DD3C08" w:rsidP="00765D59">
            <w:pPr>
              <w:spacing w:after="0" w:line="240" w:lineRule="auto"/>
              <w:jc w:val="center"/>
              <w:rPr>
                <w:rFonts w:ascii="Times New Roman" w:hAnsi="Times New Roman" w:cs="Times New Roman"/>
                <w:b/>
                <w:color w:val="000000"/>
                <w:sz w:val="20"/>
                <w:szCs w:val="20"/>
                <w:lang w:val="en-US"/>
              </w:rPr>
            </w:pPr>
            <w:r w:rsidRPr="00DD3C08">
              <w:rPr>
                <w:rFonts w:ascii="Times New Roman" w:hAnsi="Times New Roman" w:cs="Times New Roman"/>
                <w:b/>
                <w:color w:val="000000"/>
                <w:sz w:val="20"/>
                <w:szCs w:val="20"/>
                <w:lang w:val="en-US"/>
              </w:rPr>
              <w:t>(g)</w:t>
            </w:r>
          </w:p>
        </w:tc>
        <w:tc>
          <w:tcPr>
            <w:tcW w:w="0" w:type="auto"/>
            <w:tcBorders>
              <w:top w:val="single" w:sz="4" w:space="0" w:color="auto"/>
              <w:bottom w:val="single" w:sz="4" w:space="0" w:color="auto"/>
            </w:tcBorders>
          </w:tcPr>
          <w:p w:rsidR="00DD3C08" w:rsidRPr="00DD3C08" w:rsidRDefault="00DD3C08" w:rsidP="00765D59">
            <w:pPr>
              <w:spacing w:before="60" w:after="0" w:line="240" w:lineRule="auto"/>
              <w:jc w:val="center"/>
              <w:rPr>
                <w:rFonts w:ascii="Times New Roman" w:hAnsi="Times New Roman" w:cs="Times New Roman"/>
                <w:b/>
                <w:color w:val="000000"/>
                <w:sz w:val="20"/>
                <w:szCs w:val="20"/>
                <w:lang w:val="en-US"/>
              </w:rPr>
            </w:pPr>
            <w:r w:rsidRPr="00DD3C08">
              <w:rPr>
                <w:rFonts w:ascii="Times New Roman" w:hAnsi="Times New Roman" w:cs="Times New Roman"/>
                <w:b/>
                <w:color w:val="000000"/>
                <w:sz w:val="20"/>
                <w:szCs w:val="20"/>
                <w:lang w:val="en-US"/>
              </w:rPr>
              <w:t>Time (h)</w:t>
            </w:r>
          </w:p>
        </w:tc>
        <w:tc>
          <w:tcPr>
            <w:tcW w:w="0" w:type="auto"/>
            <w:tcBorders>
              <w:top w:val="single" w:sz="4" w:space="0" w:color="auto"/>
              <w:bottom w:val="single" w:sz="4" w:space="0" w:color="auto"/>
            </w:tcBorders>
          </w:tcPr>
          <w:p w:rsidR="00DD3C08" w:rsidRPr="00DD3C08" w:rsidRDefault="00DD3C08" w:rsidP="00765D59">
            <w:pPr>
              <w:spacing w:before="60" w:after="0" w:line="240" w:lineRule="auto"/>
              <w:jc w:val="center"/>
              <w:rPr>
                <w:rFonts w:ascii="Times New Roman" w:hAnsi="Times New Roman" w:cs="Times New Roman"/>
                <w:b/>
                <w:color w:val="000000"/>
                <w:sz w:val="20"/>
                <w:szCs w:val="20"/>
                <w:lang w:val="en-US"/>
              </w:rPr>
            </w:pPr>
            <w:r w:rsidRPr="00DD3C08">
              <w:rPr>
                <w:rFonts w:ascii="Times New Roman" w:hAnsi="Times New Roman" w:cs="Times New Roman"/>
                <w:b/>
                <w:color w:val="000000"/>
                <w:sz w:val="20"/>
                <w:szCs w:val="20"/>
                <w:lang w:val="en-US"/>
              </w:rPr>
              <w:t>Actual Percentage Removal (%)</w:t>
            </w:r>
          </w:p>
        </w:tc>
        <w:tc>
          <w:tcPr>
            <w:tcW w:w="0" w:type="auto"/>
            <w:tcBorders>
              <w:top w:val="single" w:sz="4" w:space="0" w:color="auto"/>
              <w:bottom w:val="single" w:sz="4" w:space="0" w:color="auto"/>
            </w:tcBorders>
          </w:tcPr>
          <w:p w:rsidR="00DD3C08" w:rsidRPr="00DD3C08" w:rsidRDefault="00DD3C08" w:rsidP="00765D59">
            <w:pPr>
              <w:spacing w:before="60" w:after="0" w:line="240" w:lineRule="auto"/>
              <w:jc w:val="center"/>
              <w:rPr>
                <w:rFonts w:ascii="Times New Roman" w:hAnsi="Times New Roman" w:cs="Times New Roman"/>
                <w:b/>
                <w:color w:val="000000"/>
                <w:sz w:val="20"/>
                <w:szCs w:val="20"/>
                <w:lang w:val="en-US"/>
              </w:rPr>
            </w:pPr>
            <w:r w:rsidRPr="00DD3C08">
              <w:rPr>
                <w:rFonts w:ascii="Times New Roman" w:hAnsi="Times New Roman" w:cs="Times New Roman"/>
                <w:b/>
                <w:color w:val="000000"/>
                <w:sz w:val="20"/>
                <w:szCs w:val="20"/>
                <w:lang w:val="en-US"/>
              </w:rPr>
              <w:t>Predicted Percentage Removal (%)</w:t>
            </w:r>
          </w:p>
        </w:tc>
      </w:tr>
      <w:tr w:rsidR="00DD3C08" w:rsidRPr="00DD3C08" w:rsidTr="008C413F">
        <w:trPr>
          <w:trHeight w:val="149"/>
          <w:jc w:val="center"/>
        </w:trPr>
        <w:tc>
          <w:tcPr>
            <w:tcW w:w="0" w:type="auto"/>
            <w:tcBorders>
              <w:top w:val="single" w:sz="4" w:space="0" w:color="auto"/>
              <w:bottom w:val="single" w:sz="4" w:space="0" w:color="auto"/>
            </w:tcBorders>
          </w:tcPr>
          <w:p w:rsidR="00DD3C08" w:rsidRPr="00DD3C08" w:rsidRDefault="00DD3C08" w:rsidP="00765D59">
            <w:pPr>
              <w:spacing w:before="60" w:after="60" w:line="240" w:lineRule="auto"/>
              <w:rPr>
                <w:rFonts w:ascii="Times New Roman" w:hAnsi="Times New Roman" w:cs="Times New Roman"/>
                <w:color w:val="000000"/>
                <w:sz w:val="20"/>
                <w:szCs w:val="20"/>
                <w:lang w:val="en-US"/>
              </w:rPr>
            </w:pPr>
            <w:r w:rsidRPr="00DD3C08">
              <w:rPr>
                <w:rFonts w:ascii="Times New Roman" w:hAnsi="Times New Roman" w:cs="Times New Roman"/>
                <w:color w:val="000000"/>
                <w:sz w:val="20"/>
                <w:szCs w:val="20"/>
                <w:lang w:val="en-US"/>
              </w:rPr>
              <w:t>1</w:t>
            </w:r>
          </w:p>
        </w:tc>
        <w:tc>
          <w:tcPr>
            <w:tcW w:w="0" w:type="auto"/>
            <w:tcBorders>
              <w:top w:val="single" w:sz="4" w:space="0" w:color="auto"/>
              <w:bottom w:val="single" w:sz="4" w:space="0" w:color="auto"/>
            </w:tcBorders>
          </w:tcPr>
          <w:p w:rsidR="00DD3C08" w:rsidRPr="00DD3C08" w:rsidRDefault="00DD3C08" w:rsidP="00765D59">
            <w:pPr>
              <w:spacing w:before="60" w:after="60" w:line="240" w:lineRule="auto"/>
              <w:jc w:val="center"/>
              <w:rPr>
                <w:rFonts w:ascii="Times New Roman" w:hAnsi="Times New Roman" w:cs="Times New Roman"/>
                <w:color w:val="000000"/>
                <w:sz w:val="20"/>
                <w:szCs w:val="20"/>
                <w:lang w:val="en-US"/>
              </w:rPr>
            </w:pPr>
            <w:r w:rsidRPr="00DD3C08">
              <w:rPr>
                <w:rFonts w:ascii="Times New Roman" w:hAnsi="Times New Roman" w:cs="Times New Roman"/>
                <w:color w:val="000000"/>
                <w:sz w:val="20"/>
                <w:szCs w:val="20"/>
                <w:lang w:val="en-US"/>
              </w:rPr>
              <w:t>8.74</w:t>
            </w:r>
          </w:p>
        </w:tc>
        <w:tc>
          <w:tcPr>
            <w:tcW w:w="0" w:type="auto"/>
            <w:tcBorders>
              <w:top w:val="single" w:sz="4" w:space="0" w:color="auto"/>
              <w:bottom w:val="single" w:sz="4" w:space="0" w:color="auto"/>
            </w:tcBorders>
            <w:vAlign w:val="bottom"/>
          </w:tcPr>
          <w:p w:rsidR="00DD3C08" w:rsidRPr="00DD3C08" w:rsidRDefault="00DD3C08" w:rsidP="00765D59">
            <w:pPr>
              <w:spacing w:before="60" w:after="60" w:line="240" w:lineRule="auto"/>
              <w:jc w:val="center"/>
              <w:rPr>
                <w:rFonts w:ascii="Times New Roman" w:hAnsi="Times New Roman" w:cs="Times New Roman"/>
                <w:color w:val="000000"/>
                <w:sz w:val="20"/>
                <w:szCs w:val="20"/>
                <w:lang w:val="en-US"/>
              </w:rPr>
            </w:pPr>
            <w:r w:rsidRPr="00DD3C08">
              <w:rPr>
                <w:rFonts w:ascii="Times New Roman" w:hAnsi="Times New Roman" w:cs="Times New Roman"/>
                <w:color w:val="000000"/>
                <w:sz w:val="20"/>
                <w:szCs w:val="20"/>
                <w:lang w:val="en-US"/>
              </w:rPr>
              <w:t>4.94</w:t>
            </w:r>
          </w:p>
        </w:tc>
        <w:tc>
          <w:tcPr>
            <w:tcW w:w="0" w:type="auto"/>
            <w:tcBorders>
              <w:top w:val="single" w:sz="4" w:space="0" w:color="auto"/>
              <w:bottom w:val="single" w:sz="4" w:space="0" w:color="auto"/>
            </w:tcBorders>
          </w:tcPr>
          <w:p w:rsidR="00DD3C08" w:rsidRPr="00DD3C08" w:rsidRDefault="00DD3C08" w:rsidP="00765D59">
            <w:pPr>
              <w:spacing w:before="60" w:after="60" w:line="240" w:lineRule="auto"/>
              <w:jc w:val="center"/>
              <w:rPr>
                <w:rFonts w:ascii="Times New Roman" w:hAnsi="Times New Roman" w:cs="Times New Roman"/>
                <w:color w:val="000000"/>
                <w:sz w:val="20"/>
                <w:szCs w:val="20"/>
                <w:lang w:val="en-US"/>
              </w:rPr>
            </w:pPr>
            <w:r w:rsidRPr="00DD3C08">
              <w:rPr>
                <w:rFonts w:ascii="Times New Roman" w:hAnsi="Times New Roman" w:cs="Times New Roman"/>
                <w:color w:val="000000"/>
                <w:sz w:val="20"/>
                <w:szCs w:val="20"/>
                <w:lang w:val="en-US"/>
              </w:rPr>
              <w:t>10.29</w:t>
            </w:r>
          </w:p>
        </w:tc>
        <w:tc>
          <w:tcPr>
            <w:tcW w:w="0" w:type="auto"/>
            <w:tcBorders>
              <w:top w:val="single" w:sz="4" w:space="0" w:color="auto"/>
              <w:bottom w:val="single" w:sz="4" w:space="0" w:color="auto"/>
            </w:tcBorders>
          </w:tcPr>
          <w:p w:rsidR="00DD3C08" w:rsidRPr="00DD3C08" w:rsidRDefault="00DD3C08" w:rsidP="00765D59">
            <w:pPr>
              <w:spacing w:before="60" w:after="60" w:line="240" w:lineRule="auto"/>
              <w:jc w:val="center"/>
              <w:rPr>
                <w:rFonts w:ascii="Times New Roman" w:hAnsi="Times New Roman" w:cs="Times New Roman"/>
                <w:color w:val="000000"/>
                <w:sz w:val="20"/>
                <w:szCs w:val="20"/>
                <w:lang w:val="en-US"/>
              </w:rPr>
            </w:pPr>
            <w:r w:rsidRPr="00DD3C08">
              <w:rPr>
                <w:rFonts w:ascii="Times New Roman" w:hAnsi="Times New Roman" w:cs="Times New Roman"/>
                <w:color w:val="000000"/>
                <w:sz w:val="20"/>
                <w:szCs w:val="20"/>
                <w:lang w:val="en-US"/>
              </w:rPr>
              <w:t>98.86</w:t>
            </w:r>
          </w:p>
        </w:tc>
        <w:tc>
          <w:tcPr>
            <w:tcW w:w="0" w:type="auto"/>
            <w:tcBorders>
              <w:top w:val="single" w:sz="4" w:space="0" w:color="auto"/>
              <w:bottom w:val="single" w:sz="4" w:space="0" w:color="auto"/>
            </w:tcBorders>
          </w:tcPr>
          <w:p w:rsidR="00DD3C08" w:rsidRPr="00DD3C08" w:rsidRDefault="00DD3C08" w:rsidP="00765D59">
            <w:pPr>
              <w:spacing w:before="60" w:after="60" w:line="240" w:lineRule="auto"/>
              <w:jc w:val="center"/>
              <w:rPr>
                <w:rFonts w:ascii="Times New Roman" w:hAnsi="Times New Roman" w:cs="Times New Roman"/>
                <w:color w:val="000000"/>
                <w:sz w:val="20"/>
                <w:szCs w:val="20"/>
                <w:lang w:val="en-US"/>
              </w:rPr>
            </w:pPr>
            <w:r w:rsidRPr="00DD3C08">
              <w:rPr>
                <w:rFonts w:ascii="Times New Roman" w:hAnsi="Times New Roman" w:cs="Times New Roman"/>
                <w:color w:val="000000"/>
                <w:sz w:val="20"/>
                <w:szCs w:val="20"/>
                <w:lang w:val="en-US"/>
              </w:rPr>
              <w:t>99.18</w:t>
            </w:r>
          </w:p>
        </w:tc>
      </w:tr>
    </w:tbl>
    <w:p w:rsidR="00DD3C08" w:rsidRDefault="00DD3C08" w:rsidP="00DD3C08">
      <w:pPr>
        <w:autoSpaceDE w:val="0"/>
        <w:autoSpaceDN w:val="0"/>
        <w:adjustRightInd w:val="0"/>
        <w:spacing w:after="0" w:line="240" w:lineRule="auto"/>
        <w:rPr>
          <w:rFonts w:ascii="Times New Roman" w:hAnsi="Times New Roman"/>
          <w:b/>
          <w:bCs/>
          <w:sz w:val="20"/>
          <w:szCs w:val="20"/>
        </w:rPr>
      </w:pPr>
    </w:p>
    <w:p w:rsidR="00AC0033" w:rsidRPr="00F447A7" w:rsidRDefault="00AC0033" w:rsidP="00AC0033">
      <w:pPr>
        <w:spacing w:after="0" w:line="240" w:lineRule="auto"/>
        <w:jc w:val="center"/>
        <w:rPr>
          <w:rFonts w:ascii="Times New Roman" w:hAnsi="Times New Roman"/>
          <w:noProof/>
          <w:sz w:val="20"/>
          <w:szCs w:val="20"/>
          <w:lang w:bidi="ar-SA"/>
        </w:rPr>
      </w:pPr>
    </w:p>
    <w:p w:rsidR="00765D59" w:rsidRPr="00765D59" w:rsidRDefault="00765D59" w:rsidP="00765D59">
      <w:pPr>
        <w:spacing w:after="0" w:line="240" w:lineRule="auto"/>
        <w:jc w:val="center"/>
        <w:rPr>
          <w:rFonts w:ascii="Times New Roman" w:hAnsi="Times New Roman"/>
          <w:b/>
          <w:noProof/>
          <w:sz w:val="20"/>
          <w:szCs w:val="20"/>
          <w:lang w:bidi="ar-SA"/>
        </w:rPr>
      </w:pPr>
      <w:r>
        <w:rPr>
          <w:rFonts w:ascii="Times New Roman" w:hAnsi="Times New Roman"/>
          <w:b/>
          <w:noProof/>
          <w:sz w:val="20"/>
          <w:szCs w:val="20"/>
          <w:lang w:bidi="ar-SA"/>
        </w:rPr>
        <w:t>Conclusion</w:t>
      </w:r>
    </w:p>
    <w:p w:rsidR="00765D59" w:rsidRPr="007356AC" w:rsidRDefault="00765D59" w:rsidP="00765D59">
      <w:pPr>
        <w:tabs>
          <w:tab w:val="left" w:pos="720"/>
        </w:tabs>
        <w:spacing w:after="0" w:line="240" w:lineRule="auto"/>
        <w:jc w:val="both"/>
        <w:rPr>
          <w:rFonts w:ascii="Times New Roman" w:hAnsi="Times New Roman"/>
          <w:sz w:val="20"/>
          <w:szCs w:val="20"/>
        </w:rPr>
      </w:pPr>
      <w:r w:rsidRPr="007356AC">
        <w:rPr>
          <w:rFonts w:ascii="Times New Roman" w:hAnsi="Times New Roman"/>
          <w:sz w:val="20"/>
          <w:szCs w:val="20"/>
        </w:rPr>
        <w:t xml:space="preserve">The optimum conditions of UBP as oil adsorbent were obtained as follows; oil concentration </w:t>
      </w:r>
      <w:r w:rsidRPr="007356AC">
        <w:rPr>
          <w:rFonts w:ascii="Times New Roman" w:hAnsi="Times New Roman"/>
          <w:color w:val="000000"/>
          <w:sz w:val="20"/>
          <w:szCs w:val="20"/>
        </w:rPr>
        <w:t>8.74</w:t>
      </w:r>
      <w:r w:rsidRPr="007356AC">
        <w:rPr>
          <w:rFonts w:ascii="Times New Roman" w:hAnsi="Times New Roman"/>
          <w:sz w:val="20"/>
          <w:szCs w:val="20"/>
        </w:rPr>
        <w:t xml:space="preserve">%, dosage </w:t>
      </w:r>
      <w:r w:rsidRPr="007356AC">
        <w:rPr>
          <w:rFonts w:ascii="Times New Roman" w:hAnsi="Times New Roman"/>
          <w:color w:val="000000"/>
          <w:sz w:val="20"/>
          <w:szCs w:val="20"/>
        </w:rPr>
        <w:t xml:space="preserve">4.94 </w:t>
      </w:r>
      <w:r w:rsidRPr="007356AC">
        <w:rPr>
          <w:rFonts w:ascii="Times New Roman" w:hAnsi="Times New Roman"/>
          <w:sz w:val="20"/>
          <w:szCs w:val="20"/>
        </w:rPr>
        <w:t xml:space="preserve">g, time </w:t>
      </w:r>
      <w:r w:rsidRPr="007356AC">
        <w:rPr>
          <w:rFonts w:ascii="Times New Roman" w:hAnsi="Times New Roman"/>
          <w:color w:val="000000"/>
          <w:sz w:val="20"/>
          <w:szCs w:val="20"/>
        </w:rPr>
        <w:t xml:space="preserve">10.29 </w:t>
      </w:r>
      <w:r w:rsidRPr="007356AC">
        <w:rPr>
          <w:rFonts w:ascii="Times New Roman" w:hAnsi="Times New Roman"/>
          <w:sz w:val="20"/>
          <w:szCs w:val="20"/>
        </w:rPr>
        <w:t>hour</w:t>
      </w:r>
      <w:r>
        <w:rPr>
          <w:rFonts w:ascii="Times New Roman" w:hAnsi="Times New Roman"/>
          <w:sz w:val="20"/>
          <w:szCs w:val="20"/>
        </w:rPr>
        <w:t>s</w:t>
      </w:r>
      <w:r w:rsidRPr="007356AC">
        <w:rPr>
          <w:rFonts w:ascii="Times New Roman" w:hAnsi="Times New Roman"/>
          <w:sz w:val="20"/>
          <w:szCs w:val="20"/>
        </w:rPr>
        <w:t xml:space="preserve">. Under these optimum conditions, the predicted value from the model is </w:t>
      </w:r>
      <w:r>
        <w:rPr>
          <w:rFonts w:ascii="Times New Roman" w:hAnsi="Times New Roman"/>
          <w:color w:val="000000"/>
          <w:sz w:val="20"/>
          <w:szCs w:val="20"/>
        </w:rPr>
        <w:t>99.18</w:t>
      </w:r>
      <w:r w:rsidRPr="007356AC">
        <w:rPr>
          <w:rFonts w:ascii="Times New Roman" w:hAnsi="Times New Roman"/>
          <w:sz w:val="20"/>
          <w:szCs w:val="20"/>
        </w:rPr>
        <w:t xml:space="preserve">% and the obtained result was </w:t>
      </w:r>
      <w:r>
        <w:rPr>
          <w:rFonts w:ascii="Times New Roman" w:hAnsi="Times New Roman"/>
          <w:color w:val="000000"/>
          <w:sz w:val="20"/>
          <w:szCs w:val="20"/>
        </w:rPr>
        <w:t>98.86</w:t>
      </w:r>
      <w:r w:rsidRPr="007356AC">
        <w:rPr>
          <w:rFonts w:ascii="Times New Roman" w:hAnsi="Times New Roman"/>
          <w:sz w:val="20"/>
          <w:szCs w:val="20"/>
        </w:rPr>
        <w:t xml:space="preserve">% and this indicates the successful development model because </w:t>
      </w:r>
      <w:r>
        <w:rPr>
          <w:rFonts w:ascii="Times New Roman" w:hAnsi="Times New Roman"/>
          <w:sz w:val="20"/>
          <w:szCs w:val="20"/>
        </w:rPr>
        <w:t xml:space="preserve">of a small deviation error. </w:t>
      </w:r>
      <w:r w:rsidRPr="007356AC">
        <w:rPr>
          <w:rFonts w:ascii="Times New Roman" w:hAnsi="Times New Roman"/>
          <w:sz w:val="20"/>
          <w:szCs w:val="20"/>
        </w:rPr>
        <w:t xml:space="preserve">Statistical optimization on </w:t>
      </w:r>
      <w:r>
        <w:rPr>
          <w:rFonts w:ascii="Times New Roman" w:hAnsi="Times New Roman"/>
          <w:sz w:val="20"/>
          <w:szCs w:val="20"/>
        </w:rPr>
        <w:t>UBP</w:t>
      </w:r>
      <w:r w:rsidRPr="007356AC">
        <w:rPr>
          <w:rFonts w:ascii="Times New Roman" w:hAnsi="Times New Roman"/>
          <w:sz w:val="20"/>
          <w:szCs w:val="20"/>
        </w:rPr>
        <w:t xml:space="preserve"> production </w:t>
      </w:r>
      <w:r>
        <w:rPr>
          <w:rFonts w:ascii="Times New Roman" w:hAnsi="Times New Roman"/>
          <w:sz w:val="20"/>
          <w:szCs w:val="20"/>
        </w:rPr>
        <w:t>was</w:t>
      </w:r>
      <w:r w:rsidRPr="007356AC">
        <w:rPr>
          <w:rFonts w:ascii="Times New Roman" w:hAnsi="Times New Roman"/>
          <w:sz w:val="20"/>
          <w:szCs w:val="20"/>
        </w:rPr>
        <w:t xml:space="preserve"> successfully performed using RSM via DOE software by conducting a BBD by varying the activation temperature and contact time.</w:t>
      </w:r>
    </w:p>
    <w:p w:rsidR="00765D59" w:rsidRDefault="00765D59" w:rsidP="00765D59">
      <w:pPr>
        <w:tabs>
          <w:tab w:val="left" w:pos="720"/>
        </w:tabs>
        <w:spacing w:after="0" w:line="240" w:lineRule="auto"/>
        <w:jc w:val="both"/>
        <w:rPr>
          <w:rFonts w:ascii="Times New Roman" w:hAnsi="Times New Roman"/>
          <w:sz w:val="20"/>
          <w:szCs w:val="20"/>
        </w:rPr>
      </w:pPr>
    </w:p>
    <w:p w:rsidR="00765D59" w:rsidRPr="00A806DD" w:rsidRDefault="00765D59" w:rsidP="00765D59">
      <w:pPr>
        <w:tabs>
          <w:tab w:val="left" w:pos="720"/>
        </w:tabs>
        <w:spacing w:after="0" w:line="240" w:lineRule="auto"/>
        <w:jc w:val="both"/>
        <w:rPr>
          <w:rFonts w:ascii="Times New Roman" w:hAnsi="Times New Roman"/>
          <w:sz w:val="20"/>
          <w:szCs w:val="20"/>
        </w:rPr>
      </w:pPr>
      <w:r w:rsidRPr="00A806DD">
        <w:rPr>
          <w:rFonts w:ascii="Times New Roman" w:hAnsi="Times New Roman"/>
          <w:sz w:val="20"/>
          <w:szCs w:val="20"/>
        </w:rPr>
        <w:t xml:space="preserve">UBP can benefit the oil pollution issue with </w:t>
      </w:r>
      <w:r>
        <w:rPr>
          <w:rFonts w:ascii="Times New Roman" w:hAnsi="Times New Roman"/>
          <w:sz w:val="20"/>
          <w:szCs w:val="20"/>
        </w:rPr>
        <w:t>a more affordable</w:t>
      </w:r>
      <w:r w:rsidRPr="00A806DD">
        <w:rPr>
          <w:rFonts w:ascii="Times New Roman" w:hAnsi="Times New Roman"/>
          <w:sz w:val="20"/>
          <w:szCs w:val="20"/>
        </w:rPr>
        <w:t xml:space="preserve"> solution and </w:t>
      </w:r>
      <w:r>
        <w:rPr>
          <w:rFonts w:ascii="Times New Roman" w:hAnsi="Times New Roman"/>
          <w:sz w:val="20"/>
          <w:szCs w:val="20"/>
        </w:rPr>
        <w:t>this</w:t>
      </w:r>
      <w:r w:rsidRPr="00A806DD">
        <w:rPr>
          <w:rFonts w:ascii="Times New Roman" w:hAnsi="Times New Roman"/>
          <w:sz w:val="20"/>
          <w:szCs w:val="20"/>
        </w:rPr>
        <w:t xml:space="preserve"> can also reduce </w:t>
      </w:r>
      <w:r>
        <w:rPr>
          <w:rFonts w:ascii="Times New Roman" w:hAnsi="Times New Roman"/>
          <w:sz w:val="20"/>
          <w:szCs w:val="20"/>
        </w:rPr>
        <w:t xml:space="preserve">the </w:t>
      </w:r>
      <w:r w:rsidRPr="00A806DD">
        <w:rPr>
          <w:rFonts w:ascii="Times New Roman" w:hAnsi="Times New Roman"/>
          <w:sz w:val="20"/>
          <w:szCs w:val="20"/>
        </w:rPr>
        <w:t>abundance of household waste problem</w:t>
      </w:r>
      <w:r>
        <w:rPr>
          <w:rFonts w:ascii="Times New Roman" w:hAnsi="Times New Roman"/>
          <w:sz w:val="20"/>
          <w:szCs w:val="20"/>
        </w:rPr>
        <w:t>s</w:t>
      </w:r>
      <w:r w:rsidRPr="00A806DD">
        <w:rPr>
          <w:rFonts w:ascii="Times New Roman" w:hAnsi="Times New Roman"/>
          <w:sz w:val="20"/>
          <w:szCs w:val="20"/>
        </w:rPr>
        <w:t>.</w:t>
      </w:r>
      <w:r>
        <w:rPr>
          <w:rFonts w:ascii="Times New Roman" w:hAnsi="Times New Roman"/>
          <w:sz w:val="20"/>
          <w:szCs w:val="20"/>
        </w:rPr>
        <w:t xml:space="preserve"> </w:t>
      </w:r>
      <w:r w:rsidRPr="00A806DD">
        <w:rPr>
          <w:rFonts w:ascii="Times New Roman" w:hAnsi="Times New Roman"/>
          <w:sz w:val="20"/>
          <w:szCs w:val="20"/>
        </w:rPr>
        <w:t>The use of UBP in oil removal needs to be</w:t>
      </w:r>
      <w:r>
        <w:rPr>
          <w:rFonts w:ascii="Times New Roman" w:hAnsi="Times New Roman"/>
          <w:sz w:val="20"/>
          <w:szCs w:val="20"/>
        </w:rPr>
        <w:t xml:space="preserve"> further</w:t>
      </w:r>
      <w:r w:rsidRPr="00A806DD">
        <w:rPr>
          <w:rFonts w:ascii="Times New Roman" w:hAnsi="Times New Roman"/>
          <w:sz w:val="20"/>
          <w:szCs w:val="20"/>
        </w:rPr>
        <w:t xml:space="preserve"> investigated to promote large-scale use of non-conventional adsorbents. The uses of UBP for wastewater treatment applications today are strongly recommended due to their local availability, technical feasibility, engineering applicability, and cost effectiveness. Undoubtedly, UBP can benefit commercial purposes in the future.</w:t>
      </w:r>
    </w:p>
    <w:p w:rsidR="00765D59" w:rsidRDefault="00765D59" w:rsidP="00765D59">
      <w:pPr>
        <w:autoSpaceDE w:val="0"/>
        <w:autoSpaceDN w:val="0"/>
        <w:adjustRightInd w:val="0"/>
        <w:spacing w:after="0" w:line="240" w:lineRule="auto"/>
        <w:jc w:val="center"/>
        <w:rPr>
          <w:rFonts w:ascii="Times New Roman" w:hAnsi="Times New Roman"/>
          <w:b/>
          <w:bCs/>
          <w:sz w:val="20"/>
          <w:szCs w:val="24"/>
        </w:rPr>
      </w:pPr>
    </w:p>
    <w:p w:rsidR="00765D59" w:rsidRPr="008B440B" w:rsidRDefault="00765D59" w:rsidP="00765D59">
      <w:pPr>
        <w:autoSpaceDE w:val="0"/>
        <w:autoSpaceDN w:val="0"/>
        <w:adjustRightInd w:val="0"/>
        <w:spacing w:after="0" w:line="240" w:lineRule="auto"/>
        <w:jc w:val="center"/>
        <w:rPr>
          <w:rFonts w:ascii="Times New Roman" w:hAnsi="Times New Roman"/>
          <w:b/>
          <w:bCs/>
          <w:sz w:val="20"/>
          <w:szCs w:val="24"/>
        </w:rPr>
      </w:pPr>
      <w:r w:rsidRPr="00F00524">
        <w:rPr>
          <w:rFonts w:ascii="Times New Roman" w:hAnsi="Times New Roman"/>
          <w:b/>
          <w:bCs/>
          <w:sz w:val="20"/>
          <w:szCs w:val="24"/>
        </w:rPr>
        <w:t>Acknowledgement</w:t>
      </w:r>
    </w:p>
    <w:p w:rsidR="00AC0033" w:rsidRPr="00765D59" w:rsidRDefault="00765D59" w:rsidP="00765D59">
      <w:pPr>
        <w:tabs>
          <w:tab w:val="left" w:pos="709"/>
        </w:tabs>
        <w:spacing w:after="0" w:line="240" w:lineRule="auto"/>
        <w:jc w:val="both"/>
        <w:rPr>
          <w:rFonts w:ascii="Times New Roman" w:hAnsi="Times New Roman"/>
          <w:sz w:val="20"/>
          <w:szCs w:val="24"/>
          <w:lang w:val="en-GB"/>
        </w:rPr>
      </w:pPr>
      <w:r w:rsidRPr="00400C50">
        <w:rPr>
          <w:rFonts w:ascii="Times New Roman" w:hAnsi="Times New Roman"/>
          <w:sz w:val="20"/>
          <w:szCs w:val="24"/>
          <w:lang w:val="en-GB"/>
        </w:rPr>
        <w:t>The authors acknowledge the Ministry of Higher Education (MOHE) and Universiti Malaysia Kelantan (UMK) for funding the project</w:t>
      </w:r>
      <w:r>
        <w:rPr>
          <w:rFonts w:ascii="Times New Roman" w:hAnsi="Times New Roman"/>
          <w:sz w:val="20"/>
          <w:szCs w:val="24"/>
          <w:lang w:val="en-GB"/>
        </w:rPr>
        <w:t xml:space="preserve"> through NRGS Grant (R/NRGS/A0700/00413A/006/2014/000150).</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65D59" w:rsidRPr="00564422"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564422">
        <w:rPr>
          <w:rFonts w:ascii="Times New Roman" w:hAnsi="Times New Roman"/>
          <w:noProof/>
          <w:sz w:val="20"/>
          <w:szCs w:val="20"/>
        </w:rPr>
        <w:t xml:space="preserve">Hebbar, A. H. and Jayantha, K. S. (2013). Oil and grease removal from wastewater using laterite as an adsorbent material. </w:t>
      </w:r>
      <w:r w:rsidRPr="00564422">
        <w:rPr>
          <w:rFonts w:ascii="Times New Roman" w:hAnsi="Times New Roman"/>
          <w:i/>
          <w:iCs/>
          <w:noProof/>
          <w:sz w:val="20"/>
          <w:szCs w:val="20"/>
        </w:rPr>
        <w:t>International Journal of Emerging Technology and Advanced Engineering</w:t>
      </w:r>
      <w:r w:rsidRPr="00564422">
        <w:rPr>
          <w:rFonts w:ascii="Times New Roman" w:hAnsi="Times New Roman"/>
          <w:noProof/>
          <w:sz w:val="20"/>
          <w:szCs w:val="20"/>
        </w:rPr>
        <w:t>, 3(5): 654 – 657.</w:t>
      </w:r>
    </w:p>
    <w:p w:rsidR="00765D59" w:rsidRPr="00564422"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564422">
        <w:rPr>
          <w:rFonts w:ascii="Times New Roman" w:hAnsi="Times New Roman"/>
          <w:noProof/>
          <w:sz w:val="20"/>
          <w:szCs w:val="20"/>
        </w:rPr>
        <w:t xml:space="preserve">Pawlak, Z., Rauckyte, T. and Oloyede, A. (2008). Oil, grease and used petroleum oil management and environmental economic issues. </w:t>
      </w:r>
      <w:r w:rsidRPr="00564422">
        <w:rPr>
          <w:rFonts w:ascii="Times New Roman" w:hAnsi="Times New Roman"/>
          <w:i/>
          <w:iCs/>
          <w:noProof/>
          <w:sz w:val="20"/>
          <w:szCs w:val="20"/>
        </w:rPr>
        <w:t>Journal of Achievements in Materials and Manufacturing Engineering</w:t>
      </w:r>
      <w:r w:rsidRPr="00564422">
        <w:rPr>
          <w:rFonts w:ascii="Times New Roman" w:hAnsi="Times New Roman"/>
          <w:noProof/>
          <w:sz w:val="20"/>
          <w:szCs w:val="20"/>
        </w:rPr>
        <w:t>, 26(1): 11 – 17.</w:t>
      </w:r>
    </w:p>
    <w:p w:rsidR="00765D59" w:rsidRPr="00564422"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564422">
        <w:rPr>
          <w:rFonts w:ascii="Times New Roman" w:hAnsi="Times New Roman"/>
          <w:noProof/>
          <w:sz w:val="20"/>
          <w:szCs w:val="20"/>
        </w:rPr>
        <w:t xml:space="preserve">El-Nafaty, U. A., Muhammad, I. M. and Abdulsalam, S. (2013). Biosorption and kinetic studies on oil removal from produced water using banana peel. </w:t>
      </w:r>
      <w:r w:rsidRPr="00564422">
        <w:rPr>
          <w:rFonts w:ascii="Times New Roman" w:hAnsi="Times New Roman"/>
          <w:i/>
          <w:iCs/>
          <w:noProof/>
          <w:sz w:val="20"/>
          <w:szCs w:val="20"/>
        </w:rPr>
        <w:t>Civil and Environmental Research</w:t>
      </w:r>
      <w:r w:rsidRPr="00564422">
        <w:rPr>
          <w:rFonts w:ascii="Times New Roman" w:hAnsi="Times New Roman"/>
          <w:noProof/>
          <w:sz w:val="20"/>
          <w:szCs w:val="20"/>
        </w:rPr>
        <w:t>, 3(7): 125 – 136.</w:t>
      </w:r>
    </w:p>
    <w:p w:rsidR="00765D59" w:rsidRPr="00564422"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564422">
        <w:rPr>
          <w:rFonts w:ascii="Times New Roman" w:hAnsi="Times New Roman"/>
          <w:noProof/>
          <w:sz w:val="20"/>
          <w:szCs w:val="20"/>
        </w:rPr>
        <w:t xml:space="preserve">Volesky, B. and Holan, Z. R. (1994) Biosorption of lead and nickel by biomass of marine algae. </w:t>
      </w:r>
      <w:r w:rsidRPr="00564422">
        <w:rPr>
          <w:rFonts w:ascii="Times New Roman" w:hAnsi="Times New Roman"/>
          <w:i/>
          <w:iCs/>
          <w:noProof/>
          <w:sz w:val="20"/>
          <w:szCs w:val="20"/>
        </w:rPr>
        <w:t>Biotechnology and Bioengineering</w:t>
      </w:r>
      <w:r w:rsidRPr="00564422">
        <w:rPr>
          <w:rFonts w:ascii="Times New Roman" w:hAnsi="Times New Roman"/>
          <w:noProof/>
          <w:sz w:val="20"/>
          <w:szCs w:val="20"/>
        </w:rPr>
        <w:t>, 43 (11): 1001 – 1009.</w:t>
      </w:r>
    </w:p>
    <w:p w:rsidR="00765D59" w:rsidRPr="00564422"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564422">
        <w:rPr>
          <w:rFonts w:ascii="Times New Roman" w:hAnsi="Times New Roman"/>
          <w:noProof/>
          <w:sz w:val="20"/>
          <w:szCs w:val="20"/>
        </w:rPr>
        <w:t xml:space="preserve">Vlaev, L., Petkov, P., Dimitrov, A. and Genieva, S. (2011). Cleanup of water polluted with crude oil or diesel fuel using rice husks ash. </w:t>
      </w:r>
      <w:r w:rsidRPr="00564422">
        <w:rPr>
          <w:rFonts w:ascii="Times New Roman" w:hAnsi="Times New Roman"/>
          <w:i/>
          <w:iCs/>
          <w:noProof/>
          <w:sz w:val="20"/>
          <w:szCs w:val="20"/>
        </w:rPr>
        <w:t>Journal of the Taiwan Institute of Chemical Engineers</w:t>
      </w:r>
      <w:r w:rsidRPr="00564422">
        <w:rPr>
          <w:rFonts w:ascii="Times New Roman" w:hAnsi="Times New Roman"/>
          <w:noProof/>
          <w:sz w:val="20"/>
          <w:szCs w:val="20"/>
        </w:rPr>
        <w:t>, 42(6): 957 – 964.</w:t>
      </w:r>
    </w:p>
    <w:p w:rsidR="00765D59" w:rsidRPr="00564422"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564422">
        <w:rPr>
          <w:rFonts w:ascii="Times New Roman" w:hAnsi="Times New Roman"/>
          <w:noProof/>
          <w:sz w:val="20"/>
          <w:szCs w:val="20"/>
        </w:rPr>
        <w:lastRenderedPageBreak/>
        <w:t xml:space="preserve">Hussein, M., Amer, A. and Sawsan, I. I. (2009). Oil spill sorption using carbonized pith bagasse. application of carbonized pith bagasse as loose fiber. </w:t>
      </w:r>
      <w:r w:rsidRPr="00564422">
        <w:rPr>
          <w:rFonts w:ascii="Times New Roman" w:hAnsi="Times New Roman"/>
          <w:i/>
          <w:iCs/>
          <w:noProof/>
          <w:sz w:val="20"/>
          <w:szCs w:val="20"/>
        </w:rPr>
        <w:t>Global NEST Journal</w:t>
      </w:r>
      <w:r w:rsidRPr="00564422">
        <w:rPr>
          <w:rFonts w:ascii="Times New Roman" w:hAnsi="Times New Roman"/>
          <w:noProof/>
          <w:sz w:val="20"/>
          <w:szCs w:val="20"/>
        </w:rPr>
        <w:t>, 11(4): 440 – 448.</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564422">
        <w:rPr>
          <w:rFonts w:ascii="Times New Roman" w:hAnsi="Times New Roman"/>
          <w:noProof/>
          <w:sz w:val="20"/>
          <w:szCs w:val="20"/>
        </w:rPr>
        <w:t xml:space="preserve">Cojocaru, C., Macoveanu, M. and Cretescu, I. (2011). Peat-based sorbents for the removal of oil spills from water surface: Application of artificial neural network modelling. </w:t>
      </w:r>
      <w:r w:rsidRPr="00564422">
        <w:rPr>
          <w:rFonts w:ascii="Times New Roman" w:hAnsi="Times New Roman"/>
          <w:i/>
          <w:iCs/>
          <w:noProof/>
          <w:sz w:val="20"/>
          <w:szCs w:val="20"/>
        </w:rPr>
        <w:t>Colloids and Surfaces A:</w:t>
      </w:r>
      <w:r w:rsidRPr="00564422">
        <w:rPr>
          <w:rFonts w:ascii="Times New Roman" w:hAnsi="Times New Roman"/>
          <w:noProof/>
          <w:sz w:val="20"/>
          <w:szCs w:val="20"/>
        </w:rPr>
        <w:t xml:space="preserve"> </w:t>
      </w:r>
      <w:r w:rsidRPr="00564422">
        <w:rPr>
          <w:rFonts w:ascii="Times New Roman" w:hAnsi="Times New Roman"/>
          <w:i/>
          <w:iCs/>
          <w:noProof/>
          <w:sz w:val="20"/>
          <w:szCs w:val="20"/>
        </w:rPr>
        <w:t>Physicochemical and Engineering Aspects</w:t>
      </w:r>
      <w:r w:rsidRPr="00564422">
        <w:rPr>
          <w:rFonts w:ascii="Times New Roman" w:hAnsi="Times New Roman"/>
          <w:noProof/>
          <w:sz w:val="20"/>
          <w:szCs w:val="20"/>
        </w:rPr>
        <w:t>, 384 (1-3): 675 – 684.</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564422">
        <w:rPr>
          <w:rFonts w:ascii="Times New Roman" w:hAnsi="Times New Roman"/>
          <w:noProof/>
          <w:sz w:val="20"/>
          <w:szCs w:val="20"/>
        </w:rPr>
        <w:t xml:space="preserve">Banerjee, S. S., Joshi, M. V. and Jayaram, R. V. (2006). Treatment of oil spill by sorption technique using fatty acid grafted sawdust. </w:t>
      </w:r>
      <w:r w:rsidRPr="00564422">
        <w:rPr>
          <w:rFonts w:ascii="Times New Roman" w:hAnsi="Times New Roman"/>
          <w:i/>
          <w:iCs/>
          <w:noProof/>
          <w:sz w:val="20"/>
          <w:szCs w:val="20"/>
        </w:rPr>
        <w:t>Chemosphere</w:t>
      </w:r>
      <w:r>
        <w:rPr>
          <w:rFonts w:ascii="Times New Roman" w:hAnsi="Times New Roman"/>
          <w:noProof/>
          <w:sz w:val="20"/>
          <w:szCs w:val="20"/>
        </w:rPr>
        <w:t>, 64</w:t>
      </w:r>
      <w:r w:rsidRPr="00564422">
        <w:rPr>
          <w:rFonts w:ascii="Times New Roman" w:hAnsi="Times New Roman"/>
          <w:noProof/>
          <w:sz w:val="20"/>
          <w:szCs w:val="20"/>
        </w:rPr>
        <w:t>(6): 1026 – 1031.</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564422">
        <w:rPr>
          <w:rFonts w:ascii="Times New Roman" w:hAnsi="Times New Roman"/>
          <w:noProof/>
          <w:sz w:val="20"/>
          <w:szCs w:val="20"/>
        </w:rPr>
        <w:t>Brandao, P. C., Souza, T. C., Ferreira, C. A., Hori, C. E.</w:t>
      </w:r>
      <w:r>
        <w:rPr>
          <w:rFonts w:ascii="Times New Roman" w:hAnsi="Times New Roman"/>
          <w:noProof/>
          <w:sz w:val="20"/>
          <w:szCs w:val="20"/>
        </w:rPr>
        <w:t xml:space="preserve"> </w:t>
      </w:r>
      <w:r w:rsidRPr="00564422">
        <w:rPr>
          <w:rFonts w:ascii="Times New Roman" w:hAnsi="Times New Roman"/>
          <w:noProof/>
          <w:sz w:val="20"/>
          <w:szCs w:val="20"/>
        </w:rPr>
        <w:t xml:space="preserve">and Romanielo, L. L. (2010). Removal of petroleum hydrocarbons from aqueous solution using sugarcane bagasse as adsorbent. </w:t>
      </w:r>
      <w:r w:rsidRPr="00564422">
        <w:rPr>
          <w:rFonts w:ascii="Times New Roman" w:hAnsi="Times New Roman"/>
          <w:i/>
          <w:iCs/>
          <w:noProof/>
          <w:sz w:val="20"/>
          <w:szCs w:val="20"/>
        </w:rPr>
        <w:t>Journal of Hazardous Materials</w:t>
      </w:r>
      <w:r>
        <w:rPr>
          <w:rFonts w:ascii="Times New Roman" w:hAnsi="Times New Roman"/>
          <w:noProof/>
          <w:sz w:val="20"/>
          <w:szCs w:val="20"/>
        </w:rPr>
        <w:t>, 175</w:t>
      </w:r>
      <w:r w:rsidRPr="00564422">
        <w:rPr>
          <w:rFonts w:ascii="Times New Roman" w:hAnsi="Times New Roman"/>
          <w:noProof/>
          <w:sz w:val="20"/>
          <w:szCs w:val="20"/>
        </w:rPr>
        <w:t>(1-3): 1106 – 1112</w:t>
      </w:r>
      <w:r>
        <w:rPr>
          <w:rFonts w:ascii="Times New Roman" w:hAnsi="Times New Roman"/>
          <w:noProof/>
          <w:sz w:val="20"/>
          <w:szCs w:val="20"/>
        </w:rPr>
        <w:t>.</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564422">
        <w:rPr>
          <w:rFonts w:ascii="Times New Roman" w:hAnsi="Times New Roman"/>
          <w:noProof/>
          <w:sz w:val="20"/>
          <w:szCs w:val="20"/>
        </w:rPr>
        <w:t>Said, A., Ludwick</w:t>
      </w:r>
      <w:r>
        <w:rPr>
          <w:rFonts w:ascii="Times New Roman" w:hAnsi="Times New Roman"/>
          <w:noProof/>
          <w:sz w:val="20"/>
          <w:szCs w:val="20"/>
        </w:rPr>
        <w:t>, A. G. and Aglan, H. A. (2009)</w:t>
      </w:r>
      <w:r w:rsidRPr="00564422">
        <w:rPr>
          <w:rFonts w:ascii="Times New Roman" w:hAnsi="Times New Roman"/>
          <w:noProof/>
          <w:sz w:val="20"/>
          <w:szCs w:val="20"/>
        </w:rPr>
        <w:t xml:space="preserve">. Usefulness of raw bagasse for oil absorption: A comparison of raw and acylated bagasse and their components. </w:t>
      </w:r>
      <w:r w:rsidRPr="00564422">
        <w:rPr>
          <w:rFonts w:ascii="Times New Roman" w:hAnsi="Times New Roman"/>
          <w:i/>
          <w:iCs/>
          <w:noProof/>
          <w:sz w:val="20"/>
          <w:szCs w:val="20"/>
        </w:rPr>
        <w:t>Bioresource Technology</w:t>
      </w:r>
      <w:r>
        <w:rPr>
          <w:rFonts w:ascii="Times New Roman" w:hAnsi="Times New Roman"/>
          <w:noProof/>
          <w:sz w:val="20"/>
          <w:szCs w:val="20"/>
        </w:rPr>
        <w:t>, 100</w:t>
      </w:r>
      <w:r w:rsidRPr="00564422">
        <w:rPr>
          <w:rFonts w:ascii="Times New Roman" w:hAnsi="Times New Roman"/>
          <w:noProof/>
          <w:sz w:val="20"/>
          <w:szCs w:val="20"/>
        </w:rPr>
        <w:t>(7): 2219 – 2222.</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564422">
        <w:rPr>
          <w:rFonts w:ascii="Times New Roman" w:hAnsi="Times New Roman"/>
          <w:noProof/>
          <w:sz w:val="20"/>
          <w:szCs w:val="20"/>
        </w:rPr>
        <w:t>Annunciado, T. R., Sydenstricker, T</w:t>
      </w:r>
      <w:r>
        <w:rPr>
          <w:rFonts w:ascii="Times New Roman" w:hAnsi="Times New Roman"/>
          <w:noProof/>
          <w:sz w:val="20"/>
          <w:szCs w:val="20"/>
        </w:rPr>
        <w:t>. H. D. and Amico, S. C. (2005)</w:t>
      </w:r>
      <w:r w:rsidRPr="00564422">
        <w:rPr>
          <w:rFonts w:ascii="Times New Roman" w:hAnsi="Times New Roman"/>
          <w:noProof/>
          <w:sz w:val="20"/>
          <w:szCs w:val="20"/>
        </w:rPr>
        <w:t>. Experimental investigation of various vegetable fibers as sorbent materials for oil spills sor</w:t>
      </w:r>
      <w:r>
        <w:rPr>
          <w:rFonts w:ascii="Times New Roman" w:hAnsi="Times New Roman"/>
          <w:noProof/>
          <w:sz w:val="20"/>
          <w:szCs w:val="20"/>
        </w:rPr>
        <w:t xml:space="preserve">bent materials for oil spills. </w:t>
      </w:r>
      <w:r w:rsidRPr="00564422">
        <w:rPr>
          <w:rFonts w:ascii="Times New Roman" w:hAnsi="Times New Roman"/>
          <w:i/>
          <w:iCs/>
          <w:noProof/>
          <w:sz w:val="20"/>
          <w:szCs w:val="20"/>
        </w:rPr>
        <w:t>Marine Pollution Bulletin</w:t>
      </w:r>
      <w:r>
        <w:rPr>
          <w:rFonts w:ascii="Times New Roman" w:hAnsi="Times New Roman"/>
          <w:noProof/>
          <w:sz w:val="20"/>
          <w:szCs w:val="20"/>
        </w:rPr>
        <w:t>, 50</w:t>
      </w:r>
      <w:r w:rsidRPr="00564422">
        <w:rPr>
          <w:rFonts w:ascii="Times New Roman" w:hAnsi="Times New Roman"/>
          <w:noProof/>
          <w:sz w:val="20"/>
          <w:szCs w:val="20"/>
        </w:rPr>
        <w:t xml:space="preserve">(11): 1340 </w:t>
      </w:r>
      <w:r>
        <w:rPr>
          <w:rFonts w:ascii="Times New Roman" w:hAnsi="Times New Roman"/>
          <w:noProof/>
          <w:sz w:val="20"/>
          <w:szCs w:val="20"/>
        </w:rPr>
        <w:t>–</w:t>
      </w:r>
      <w:r w:rsidRPr="00564422">
        <w:rPr>
          <w:rFonts w:ascii="Times New Roman" w:hAnsi="Times New Roman"/>
          <w:noProof/>
          <w:sz w:val="20"/>
          <w:szCs w:val="20"/>
        </w:rPr>
        <w:t xml:space="preserve"> 1346.</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564422">
        <w:rPr>
          <w:rFonts w:ascii="Times New Roman" w:hAnsi="Times New Roman"/>
          <w:noProof/>
          <w:sz w:val="20"/>
          <w:szCs w:val="20"/>
        </w:rPr>
        <w:t>Yi, J., Wang, Z., Bai, H., Yu, X., Jing, J. and Zuo. L. (2015). Optimization of purification, identification and evaluation of the in vitro antitumo</w:t>
      </w:r>
      <w:r>
        <w:rPr>
          <w:rFonts w:ascii="Times New Roman" w:hAnsi="Times New Roman"/>
          <w:noProof/>
          <w:sz w:val="20"/>
          <w:szCs w:val="20"/>
        </w:rPr>
        <w:t>r activity of polyphenols from P</w:t>
      </w:r>
      <w:r w:rsidRPr="00564422">
        <w:rPr>
          <w:rFonts w:ascii="Times New Roman" w:hAnsi="Times New Roman"/>
          <w:noProof/>
          <w:sz w:val="20"/>
          <w:szCs w:val="20"/>
        </w:rPr>
        <w:t xml:space="preserve">inus </w:t>
      </w:r>
      <w:r w:rsidRPr="00F405F0">
        <w:rPr>
          <w:rFonts w:ascii="Times New Roman" w:hAnsi="Times New Roman"/>
          <w:i/>
          <w:iCs/>
          <w:noProof/>
          <w:sz w:val="20"/>
          <w:szCs w:val="20"/>
        </w:rPr>
        <w:t>koraiensis pinecones</w:t>
      </w:r>
      <w:r w:rsidRPr="00564422">
        <w:rPr>
          <w:rFonts w:ascii="Times New Roman" w:hAnsi="Times New Roman"/>
          <w:noProof/>
          <w:sz w:val="20"/>
          <w:szCs w:val="20"/>
        </w:rPr>
        <w:t xml:space="preserve">. </w:t>
      </w:r>
      <w:r w:rsidRPr="00F405F0">
        <w:rPr>
          <w:rFonts w:ascii="Times New Roman" w:hAnsi="Times New Roman"/>
          <w:i/>
          <w:iCs/>
          <w:noProof/>
          <w:sz w:val="20"/>
          <w:szCs w:val="20"/>
        </w:rPr>
        <w:t>Molecules</w:t>
      </w:r>
      <w:r w:rsidRPr="00564422">
        <w:rPr>
          <w:rFonts w:ascii="Times New Roman" w:hAnsi="Times New Roman"/>
          <w:noProof/>
          <w:sz w:val="20"/>
          <w:szCs w:val="20"/>
        </w:rPr>
        <w:t>, 20 (6): 10450 – 10467.</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F405F0">
        <w:rPr>
          <w:rFonts w:ascii="Times New Roman" w:hAnsi="Times New Roman"/>
          <w:noProof/>
          <w:sz w:val="20"/>
          <w:szCs w:val="20"/>
        </w:rPr>
        <w:t xml:space="preserve">Kadir, S., Matali, S., Mohamad, N. F. and Rani, N. H. A. (2014). Preparation of activated carbon from oil palm empty fruit bunch (EFB) by steam activation using response surface methodology. </w:t>
      </w:r>
      <w:r w:rsidRPr="00F405F0">
        <w:rPr>
          <w:rFonts w:ascii="Times New Roman" w:hAnsi="Times New Roman"/>
          <w:i/>
          <w:iCs/>
          <w:noProof/>
          <w:sz w:val="20"/>
          <w:szCs w:val="20"/>
        </w:rPr>
        <w:t>International Journal of Materials Science and Applications</w:t>
      </w:r>
      <w:r>
        <w:rPr>
          <w:rFonts w:ascii="Times New Roman" w:hAnsi="Times New Roman"/>
          <w:noProof/>
          <w:sz w:val="20"/>
          <w:szCs w:val="20"/>
        </w:rPr>
        <w:t xml:space="preserve">, 3(5): 159 – </w:t>
      </w:r>
      <w:r w:rsidRPr="00F405F0">
        <w:rPr>
          <w:rFonts w:ascii="Times New Roman" w:hAnsi="Times New Roman"/>
          <w:noProof/>
          <w:sz w:val="20"/>
          <w:szCs w:val="20"/>
        </w:rPr>
        <w:t>163.</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Pr>
          <w:rFonts w:ascii="Times New Roman" w:hAnsi="Times New Roman"/>
          <w:noProof/>
          <w:sz w:val="20"/>
          <w:szCs w:val="20"/>
        </w:rPr>
        <w:t>Yang, M. (2011). Produced w</w:t>
      </w:r>
      <w:r w:rsidRPr="00084A84">
        <w:rPr>
          <w:rFonts w:ascii="Times New Roman" w:hAnsi="Times New Roman"/>
          <w:noProof/>
          <w:sz w:val="20"/>
          <w:szCs w:val="20"/>
        </w:rPr>
        <w:t>ater.  Springer, Glasgow: pp. 57 – 88.</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084A84">
        <w:rPr>
          <w:rFonts w:ascii="Times New Roman" w:hAnsi="Times New Roman"/>
          <w:noProof/>
          <w:sz w:val="20"/>
          <w:szCs w:val="20"/>
        </w:rPr>
        <w:t>Salamatinia, B., Zinatizadeh, A., Kamaruddin, A. and Abdullah, A. Z. (2006). Application of response surface metho</w:t>
      </w:r>
      <w:r>
        <w:rPr>
          <w:rFonts w:ascii="Times New Roman" w:hAnsi="Times New Roman"/>
          <w:noProof/>
          <w:sz w:val="20"/>
          <w:szCs w:val="20"/>
        </w:rPr>
        <w:t>dology for the optimization of Cu and Z</w:t>
      </w:r>
      <w:r w:rsidRPr="00084A84">
        <w:rPr>
          <w:rFonts w:ascii="Times New Roman" w:hAnsi="Times New Roman"/>
          <w:noProof/>
          <w:sz w:val="20"/>
          <w:szCs w:val="20"/>
        </w:rPr>
        <w:t xml:space="preserve">n removals by sorption on pre-treated oil palm frond (OPF). </w:t>
      </w:r>
      <w:r w:rsidRPr="00084A84">
        <w:rPr>
          <w:rFonts w:ascii="Times New Roman" w:hAnsi="Times New Roman"/>
          <w:i/>
          <w:iCs/>
          <w:noProof/>
          <w:sz w:val="20"/>
          <w:szCs w:val="20"/>
        </w:rPr>
        <w:t>Iranian Journal of Chemical Engineering</w:t>
      </w:r>
      <w:r>
        <w:rPr>
          <w:rFonts w:ascii="Times New Roman" w:hAnsi="Times New Roman"/>
          <w:noProof/>
          <w:sz w:val="20"/>
          <w:szCs w:val="20"/>
        </w:rPr>
        <w:t>, 3</w:t>
      </w:r>
      <w:r w:rsidRPr="00084A84">
        <w:rPr>
          <w:rFonts w:ascii="Times New Roman" w:hAnsi="Times New Roman"/>
          <w:noProof/>
          <w:sz w:val="20"/>
          <w:szCs w:val="20"/>
        </w:rPr>
        <w:t>(2): 73 – 84.</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084A84">
        <w:rPr>
          <w:rFonts w:ascii="Times New Roman" w:hAnsi="Times New Roman"/>
          <w:noProof/>
          <w:sz w:val="20"/>
          <w:szCs w:val="20"/>
        </w:rPr>
        <w:t>Singhal, S., Agarwal, S., Bahukhandi, K., Sharma, R. and Si</w:t>
      </w:r>
      <w:r>
        <w:rPr>
          <w:rFonts w:ascii="Times New Roman" w:hAnsi="Times New Roman"/>
          <w:noProof/>
          <w:sz w:val="20"/>
          <w:szCs w:val="20"/>
        </w:rPr>
        <w:t>nghal, N. (2014). Bio-adsorbent</w:t>
      </w:r>
      <w:r w:rsidRPr="00084A84">
        <w:rPr>
          <w:rFonts w:ascii="Times New Roman" w:hAnsi="Times New Roman"/>
          <w:noProof/>
          <w:sz w:val="20"/>
          <w:szCs w:val="20"/>
        </w:rPr>
        <w:t xml:space="preserve">: A cost-effective method for effluent treatment. </w:t>
      </w:r>
      <w:r w:rsidRPr="00084A84">
        <w:rPr>
          <w:rFonts w:ascii="Times New Roman" w:hAnsi="Times New Roman"/>
          <w:i/>
          <w:iCs/>
          <w:noProof/>
          <w:sz w:val="20"/>
          <w:szCs w:val="20"/>
        </w:rPr>
        <w:t>International Journal of Environmental Sciences and Research,</w:t>
      </w:r>
      <w:r>
        <w:rPr>
          <w:rFonts w:ascii="Times New Roman" w:hAnsi="Times New Roman"/>
          <w:noProof/>
          <w:sz w:val="20"/>
          <w:szCs w:val="20"/>
        </w:rPr>
        <w:t xml:space="preserve"> 3</w:t>
      </w:r>
      <w:r w:rsidRPr="00084A84">
        <w:rPr>
          <w:rFonts w:ascii="Times New Roman" w:hAnsi="Times New Roman"/>
          <w:noProof/>
          <w:sz w:val="20"/>
          <w:szCs w:val="20"/>
        </w:rPr>
        <w:t>(1): 151 – 156</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084A84">
        <w:rPr>
          <w:rFonts w:ascii="Times New Roman" w:hAnsi="Times New Roman"/>
          <w:noProof/>
          <w:sz w:val="20"/>
          <w:szCs w:val="20"/>
        </w:rPr>
        <w:t xml:space="preserve">Abdel-Ghani, N. and El-Chaghaby, G. (2014). Biosorption for metal ions removal from aqueous solutions: A review of recent studies. </w:t>
      </w:r>
      <w:r w:rsidRPr="00084A84">
        <w:rPr>
          <w:rFonts w:ascii="Times New Roman" w:hAnsi="Times New Roman"/>
          <w:i/>
          <w:iCs/>
          <w:noProof/>
          <w:sz w:val="20"/>
          <w:szCs w:val="20"/>
        </w:rPr>
        <w:t>International Journal of Latest Research in Science and</w:t>
      </w:r>
      <w:r w:rsidRPr="00084A84">
        <w:rPr>
          <w:rFonts w:ascii="Times New Roman" w:hAnsi="Times New Roman"/>
          <w:noProof/>
          <w:sz w:val="20"/>
          <w:szCs w:val="20"/>
        </w:rPr>
        <w:t xml:space="preserve"> </w:t>
      </w:r>
      <w:r w:rsidRPr="00084A84">
        <w:rPr>
          <w:rFonts w:ascii="Times New Roman" w:hAnsi="Times New Roman"/>
          <w:i/>
          <w:iCs/>
          <w:noProof/>
          <w:sz w:val="20"/>
          <w:szCs w:val="20"/>
        </w:rPr>
        <w:t>Technology</w:t>
      </w:r>
      <w:r w:rsidRPr="00084A84">
        <w:rPr>
          <w:rFonts w:ascii="Times New Roman" w:hAnsi="Times New Roman"/>
          <w:noProof/>
          <w:sz w:val="20"/>
          <w:szCs w:val="20"/>
        </w:rPr>
        <w:t xml:space="preserve">, </w:t>
      </w:r>
      <w:r>
        <w:rPr>
          <w:rFonts w:ascii="Times New Roman" w:hAnsi="Times New Roman"/>
          <w:noProof/>
          <w:sz w:val="20"/>
          <w:szCs w:val="20"/>
        </w:rPr>
        <w:t>3</w:t>
      </w:r>
      <w:r w:rsidRPr="00084A84">
        <w:rPr>
          <w:rFonts w:ascii="Times New Roman" w:hAnsi="Times New Roman"/>
          <w:noProof/>
          <w:sz w:val="20"/>
          <w:szCs w:val="20"/>
        </w:rPr>
        <w:t>(1): 24 – 42.</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084A84">
        <w:rPr>
          <w:rFonts w:ascii="Times New Roman" w:hAnsi="Times New Roman"/>
          <w:noProof/>
          <w:sz w:val="20"/>
          <w:szCs w:val="20"/>
        </w:rPr>
        <w:t xml:space="preserve">Alkhalssi, R. M., Saeed, E. A. and Khalid, M. G. (2014). Treatment of emulsified oil in produced water from oil wells by adsorption on to corn-cob as sorbent. </w:t>
      </w:r>
      <w:r w:rsidRPr="00084A84">
        <w:rPr>
          <w:rFonts w:ascii="Times New Roman" w:hAnsi="Times New Roman"/>
          <w:i/>
          <w:iCs/>
          <w:noProof/>
          <w:sz w:val="20"/>
          <w:szCs w:val="20"/>
        </w:rPr>
        <w:t>Nahrain University,</w:t>
      </w:r>
      <w:r>
        <w:rPr>
          <w:rFonts w:ascii="Times New Roman" w:hAnsi="Times New Roman"/>
          <w:i/>
          <w:iCs/>
          <w:noProof/>
          <w:sz w:val="20"/>
          <w:szCs w:val="20"/>
        </w:rPr>
        <w:t xml:space="preserve"> College of Engineering Journal</w:t>
      </w:r>
      <w:r>
        <w:rPr>
          <w:rFonts w:ascii="Times New Roman" w:hAnsi="Times New Roman"/>
          <w:noProof/>
          <w:sz w:val="20"/>
          <w:szCs w:val="20"/>
        </w:rPr>
        <w:t>, 17</w:t>
      </w:r>
      <w:r w:rsidRPr="00084A84">
        <w:rPr>
          <w:rFonts w:ascii="Times New Roman" w:hAnsi="Times New Roman"/>
          <w:noProof/>
          <w:sz w:val="20"/>
          <w:szCs w:val="20"/>
        </w:rPr>
        <w:t>(1): 83 – 90.</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BE70EE">
        <w:rPr>
          <w:rFonts w:ascii="Times New Roman" w:hAnsi="Times New Roman"/>
          <w:noProof/>
          <w:sz w:val="20"/>
          <w:szCs w:val="20"/>
        </w:rPr>
        <w:t>Ahmad, A. L., Sumathi, S. and Hameed, B. H. (2005). Adsorption of residue oil from palm oil mill effluent using powder a</w:t>
      </w:r>
      <w:r>
        <w:rPr>
          <w:rFonts w:ascii="Times New Roman" w:hAnsi="Times New Roman"/>
          <w:noProof/>
          <w:sz w:val="20"/>
          <w:szCs w:val="20"/>
        </w:rPr>
        <w:t>nd flake chitosan: E</w:t>
      </w:r>
      <w:r w:rsidRPr="00BE70EE">
        <w:rPr>
          <w:rFonts w:ascii="Times New Roman" w:hAnsi="Times New Roman"/>
          <w:noProof/>
          <w:sz w:val="20"/>
          <w:szCs w:val="20"/>
        </w:rPr>
        <w:t xml:space="preserve">quilibrium and kinetic studies. </w:t>
      </w:r>
      <w:r w:rsidRPr="00BE70EE">
        <w:rPr>
          <w:rFonts w:ascii="Times New Roman" w:hAnsi="Times New Roman"/>
          <w:i/>
          <w:iCs/>
          <w:noProof/>
          <w:sz w:val="20"/>
          <w:szCs w:val="20"/>
        </w:rPr>
        <w:t>Water Research</w:t>
      </w:r>
      <w:r>
        <w:rPr>
          <w:rFonts w:ascii="Times New Roman" w:hAnsi="Times New Roman"/>
          <w:noProof/>
          <w:sz w:val="20"/>
          <w:szCs w:val="20"/>
        </w:rPr>
        <w:t>, 39</w:t>
      </w:r>
      <w:r w:rsidRPr="00BE70EE">
        <w:rPr>
          <w:rFonts w:ascii="Times New Roman" w:hAnsi="Times New Roman"/>
          <w:noProof/>
          <w:sz w:val="20"/>
          <w:szCs w:val="20"/>
        </w:rPr>
        <w:t>(12): 2483 – 2494.</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BE70EE">
        <w:rPr>
          <w:rFonts w:ascii="Times New Roman" w:hAnsi="Times New Roman"/>
          <w:noProof/>
          <w:sz w:val="20"/>
          <w:szCs w:val="20"/>
        </w:rPr>
        <w:t xml:space="preserve">Kumar, P. S. and Kirthika, K. (2009). Equilibrium and kinetic study of adsorption of nickel from aqueous solution onto bael tree leaf powder. </w:t>
      </w:r>
      <w:r w:rsidRPr="00BE70EE">
        <w:rPr>
          <w:rFonts w:ascii="Times New Roman" w:hAnsi="Times New Roman"/>
          <w:i/>
          <w:iCs/>
          <w:noProof/>
          <w:sz w:val="20"/>
          <w:szCs w:val="20"/>
        </w:rPr>
        <w:t>Journal of Engineering Science and Technology</w:t>
      </w:r>
      <w:r>
        <w:rPr>
          <w:rFonts w:ascii="Times New Roman" w:hAnsi="Times New Roman"/>
          <w:noProof/>
          <w:sz w:val="20"/>
          <w:szCs w:val="20"/>
        </w:rPr>
        <w:t>, 4</w:t>
      </w:r>
      <w:r w:rsidRPr="00BE70EE">
        <w:rPr>
          <w:rFonts w:ascii="Times New Roman" w:hAnsi="Times New Roman"/>
          <w:noProof/>
          <w:sz w:val="20"/>
          <w:szCs w:val="20"/>
        </w:rPr>
        <w:t>(4): 351 – 363.</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BE70EE">
        <w:rPr>
          <w:rFonts w:ascii="Times New Roman" w:hAnsi="Times New Roman"/>
          <w:noProof/>
          <w:sz w:val="20"/>
          <w:szCs w:val="20"/>
        </w:rPr>
        <w:t xml:space="preserve">Mohammed, S. A., Faisal, I. and Alwan, M. M. (2011). Oily wastewater treatment using expanded beds of activated carbon and zeolite. </w:t>
      </w:r>
      <w:r w:rsidRPr="00BE70EE">
        <w:rPr>
          <w:rFonts w:ascii="Times New Roman" w:hAnsi="Times New Roman"/>
          <w:i/>
          <w:iCs/>
          <w:noProof/>
          <w:sz w:val="20"/>
          <w:szCs w:val="20"/>
        </w:rPr>
        <w:t>Journal of Chemical and Petroleum Engineering</w:t>
      </w:r>
      <w:r>
        <w:rPr>
          <w:rFonts w:ascii="Times New Roman" w:hAnsi="Times New Roman"/>
          <w:noProof/>
          <w:sz w:val="20"/>
          <w:szCs w:val="20"/>
        </w:rPr>
        <w:t>, 12</w:t>
      </w:r>
      <w:r w:rsidRPr="00BE70EE">
        <w:rPr>
          <w:rFonts w:ascii="Times New Roman" w:hAnsi="Times New Roman"/>
          <w:noProof/>
          <w:sz w:val="20"/>
          <w:szCs w:val="20"/>
        </w:rPr>
        <w:t>(1): 13.</w:t>
      </w:r>
    </w:p>
    <w:p w:rsidR="00765D59"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BE70EE">
        <w:rPr>
          <w:rFonts w:ascii="Times New Roman" w:hAnsi="Times New Roman"/>
          <w:noProof/>
          <w:sz w:val="20"/>
          <w:szCs w:val="20"/>
        </w:rPr>
        <w:t xml:space="preserve">Sidik, S. M., Jalil, A. A., Triwahyono, S., Adam, S. H., Satar, M. A. H. and Hameed, B. H. (2012). Modified oil palm leaves adsorbent with enhanced hydrophobicity for crude oil removal. </w:t>
      </w:r>
      <w:r w:rsidRPr="00BE70EE">
        <w:rPr>
          <w:rFonts w:ascii="Times New Roman" w:hAnsi="Times New Roman"/>
          <w:i/>
          <w:iCs/>
          <w:noProof/>
          <w:sz w:val="20"/>
          <w:szCs w:val="20"/>
        </w:rPr>
        <w:t>Chemical Engineering Journal</w:t>
      </w:r>
      <w:r w:rsidRPr="00BE70EE">
        <w:rPr>
          <w:rFonts w:ascii="Times New Roman" w:hAnsi="Times New Roman"/>
          <w:noProof/>
          <w:sz w:val="20"/>
          <w:szCs w:val="20"/>
        </w:rPr>
        <w:t>, 203: 9 – 18.</w:t>
      </w:r>
    </w:p>
    <w:p w:rsidR="00765D59" w:rsidRPr="00BE70EE" w:rsidRDefault="00765D59" w:rsidP="00765D59">
      <w:pPr>
        <w:pStyle w:val="ListParagraph"/>
        <w:numPr>
          <w:ilvl w:val="0"/>
          <w:numId w:val="3"/>
        </w:numPr>
        <w:spacing w:after="0" w:line="240" w:lineRule="auto"/>
        <w:ind w:left="360"/>
        <w:contextualSpacing w:val="0"/>
        <w:jc w:val="both"/>
        <w:rPr>
          <w:rFonts w:ascii="Times New Roman" w:hAnsi="Times New Roman"/>
          <w:noProof/>
          <w:sz w:val="20"/>
          <w:szCs w:val="20"/>
        </w:rPr>
      </w:pPr>
      <w:r w:rsidRPr="00BE70EE">
        <w:rPr>
          <w:rFonts w:ascii="Times New Roman" w:hAnsi="Times New Roman"/>
          <w:noProof/>
          <w:sz w:val="20"/>
          <w:szCs w:val="20"/>
        </w:rPr>
        <w:t xml:space="preserve">Rajakovic V., Aleksic, G. and Rajakovic, L. (2008). Governing factors for motor oil removal from water with different sorption materials. </w:t>
      </w:r>
      <w:r w:rsidRPr="00BE70EE">
        <w:rPr>
          <w:rFonts w:ascii="Times New Roman" w:hAnsi="Times New Roman"/>
          <w:i/>
          <w:iCs/>
          <w:noProof/>
          <w:sz w:val="20"/>
          <w:szCs w:val="20"/>
        </w:rPr>
        <w:t>Journal of Hazardous Materials</w:t>
      </w:r>
      <w:r>
        <w:rPr>
          <w:rFonts w:ascii="Times New Roman" w:hAnsi="Times New Roman"/>
          <w:noProof/>
          <w:sz w:val="20"/>
          <w:szCs w:val="20"/>
        </w:rPr>
        <w:t>, 154</w:t>
      </w:r>
      <w:r w:rsidRPr="00BE70EE">
        <w:rPr>
          <w:rFonts w:ascii="Times New Roman" w:hAnsi="Times New Roman"/>
          <w:noProof/>
          <w:sz w:val="20"/>
          <w:szCs w:val="20"/>
        </w:rPr>
        <w:t>(1-3): 558 – 563.</w:t>
      </w:r>
    </w:p>
    <w:p w:rsidR="00AC0033" w:rsidRPr="00F447A7" w:rsidRDefault="00AC0033" w:rsidP="00765D59">
      <w:pPr>
        <w:spacing w:after="0" w:line="240" w:lineRule="auto"/>
        <w:ind w:left="360" w:hanging="360"/>
        <w:jc w:val="both"/>
        <w:rPr>
          <w:rFonts w:ascii="Times New Roman" w:hAnsi="Times New Roman"/>
          <w:noProof/>
          <w:sz w:val="20"/>
          <w:szCs w:val="20"/>
          <w:lang w:bidi="ar-SA"/>
        </w:rPr>
      </w:pPr>
    </w:p>
    <w:sectPr w:rsidR="00AC0033" w:rsidRPr="00F447A7" w:rsidSect="00C87A6E">
      <w:headerReference w:type="even" r:id="rId16"/>
      <w:headerReference w:type="default" r:id="rId17"/>
      <w:footerReference w:type="even" r:id="rId18"/>
      <w:footerReference w:type="default" r:id="rId19"/>
      <w:pgSz w:w="12240" w:h="15840" w:code="1"/>
      <w:pgMar w:top="1800" w:right="1469" w:bottom="1699" w:left="1440" w:header="706" w:footer="706" w:gutter="0"/>
      <w:pgNumType w:start="110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13F" w:rsidRDefault="008C413F" w:rsidP="00FB4C59">
      <w:pPr>
        <w:spacing w:after="0" w:line="240" w:lineRule="auto"/>
      </w:pPr>
      <w:r>
        <w:separator/>
      </w:r>
    </w:p>
  </w:endnote>
  <w:endnote w:type="continuationSeparator" w:id="0">
    <w:p w:rsidR="008C413F" w:rsidRDefault="008C413F"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dvTT1a8fcafc+20">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13F" w:rsidRPr="008B5904" w:rsidRDefault="008C413F">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555DB4">
      <w:rPr>
        <w:rFonts w:ascii="Times New Roman" w:hAnsi="Times New Roman"/>
        <w:noProof/>
      </w:rPr>
      <w:t>1110</w:t>
    </w:r>
    <w:r w:rsidRPr="008B5904">
      <w:rPr>
        <w:rFonts w:ascii="Times New Roman" w:hAnsi="Times New Roman"/>
        <w:noProof/>
      </w:rPr>
      <w:fldChar w:fldCharType="end"/>
    </w:r>
  </w:p>
  <w:p w:rsidR="008C413F" w:rsidRDefault="008C41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13F" w:rsidRPr="008B5904" w:rsidRDefault="008C413F">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555DB4">
      <w:rPr>
        <w:rFonts w:ascii="Times New Roman" w:hAnsi="Times New Roman"/>
        <w:noProof/>
      </w:rPr>
      <w:t>1109</w:t>
    </w:r>
    <w:r w:rsidRPr="008B5904">
      <w:rPr>
        <w:rFonts w:ascii="Times New Roman" w:hAnsi="Times New Roman"/>
        <w:noProof/>
      </w:rPr>
      <w:fldChar w:fldCharType="end"/>
    </w:r>
  </w:p>
  <w:p w:rsidR="008C413F" w:rsidRPr="004B43FF" w:rsidRDefault="008C413F">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13F" w:rsidRDefault="008C413F" w:rsidP="00FB4C59">
      <w:pPr>
        <w:spacing w:after="0" w:line="240" w:lineRule="auto"/>
      </w:pPr>
      <w:r>
        <w:separator/>
      </w:r>
    </w:p>
  </w:footnote>
  <w:footnote w:type="continuationSeparator" w:id="0">
    <w:p w:rsidR="008C413F" w:rsidRDefault="008C413F"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13F" w:rsidRPr="003E1895" w:rsidRDefault="008C413F" w:rsidP="00DD3C08">
    <w:pPr>
      <w:spacing w:after="0" w:line="240" w:lineRule="auto"/>
      <w:ind w:left="1890" w:hanging="1890"/>
      <w:outlineLvl w:val="0"/>
      <w:rPr>
        <w:rFonts w:ascii="Times New Roman" w:hAnsi="Times New Roman"/>
        <w:sz w:val="20"/>
        <w:szCs w:val="20"/>
      </w:rPr>
    </w:pPr>
    <w:r>
      <w:rPr>
        <w:rFonts w:ascii="Times New Roman" w:hAnsi="Times New Roman"/>
        <w:sz w:val="20"/>
        <w:szCs w:val="20"/>
      </w:rPr>
      <w:t>Najaa Syuhada et al</w:t>
    </w:r>
    <w:r w:rsidRPr="003E1895">
      <w:rPr>
        <w:rFonts w:ascii="Times New Roman" w:hAnsi="Times New Roman"/>
        <w:sz w:val="20"/>
        <w:szCs w:val="20"/>
      </w:rPr>
      <w:t xml:space="preserve">:   </w:t>
    </w:r>
    <w:r>
      <w:rPr>
        <w:rFonts w:ascii="Times New Roman" w:hAnsi="Times New Roman"/>
        <w:sz w:val="20"/>
        <w:szCs w:val="20"/>
      </w:rPr>
      <w:tab/>
    </w:r>
    <w:r w:rsidRPr="003E1895">
      <w:rPr>
        <w:rFonts w:ascii="Times New Roman" w:hAnsi="Times New Roman"/>
        <w:sz w:val="20"/>
        <w:szCs w:val="20"/>
      </w:rPr>
      <w:t xml:space="preserve">RESPONSE SURFACE METHODOLOGY OPTIMIZATION OF OIL </w:t>
    </w:r>
    <w:r>
      <w:rPr>
        <w:rFonts w:ascii="Times New Roman" w:hAnsi="Times New Roman"/>
        <w:sz w:val="20"/>
        <w:szCs w:val="20"/>
      </w:rPr>
      <w:t xml:space="preserve">REMOVAL USING </w:t>
    </w:r>
    <w:r w:rsidRPr="003E1895">
      <w:rPr>
        <w:rFonts w:ascii="Times New Roman" w:hAnsi="Times New Roman"/>
        <w:sz w:val="20"/>
        <w:szCs w:val="20"/>
      </w:rPr>
      <w:t>BANANA PEEL AS BIOSORBENT</w:t>
    </w:r>
  </w:p>
  <w:p w:rsidR="008C413F" w:rsidRPr="00070F31" w:rsidRDefault="008C413F"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13F" w:rsidRDefault="008C413F"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21</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(201</w:t>
    </w:r>
    <w:r>
      <w:rPr>
        <w:rFonts w:ascii="Times New Roman" w:hAnsi="Times New Roman"/>
        <w:i/>
        <w:lang w:val="en-US"/>
      </w:rPr>
      <w:t>7</w:t>
    </w:r>
    <w:r w:rsidRPr="00D75B35">
      <w:rPr>
        <w:rFonts w:ascii="Times New Roman" w:hAnsi="Times New Roman"/>
        <w:i/>
      </w:rPr>
      <w:t xml:space="preserve">): </w:t>
    </w:r>
    <w:r w:rsidR="00C87A6E">
      <w:rPr>
        <w:rFonts w:ascii="Times New Roman" w:hAnsi="Times New Roman"/>
        <w:i/>
        <w:lang w:val="en-US"/>
      </w:rPr>
      <w:t>11</w:t>
    </w:r>
    <w:r w:rsidR="00B92A97">
      <w:rPr>
        <w:rFonts w:ascii="Times New Roman" w:hAnsi="Times New Roman"/>
        <w:i/>
        <w:lang w:val="en-US"/>
      </w:rPr>
      <w:t>01</w:t>
    </w:r>
    <w:r>
      <w:rPr>
        <w:rFonts w:ascii="Times New Roman" w:hAnsi="Times New Roman"/>
        <w:i/>
        <w:lang w:val="en-US"/>
      </w:rPr>
      <w:t xml:space="preserve"> -</w:t>
    </w:r>
    <w:r w:rsidR="00C87A6E">
      <w:rPr>
        <w:rFonts w:ascii="Times New Roman" w:hAnsi="Times New Roman"/>
        <w:i/>
        <w:lang w:val="en-US"/>
      </w:rPr>
      <w:t xml:space="preserve"> 11</w:t>
    </w:r>
    <w:r w:rsidR="00B92A97">
      <w:rPr>
        <w:rFonts w:ascii="Times New Roman" w:hAnsi="Times New Roman"/>
        <w:i/>
        <w:lang w:val="en-US"/>
      </w:rPr>
      <w:t>10</w:t>
    </w:r>
  </w:p>
  <w:p w:rsidR="008C413F" w:rsidRDefault="008C413F" w:rsidP="00F4760B">
    <w:pPr>
      <w:pStyle w:val="Header"/>
      <w:jc w:val="right"/>
      <w:rPr>
        <w:rFonts w:ascii="Times New Roman" w:hAnsi="Times New Roman"/>
        <w:i/>
        <w:lang w:val="en-US"/>
      </w:rPr>
    </w:pPr>
    <w:r>
      <w:rPr>
        <w:rFonts w:ascii="Times New Roman" w:hAnsi="Times New Roman"/>
        <w:i/>
        <w:lang w:val="en-US"/>
      </w:rPr>
      <w:t>DOI: https://doi.org/10.17576/mjas-2017-2105</w:t>
    </w:r>
    <w:r w:rsidR="00B92A97">
      <w:rPr>
        <w:rFonts w:ascii="Times New Roman" w:hAnsi="Times New Roman"/>
        <w:i/>
        <w:lang w:val="en-US"/>
      </w:rPr>
      <w:t>-12</w:t>
    </w:r>
  </w:p>
  <w:p w:rsidR="008C413F" w:rsidRPr="00F4760B" w:rsidRDefault="008C413F"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40E1F98"/>
    <w:multiLevelType w:val="hybridMultilevel"/>
    <w:tmpl w:val="A2F40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31B7"/>
    <w:rsid w:val="0001539C"/>
    <w:rsid w:val="00016385"/>
    <w:rsid w:val="0003330A"/>
    <w:rsid w:val="00067E6B"/>
    <w:rsid w:val="00070F31"/>
    <w:rsid w:val="00084936"/>
    <w:rsid w:val="000875CD"/>
    <w:rsid w:val="000C49FF"/>
    <w:rsid w:val="000D16A1"/>
    <w:rsid w:val="000D2B0C"/>
    <w:rsid w:val="000F77DA"/>
    <w:rsid w:val="001068E8"/>
    <w:rsid w:val="001106D8"/>
    <w:rsid w:val="00117BCD"/>
    <w:rsid w:val="001D035A"/>
    <w:rsid w:val="001D3855"/>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4CDD"/>
    <w:rsid w:val="003D585B"/>
    <w:rsid w:val="003E1895"/>
    <w:rsid w:val="003E7DA6"/>
    <w:rsid w:val="003F12FF"/>
    <w:rsid w:val="00401EB9"/>
    <w:rsid w:val="004760D4"/>
    <w:rsid w:val="00494C46"/>
    <w:rsid w:val="004B43FF"/>
    <w:rsid w:val="004D7E25"/>
    <w:rsid w:val="005014EF"/>
    <w:rsid w:val="00502641"/>
    <w:rsid w:val="005347BC"/>
    <w:rsid w:val="00555DB4"/>
    <w:rsid w:val="005C6768"/>
    <w:rsid w:val="005E4871"/>
    <w:rsid w:val="00601C8A"/>
    <w:rsid w:val="00623CB8"/>
    <w:rsid w:val="006257E5"/>
    <w:rsid w:val="00634C25"/>
    <w:rsid w:val="006416AB"/>
    <w:rsid w:val="0065447F"/>
    <w:rsid w:val="006768E9"/>
    <w:rsid w:val="00687982"/>
    <w:rsid w:val="006B3EC8"/>
    <w:rsid w:val="006B72B0"/>
    <w:rsid w:val="006D286E"/>
    <w:rsid w:val="006D695E"/>
    <w:rsid w:val="00725A6A"/>
    <w:rsid w:val="00765D59"/>
    <w:rsid w:val="007943F3"/>
    <w:rsid w:val="007A0583"/>
    <w:rsid w:val="007A738C"/>
    <w:rsid w:val="007B1349"/>
    <w:rsid w:val="007D45AC"/>
    <w:rsid w:val="007E25BD"/>
    <w:rsid w:val="00802C35"/>
    <w:rsid w:val="00810DD3"/>
    <w:rsid w:val="0082181A"/>
    <w:rsid w:val="00825624"/>
    <w:rsid w:val="0083587A"/>
    <w:rsid w:val="008375B3"/>
    <w:rsid w:val="00883CC3"/>
    <w:rsid w:val="008B470E"/>
    <w:rsid w:val="008B5904"/>
    <w:rsid w:val="008C413F"/>
    <w:rsid w:val="008D29BF"/>
    <w:rsid w:val="008E1211"/>
    <w:rsid w:val="008E5BBF"/>
    <w:rsid w:val="008E6968"/>
    <w:rsid w:val="009211AF"/>
    <w:rsid w:val="009357B8"/>
    <w:rsid w:val="009866F6"/>
    <w:rsid w:val="009D030D"/>
    <w:rsid w:val="009F4C1B"/>
    <w:rsid w:val="00A14DB9"/>
    <w:rsid w:val="00A4762A"/>
    <w:rsid w:val="00A74A7E"/>
    <w:rsid w:val="00A91EFF"/>
    <w:rsid w:val="00AC0033"/>
    <w:rsid w:val="00AC4E4D"/>
    <w:rsid w:val="00AD1B8A"/>
    <w:rsid w:val="00AE713F"/>
    <w:rsid w:val="00AF2305"/>
    <w:rsid w:val="00AF2821"/>
    <w:rsid w:val="00B1121C"/>
    <w:rsid w:val="00B25B65"/>
    <w:rsid w:val="00B2770A"/>
    <w:rsid w:val="00B314AD"/>
    <w:rsid w:val="00B75BF6"/>
    <w:rsid w:val="00B7735A"/>
    <w:rsid w:val="00B91DE7"/>
    <w:rsid w:val="00B92A97"/>
    <w:rsid w:val="00BA1595"/>
    <w:rsid w:val="00BA1F7B"/>
    <w:rsid w:val="00BB58AF"/>
    <w:rsid w:val="00BE7C30"/>
    <w:rsid w:val="00C055BF"/>
    <w:rsid w:val="00C2226A"/>
    <w:rsid w:val="00C234BA"/>
    <w:rsid w:val="00C87A6E"/>
    <w:rsid w:val="00C94D92"/>
    <w:rsid w:val="00C97340"/>
    <w:rsid w:val="00CA513F"/>
    <w:rsid w:val="00CB3AA6"/>
    <w:rsid w:val="00CC20C2"/>
    <w:rsid w:val="00CF05FF"/>
    <w:rsid w:val="00D340BB"/>
    <w:rsid w:val="00D505D5"/>
    <w:rsid w:val="00D75B35"/>
    <w:rsid w:val="00D76E09"/>
    <w:rsid w:val="00D9736F"/>
    <w:rsid w:val="00D9792A"/>
    <w:rsid w:val="00DD377F"/>
    <w:rsid w:val="00DD3C08"/>
    <w:rsid w:val="00DE59F0"/>
    <w:rsid w:val="00E10A57"/>
    <w:rsid w:val="00E16130"/>
    <w:rsid w:val="00E25547"/>
    <w:rsid w:val="00E3287E"/>
    <w:rsid w:val="00E54D12"/>
    <w:rsid w:val="00E66197"/>
    <w:rsid w:val="00EE0A61"/>
    <w:rsid w:val="00EE3E4D"/>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styleId="TableGrid">
    <w:name w:val="Table Grid"/>
    <w:basedOn w:val="TableNormal"/>
    <w:uiPriority w:val="59"/>
    <w:rsid w:val="003E1895"/>
    <w:rPr>
      <w:rFonts w:asciiTheme="minorHAnsi" w:eastAsiaTheme="minorHAnsi" w:hAnsiTheme="minorHAnsi" w:cstheme="minorBidi"/>
      <w:sz w:val="22"/>
      <w:szCs w:val="22"/>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DD3C08"/>
    <w:rPr>
      <w:rFonts w:asciiTheme="minorHAnsi" w:eastAsiaTheme="minorHAnsi" w:hAnsiTheme="minorHAnsi" w:cstheme="minorBidi"/>
      <w:color w:val="000000"/>
      <w:sz w:val="22"/>
      <w:szCs w:val="22"/>
      <w:lang w:val="en-MY"/>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
    <w:name w:val="Table Grid1"/>
    <w:basedOn w:val="TableNormal"/>
    <w:next w:val="TableGrid"/>
    <w:uiPriority w:val="59"/>
    <w:rsid w:val="00DD3C08"/>
    <w:rPr>
      <w:rFonts w:asciiTheme="minorHAnsi" w:eastAsiaTheme="minorHAnsi" w:hAnsiTheme="minorHAnsi" w:cstheme="minorBidi"/>
      <w:sz w:val="22"/>
      <w:szCs w:val="22"/>
      <w:lang w:val="en-MY"/>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styleId="TableGrid">
    <w:name w:val="Table Grid"/>
    <w:basedOn w:val="TableNormal"/>
    <w:uiPriority w:val="59"/>
    <w:rsid w:val="003E1895"/>
    <w:rPr>
      <w:rFonts w:asciiTheme="minorHAnsi" w:eastAsiaTheme="minorHAnsi" w:hAnsiTheme="minorHAnsi" w:cstheme="minorBidi"/>
      <w:sz w:val="22"/>
      <w:szCs w:val="22"/>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DD3C08"/>
    <w:rPr>
      <w:rFonts w:asciiTheme="minorHAnsi" w:eastAsiaTheme="minorHAnsi" w:hAnsiTheme="minorHAnsi" w:cstheme="minorBidi"/>
      <w:color w:val="000000"/>
      <w:sz w:val="22"/>
      <w:szCs w:val="22"/>
      <w:lang w:val="en-MY"/>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
    <w:name w:val="Table Grid1"/>
    <w:basedOn w:val="TableNormal"/>
    <w:next w:val="TableGrid"/>
    <w:uiPriority w:val="59"/>
    <w:rsid w:val="00DD3C08"/>
    <w:rPr>
      <w:rFonts w:asciiTheme="minorHAnsi" w:eastAsiaTheme="minorHAnsi" w:hAnsiTheme="minorHAnsi" w:cstheme="minorBidi"/>
      <w:sz w:val="22"/>
      <w:szCs w:val="22"/>
      <w:lang w:val="en-MY"/>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19444444444456"/>
          <c:y val="8.6319626713327449E-2"/>
          <c:w val="0.82358333333333333"/>
          <c:h val="0.73905074365704293"/>
        </c:manualLayout>
      </c:layout>
      <c:barChart>
        <c:barDir val="col"/>
        <c:grouping val="clustered"/>
        <c:varyColors val="0"/>
        <c:ser>
          <c:idx val="0"/>
          <c:order val="0"/>
          <c:tx>
            <c:strRef>
              <c:f>Sheet1!$E$3</c:f>
              <c:strCache>
                <c:ptCount val="1"/>
                <c:pt idx="0">
                  <c:v>% removal</c:v>
                </c:pt>
              </c:strCache>
            </c:strRef>
          </c:tx>
          <c:spPr>
            <a:solidFill>
              <a:schemeClr val="tx1">
                <a:lumMod val="50000"/>
                <a:lumOff val="50000"/>
              </a:schemeClr>
            </a:solidFill>
            <a:ln>
              <a:noFill/>
            </a:ln>
            <a:effectLst/>
          </c:spPr>
          <c:invertIfNegative val="0"/>
          <c:dLbls>
            <c:dLbl>
              <c:idx val="0"/>
              <c:layout>
                <c:manualLayout>
                  <c:x val="3.0143180105501148E-3"/>
                  <c:y val="1.652437345083998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C4F-4BBE-A15C-B2BBB45F1A00}"/>
                </c:ext>
              </c:extLst>
            </c:dLbl>
            <c:dLbl>
              <c:idx val="1"/>
              <c:layout>
                <c:manualLayout>
                  <c:x val="-3.0143180105501148E-3"/>
                  <c:y val="1.101624896722665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C4F-4BBE-A15C-B2BBB45F1A0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Sheet1!$D$4:$D$5</c:f>
              <c:strCache>
                <c:ptCount val="2"/>
                <c:pt idx="0">
                  <c:v>UBP</c:v>
                </c:pt>
                <c:pt idx="1">
                  <c:v>TBP</c:v>
                </c:pt>
              </c:strCache>
            </c:strRef>
          </c:cat>
          <c:val>
            <c:numRef>
              <c:f>Sheet1!$E$4:$E$5</c:f>
              <c:numCache>
                <c:formatCode>General</c:formatCode>
                <c:ptCount val="2"/>
                <c:pt idx="0">
                  <c:v>31.630000000000013</c:v>
                </c:pt>
                <c:pt idx="1">
                  <c:v>5.68</c:v>
                </c:pt>
              </c:numCache>
            </c:numRef>
          </c:val>
          <c:extLst xmlns:c16r2="http://schemas.microsoft.com/office/drawing/2015/06/chart">
            <c:ext xmlns:c16="http://schemas.microsoft.com/office/drawing/2014/chart" uri="{C3380CC4-5D6E-409C-BE32-E72D297353CC}">
              <c16:uniqueId val="{00000002-7C4F-4BBE-A15C-B2BBB45F1A00}"/>
            </c:ext>
          </c:extLst>
        </c:ser>
        <c:dLbls>
          <c:showLegendKey val="0"/>
          <c:showVal val="0"/>
          <c:showCatName val="0"/>
          <c:showSerName val="0"/>
          <c:showPercent val="0"/>
          <c:showBubbleSize val="0"/>
        </c:dLbls>
        <c:gapWidth val="300"/>
        <c:axId val="78429184"/>
        <c:axId val="79955456"/>
      </c:barChart>
      <c:catAx>
        <c:axId val="7842918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solidFill>
                      <a:sysClr val="windowText" lastClr="000000"/>
                    </a:solidFill>
                    <a:latin typeface="Times New Roman" panose="02020603050405020304" pitchFamily="18" charset="0"/>
                    <a:cs typeface="Times New Roman" panose="02020603050405020304" pitchFamily="18" charset="0"/>
                  </a:rPr>
                  <a:t>Types</a:t>
                </a:r>
                <a:r>
                  <a:rPr lang="en-MY" sz="900" baseline="0">
                    <a:solidFill>
                      <a:sysClr val="windowText" lastClr="000000"/>
                    </a:solidFill>
                    <a:latin typeface="Times New Roman" panose="02020603050405020304" pitchFamily="18" charset="0"/>
                    <a:cs typeface="Times New Roman" panose="02020603050405020304" pitchFamily="18" charset="0"/>
                  </a:rPr>
                  <a:t> of biosorbents</a:t>
                </a:r>
                <a:endParaRPr lang="en-MY" sz="900">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9955456"/>
        <c:crosses val="autoZero"/>
        <c:auto val="1"/>
        <c:lblAlgn val="ctr"/>
        <c:lblOffset val="100"/>
        <c:noMultiLvlLbl val="0"/>
      </c:catAx>
      <c:valAx>
        <c:axId val="79955456"/>
        <c:scaling>
          <c:orientation val="minMax"/>
          <c:max val="50"/>
          <c:min val="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solidFill>
                      <a:sysClr val="windowText" lastClr="000000"/>
                    </a:solidFill>
                    <a:latin typeface="Times New Roman" panose="02020603050405020304" pitchFamily="18" charset="0"/>
                    <a:cs typeface="Times New Roman" panose="02020603050405020304" pitchFamily="18" charset="0"/>
                  </a:rPr>
                  <a:t>Percentage</a:t>
                </a:r>
                <a:r>
                  <a:rPr lang="en-MY" sz="900" baseline="0">
                    <a:solidFill>
                      <a:sysClr val="windowText" lastClr="000000"/>
                    </a:solidFill>
                    <a:latin typeface="Times New Roman" panose="02020603050405020304" pitchFamily="18" charset="0"/>
                    <a:cs typeface="Times New Roman" panose="02020603050405020304" pitchFamily="18" charset="0"/>
                  </a:rPr>
                  <a:t> removal (%)</a:t>
                </a:r>
                <a:endParaRPr lang="en-MY" sz="9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1.3275371828521435E-2"/>
              <c:y val="0.17359944590259574"/>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8429184"/>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CC688-F781-4CFE-A958-9DD4F7544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4570</Words>
  <Characters>24332</Characters>
  <Application>Microsoft Office Word</Application>
  <DocSecurity>0</DocSecurity>
  <Lines>645</Lines>
  <Paragraphs>356</Paragraphs>
  <ScaleCrop>false</ScaleCrop>
  <HeadingPairs>
    <vt:vector size="2" baseType="variant">
      <vt:variant>
        <vt:lpstr>Title</vt:lpstr>
      </vt:variant>
      <vt:variant>
        <vt:i4>1</vt:i4>
      </vt:variant>
    </vt:vector>
  </HeadingPairs>
  <TitlesOfParts>
    <vt:vector size="1" baseType="lpstr">
      <vt:lpstr>MJAS Vol 21 No 5 (2017)</vt:lpstr>
    </vt:vector>
  </TitlesOfParts>
  <Company>UKM</Company>
  <LinksUpToDate>false</LinksUpToDate>
  <CharactersWithSpaces>28956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5 (2017)</dc:title>
  <dc:creator>Harun Hj Hamzah</dc:creator>
  <cp:lastModifiedBy>Harun Hamzah</cp:lastModifiedBy>
  <cp:revision>17</cp:revision>
  <cp:lastPrinted>2017-10-22T09:46:00Z</cp:lastPrinted>
  <dcterms:created xsi:type="dcterms:W3CDTF">2017-10-01T10:01:00Z</dcterms:created>
  <dcterms:modified xsi:type="dcterms:W3CDTF">2017-10-22T09:46:00Z</dcterms:modified>
</cp:coreProperties>
</file>