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240" w:rsidRDefault="00754240" w:rsidP="00754240">
      <w:pPr>
        <w:spacing w:after="0" w:line="240" w:lineRule="auto"/>
        <w:rPr>
          <w:rFonts w:ascii="Times New Roman" w:hAnsi="Times New Roman"/>
          <w:bCs/>
          <w:iCs/>
          <w:sz w:val="24"/>
          <w:szCs w:val="24"/>
          <w:lang w:val="fr-FR"/>
        </w:rPr>
      </w:pPr>
      <w:r>
        <w:rPr>
          <w:rFonts w:ascii="Times New Roman" w:hAnsi="Times New Roman"/>
          <w:bCs/>
          <w:iCs/>
          <w:sz w:val="24"/>
          <w:szCs w:val="24"/>
          <w:lang w:val="fr-FR"/>
        </w:rPr>
        <w:t>Malaysian Journal of Analytical Sciences Vol 21 No 5 (2017): 1168 - 1175</w:t>
      </w:r>
    </w:p>
    <w:p w:rsidR="00754240" w:rsidRDefault="00754240" w:rsidP="00754240">
      <w:pPr>
        <w:spacing w:after="0" w:line="240" w:lineRule="auto"/>
        <w:rPr>
          <w:rFonts w:ascii="Times New Roman" w:hAnsi="Times New Roman"/>
          <w:bCs/>
          <w:iCs/>
          <w:sz w:val="24"/>
          <w:szCs w:val="24"/>
          <w:lang w:val="fr-FR"/>
        </w:rPr>
      </w:pPr>
    </w:p>
    <w:p w:rsidR="00754240" w:rsidRDefault="00754240" w:rsidP="00754240">
      <w:pPr>
        <w:spacing w:after="0" w:line="240" w:lineRule="auto"/>
        <w:rPr>
          <w:rFonts w:ascii="Times New Roman" w:hAnsi="Times New Roman"/>
          <w:bCs/>
          <w:iCs/>
          <w:sz w:val="24"/>
          <w:szCs w:val="24"/>
          <w:lang w:val="fr-FR"/>
        </w:rPr>
      </w:pPr>
    </w:p>
    <w:p w:rsidR="00754240" w:rsidRPr="00754240" w:rsidRDefault="00754240" w:rsidP="00754240">
      <w:pPr>
        <w:spacing w:after="0" w:line="240" w:lineRule="auto"/>
        <w:rPr>
          <w:rFonts w:ascii="Times New Roman" w:hAnsi="Times New Roman"/>
          <w:bCs/>
          <w:iCs/>
          <w:sz w:val="24"/>
          <w:szCs w:val="24"/>
          <w:lang w:val="fr-FR"/>
        </w:rPr>
      </w:pPr>
    </w:p>
    <w:p w:rsidR="00754240" w:rsidRPr="00D957DB" w:rsidRDefault="00754240" w:rsidP="00754240">
      <w:pPr>
        <w:spacing w:after="0" w:line="240" w:lineRule="auto"/>
        <w:jc w:val="center"/>
        <w:rPr>
          <w:rFonts w:ascii="Times New Roman" w:hAnsi="Times New Roman"/>
          <w:bCs/>
          <w:iCs/>
          <w:sz w:val="28"/>
          <w:szCs w:val="28"/>
          <w:lang w:val="fr-FR"/>
        </w:rPr>
      </w:pPr>
      <w:r w:rsidRPr="00D957DB">
        <w:rPr>
          <w:rFonts w:ascii="Times New Roman" w:hAnsi="Times New Roman"/>
          <w:bCs/>
          <w:iCs/>
          <w:sz w:val="28"/>
          <w:szCs w:val="28"/>
          <w:lang w:val="fr-FR"/>
        </w:rPr>
        <w:t xml:space="preserve">SYNTHESIS, CHARACTERIZATION AND ANTIBACTERIAL ACTIVITIES OF HYDRAZONE SCHIFF BASE </w:t>
      </w:r>
      <w:r>
        <w:rPr>
          <w:rFonts w:ascii="Times New Roman" w:hAnsi="Times New Roman"/>
          <w:bCs/>
          <w:iCs/>
          <w:sz w:val="28"/>
          <w:szCs w:val="28"/>
          <w:lang w:val="fr-FR"/>
        </w:rPr>
        <w:t>COMPOUNDS AND ITS</w:t>
      </w:r>
      <w:r w:rsidRPr="00D957DB">
        <w:rPr>
          <w:rFonts w:ascii="Times New Roman" w:hAnsi="Times New Roman"/>
          <w:bCs/>
          <w:iCs/>
          <w:sz w:val="28"/>
          <w:szCs w:val="28"/>
          <w:lang w:val="fr-FR"/>
        </w:rPr>
        <w:t xml:space="preserve"> DERIVATIVES</w:t>
      </w:r>
    </w:p>
    <w:p w:rsidR="00754240" w:rsidRDefault="00754240" w:rsidP="00754240">
      <w:pPr>
        <w:spacing w:after="0" w:line="240" w:lineRule="auto"/>
        <w:jc w:val="center"/>
        <w:rPr>
          <w:rFonts w:ascii="Times New Roman" w:hAnsi="Times New Roman"/>
          <w:b/>
          <w:iCs/>
          <w:sz w:val="24"/>
          <w:szCs w:val="24"/>
          <w:lang w:val="fr-FR"/>
        </w:rPr>
      </w:pPr>
    </w:p>
    <w:p w:rsidR="00754240" w:rsidRPr="004F60FC" w:rsidRDefault="00754240" w:rsidP="00754240">
      <w:pPr>
        <w:spacing w:after="0" w:line="240" w:lineRule="auto"/>
        <w:jc w:val="center"/>
        <w:rPr>
          <w:rFonts w:ascii="Times New Roman" w:hAnsi="Times New Roman"/>
          <w:noProof/>
          <w:color w:val="212121"/>
          <w:sz w:val="24"/>
          <w:szCs w:val="24"/>
          <w:shd w:val="clear" w:color="auto" w:fill="FFFFFF"/>
          <w:lang w:val="es-ES"/>
        </w:rPr>
      </w:pPr>
      <w:r w:rsidRPr="004F60FC">
        <w:rPr>
          <w:rFonts w:ascii="Times New Roman" w:hAnsi="Times New Roman"/>
          <w:bCs/>
          <w:iCs/>
          <w:noProof/>
          <w:sz w:val="24"/>
          <w:szCs w:val="24"/>
          <w:lang w:val="es-ES"/>
        </w:rPr>
        <w:t>(</w:t>
      </w:r>
      <w:r w:rsidRPr="004F60FC">
        <w:rPr>
          <w:rFonts w:ascii="Times New Roman" w:hAnsi="Times New Roman"/>
          <w:noProof/>
          <w:color w:val="212121"/>
          <w:sz w:val="24"/>
          <w:szCs w:val="24"/>
          <w:shd w:val="clear" w:color="auto" w:fill="FFFFFF"/>
          <w:lang w:val="es-ES"/>
        </w:rPr>
        <w:t xml:space="preserve">Sintesis, Pencirian dan Aktiviti Antibakteria </w:t>
      </w:r>
      <w:r>
        <w:rPr>
          <w:rFonts w:ascii="Times New Roman" w:hAnsi="Times New Roman"/>
          <w:noProof/>
          <w:color w:val="212121"/>
          <w:sz w:val="24"/>
          <w:szCs w:val="24"/>
          <w:shd w:val="clear" w:color="auto" w:fill="FFFFFF"/>
          <w:lang w:val="es-ES"/>
        </w:rPr>
        <w:t xml:space="preserve">Sebatian </w:t>
      </w:r>
      <w:r w:rsidRPr="004F60FC">
        <w:rPr>
          <w:rFonts w:ascii="Times New Roman" w:hAnsi="Times New Roman"/>
          <w:noProof/>
          <w:color w:val="212121"/>
          <w:sz w:val="24"/>
          <w:szCs w:val="24"/>
          <w:shd w:val="clear" w:color="auto" w:fill="FFFFFF"/>
          <w:lang w:val="es-ES"/>
        </w:rPr>
        <w:t>Bes Schiff Hidrazon dan Terbitannya)</w:t>
      </w:r>
    </w:p>
    <w:p w:rsidR="00754240" w:rsidRPr="004F60FC" w:rsidRDefault="00754240" w:rsidP="00754240">
      <w:pPr>
        <w:spacing w:after="0" w:line="240" w:lineRule="auto"/>
        <w:jc w:val="center"/>
        <w:rPr>
          <w:rFonts w:ascii="Times New Roman" w:hAnsi="Times New Roman"/>
          <w:color w:val="212121"/>
          <w:sz w:val="20"/>
          <w:szCs w:val="20"/>
          <w:shd w:val="clear" w:color="auto" w:fill="FFFFFF"/>
          <w:lang w:val="es-ES"/>
        </w:rPr>
      </w:pPr>
    </w:p>
    <w:p w:rsidR="00754240" w:rsidRPr="000C3FC3" w:rsidRDefault="00754240" w:rsidP="00754240">
      <w:pPr>
        <w:spacing w:after="0" w:line="240" w:lineRule="auto"/>
        <w:jc w:val="center"/>
        <w:rPr>
          <w:rFonts w:ascii="Times New Roman" w:hAnsi="Times New Roman"/>
          <w:b/>
          <w:iCs/>
          <w:sz w:val="24"/>
          <w:szCs w:val="24"/>
          <w:lang w:val="fr-FR"/>
        </w:rPr>
      </w:pPr>
      <w:r w:rsidRPr="00CD37BF">
        <w:rPr>
          <w:rFonts w:ascii="Times New Roman" w:hAnsi="Times New Roman"/>
          <w:iCs/>
          <w:sz w:val="20"/>
          <w:szCs w:val="20"/>
          <w:lang w:val="fr-FR"/>
        </w:rPr>
        <w:t>Ruwaida</w:t>
      </w:r>
      <w:r>
        <w:rPr>
          <w:rFonts w:ascii="Times New Roman" w:hAnsi="Times New Roman"/>
          <w:iCs/>
          <w:sz w:val="20"/>
          <w:szCs w:val="20"/>
          <w:lang w:val="fr-FR"/>
        </w:rPr>
        <w:t xml:space="preserve"> </w:t>
      </w:r>
      <w:r w:rsidRPr="00CD37BF">
        <w:rPr>
          <w:rFonts w:ascii="Times New Roman" w:hAnsi="Times New Roman"/>
          <w:iCs/>
          <w:sz w:val="20"/>
          <w:szCs w:val="20"/>
          <w:lang w:val="fr-FR"/>
        </w:rPr>
        <w:t>Asyikin Abu Talip</w:t>
      </w:r>
      <w:r w:rsidRPr="00CD37BF">
        <w:rPr>
          <w:rFonts w:ascii="Times New Roman" w:hAnsi="Times New Roman"/>
          <w:iCs/>
          <w:sz w:val="20"/>
          <w:szCs w:val="20"/>
          <w:vertAlign w:val="superscript"/>
          <w:lang w:val="fr-FR"/>
        </w:rPr>
        <w:t>1</w:t>
      </w:r>
      <w:r w:rsidRPr="004F60FC">
        <w:rPr>
          <w:rFonts w:ascii="Times New Roman" w:hAnsi="Times New Roman"/>
          <w:iCs/>
          <w:sz w:val="20"/>
          <w:szCs w:val="20"/>
          <w:lang w:val="fr-FR"/>
        </w:rPr>
        <w:t>*</w:t>
      </w:r>
      <w:r w:rsidRPr="00CD37BF">
        <w:rPr>
          <w:rFonts w:ascii="Times New Roman" w:hAnsi="Times New Roman"/>
          <w:iCs/>
          <w:sz w:val="20"/>
          <w:szCs w:val="20"/>
          <w:lang w:val="fr-FR"/>
        </w:rPr>
        <w:t>, Meng Guan Tay</w:t>
      </w:r>
      <w:r w:rsidRPr="00CD37BF">
        <w:rPr>
          <w:rFonts w:ascii="Times New Roman" w:hAnsi="Times New Roman"/>
          <w:iCs/>
          <w:sz w:val="20"/>
          <w:szCs w:val="20"/>
          <w:vertAlign w:val="superscript"/>
          <w:lang w:val="fr-FR"/>
        </w:rPr>
        <w:t>1</w:t>
      </w:r>
      <w:r>
        <w:rPr>
          <w:rFonts w:ascii="Times New Roman" w:hAnsi="Times New Roman"/>
          <w:iCs/>
          <w:sz w:val="20"/>
          <w:szCs w:val="20"/>
          <w:lang w:val="fr-FR"/>
        </w:rPr>
        <w:t>, Hash</w:t>
      </w:r>
      <w:r w:rsidRPr="00CD37BF">
        <w:rPr>
          <w:rFonts w:ascii="Times New Roman" w:hAnsi="Times New Roman"/>
          <w:iCs/>
          <w:sz w:val="20"/>
          <w:szCs w:val="20"/>
          <w:lang w:val="fr-FR"/>
        </w:rPr>
        <w:t>imatul Fatma Hashim</w:t>
      </w:r>
      <w:r w:rsidRPr="00CD37BF">
        <w:rPr>
          <w:rFonts w:ascii="Times New Roman" w:hAnsi="Times New Roman"/>
          <w:iCs/>
          <w:sz w:val="20"/>
          <w:szCs w:val="20"/>
          <w:vertAlign w:val="superscript"/>
          <w:lang w:val="fr-FR"/>
        </w:rPr>
        <w:t>2</w:t>
      </w:r>
    </w:p>
    <w:p w:rsidR="00754240" w:rsidRPr="00754240" w:rsidRDefault="00754240" w:rsidP="00754240">
      <w:pPr>
        <w:spacing w:after="0" w:line="240" w:lineRule="auto"/>
        <w:jc w:val="center"/>
        <w:rPr>
          <w:rFonts w:ascii="Times New Roman" w:hAnsi="Times New Roman"/>
          <w:iCs/>
          <w:sz w:val="20"/>
          <w:szCs w:val="20"/>
          <w:lang w:val="fr-FR"/>
        </w:rPr>
      </w:pPr>
    </w:p>
    <w:p w:rsidR="00754240" w:rsidRPr="00754240" w:rsidRDefault="00754240" w:rsidP="00754240">
      <w:pPr>
        <w:spacing w:after="0" w:line="240" w:lineRule="auto"/>
        <w:jc w:val="center"/>
        <w:rPr>
          <w:rFonts w:ascii="Times New Roman" w:hAnsi="Times New Roman"/>
          <w:i/>
          <w:iCs/>
          <w:sz w:val="20"/>
          <w:szCs w:val="20"/>
          <w:lang w:val="fr-FR"/>
        </w:rPr>
      </w:pPr>
      <w:r w:rsidRPr="00754240">
        <w:rPr>
          <w:rFonts w:ascii="Times New Roman" w:hAnsi="Times New Roman"/>
          <w:i/>
          <w:iCs/>
          <w:sz w:val="20"/>
          <w:szCs w:val="20"/>
          <w:vertAlign w:val="superscript"/>
          <w:lang w:val="fr-FR"/>
        </w:rPr>
        <w:t>1</w:t>
      </w:r>
      <w:r w:rsidRPr="00754240">
        <w:rPr>
          <w:rFonts w:ascii="Times New Roman" w:hAnsi="Times New Roman"/>
          <w:i/>
          <w:iCs/>
          <w:sz w:val="20"/>
          <w:szCs w:val="20"/>
          <w:lang w:val="fr-FR"/>
        </w:rPr>
        <w:t>Department of Chemistry, Faculty of Resource Science and Technology</w:t>
      </w:r>
    </w:p>
    <w:p w:rsidR="00754240" w:rsidRPr="00754240" w:rsidRDefault="00754240" w:rsidP="00754240">
      <w:pPr>
        <w:spacing w:after="0" w:line="240" w:lineRule="auto"/>
        <w:jc w:val="center"/>
        <w:rPr>
          <w:rFonts w:ascii="Times New Roman" w:hAnsi="Times New Roman"/>
          <w:i/>
          <w:iCs/>
          <w:sz w:val="20"/>
          <w:szCs w:val="20"/>
          <w:lang w:val="fr-FR"/>
        </w:rPr>
      </w:pPr>
      <w:r w:rsidRPr="00754240">
        <w:rPr>
          <w:rFonts w:ascii="Times New Roman" w:hAnsi="Times New Roman"/>
          <w:i/>
          <w:iCs/>
          <w:sz w:val="20"/>
          <w:szCs w:val="20"/>
          <w:vertAlign w:val="superscript"/>
          <w:lang w:val="fr-FR"/>
        </w:rPr>
        <w:t>2</w:t>
      </w:r>
      <w:r w:rsidRPr="00754240">
        <w:rPr>
          <w:rFonts w:ascii="Times New Roman" w:hAnsi="Times New Roman"/>
          <w:i/>
          <w:iCs/>
          <w:sz w:val="20"/>
          <w:szCs w:val="20"/>
          <w:lang w:val="fr-FR"/>
        </w:rPr>
        <w:t>Department of Molecular Biology, Faculty of Resource Science and Technology</w:t>
      </w:r>
    </w:p>
    <w:p w:rsidR="00754240" w:rsidRPr="00754240" w:rsidRDefault="00754240" w:rsidP="00754240">
      <w:pPr>
        <w:spacing w:after="0" w:line="240" w:lineRule="auto"/>
        <w:jc w:val="center"/>
        <w:rPr>
          <w:rFonts w:ascii="Times New Roman" w:hAnsi="Times New Roman"/>
          <w:i/>
          <w:iCs/>
          <w:sz w:val="20"/>
          <w:szCs w:val="20"/>
          <w:lang w:val="fr-FR"/>
        </w:rPr>
      </w:pPr>
      <w:r w:rsidRPr="00754240">
        <w:rPr>
          <w:rFonts w:ascii="Times New Roman" w:hAnsi="Times New Roman"/>
          <w:i/>
          <w:iCs/>
          <w:sz w:val="20"/>
          <w:szCs w:val="20"/>
          <w:lang w:val="fr-FR"/>
        </w:rPr>
        <w:t>Universiti Malaysia Sarawak, 94300 Kota Samarahan, Sarawak, Malaysia</w:t>
      </w:r>
    </w:p>
    <w:p w:rsidR="00754240" w:rsidRPr="00754240" w:rsidRDefault="00754240" w:rsidP="00754240">
      <w:pPr>
        <w:spacing w:after="0" w:line="240" w:lineRule="auto"/>
        <w:jc w:val="center"/>
        <w:rPr>
          <w:rFonts w:ascii="Times New Roman" w:hAnsi="Times New Roman"/>
          <w:noProof/>
          <w:sz w:val="20"/>
          <w:szCs w:val="20"/>
          <w:lang w:bidi="ar-SA"/>
        </w:rPr>
      </w:pPr>
    </w:p>
    <w:p w:rsidR="00754240" w:rsidRPr="00754240" w:rsidRDefault="00754240" w:rsidP="00754240">
      <w:pPr>
        <w:spacing w:after="0" w:line="240" w:lineRule="auto"/>
        <w:jc w:val="center"/>
        <w:rPr>
          <w:rFonts w:ascii="Times New Roman" w:hAnsi="Times New Roman"/>
          <w:i/>
          <w:noProof/>
          <w:sz w:val="20"/>
          <w:szCs w:val="20"/>
          <w:lang w:bidi="ar-SA"/>
        </w:rPr>
      </w:pPr>
      <w:r w:rsidRPr="00754240">
        <w:rPr>
          <w:rFonts w:ascii="Times New Roman" w:hAnsi="Times New Roman"/>
          <w:i/>
          <w:noProof/>
          <w:sz w:val="20"/>
          <w:szCs w:val="20"/>
          <w:lang w:bidi="ar-SA"/>
        </w:rPr>
        <w:t xml:space="preserve">*Corresponding author:  </w:t>
      </w:r>
      <w:r w:rsidRPr="00754240">
        <w:rPr>
          <w:rFonts w:ascii="Times New Roman" w:hAnsi="Times New Roman"/>
          <w:i/>
          <w:iCs/>
          <w:sz w:val="20"/>
          <w:szCs w:val="20"/>
          <w:lang w:val="fr-FR"/>
        </w:rPr>
        <w:t>ruwaidaasyikinabutalip@gmail.com</w:t>
      </w:r>
    </w:p>
    <w:p w:rsidR="00754240" w:rsidRPr="00754240" w:rsidRDefault="00754240" w:rsidP="00754240">
      <w:pPr>
        <w:spacing w:after="0" w:line="240" w:lineRule="auto"/>
        <w:jc w:val="center"/>
        <w:rPr>
          <w:rFonts w:ascii="Times New Roman" w:hAnsi="Times New Roman"/>
          <w:noProof/>
          <w:sz w:val="20"/>
          <w:szCs w:val="20"/>
          <w:lang w:bidi="ar-SA"/>
        </w:rPr>
      </w:pPr>
    </w:p>
    <w:p w:rsidR="00754240" w:rsidRPr="00754240" w:rsidRDefault="00754240" w:rsidP="00754240">
      <w:pPr>
        <w:spacing w:after="0" w:line="240" w:lineRule="auto"/>
        <w:jc w:val="center"/>
        <w:rPr>
          <w:rFonts w:ascii="Times New Roman" w:hAnsi="Times New Roman"/>
          <w:noProof/>
          <w:sz w:val="20"/>
          <w:szCs w:val="20"/>
          <w:lang w:bidi="ar-SA"/>
        </w:rPr>
      </w:pPr>
    </w:p>
    <w:p w:rsidR="00754240" w:rsidRPr="00754240" w:rsidRDefault="00754240" w:rsidP="00754240">
      <w:pPr>
        <w:spacing w:after="0" w:line="240" w:lineRule="auto"/>
        <w:jc w:val="center"/>
        <w:rPr>
          <w:rFonts w:ascii="Times New Roman" w:hAnsi="Times New Roman"/>
          <w:noProof/>
          <w:sz w:val="20"/>
          <w:szCs w:val="20"/>
          <w:lang w:bidi="ar-SA"/>
        </w:rPr>
      </w:pPr>
      <w:r w:rsidRPr="00754240">
        <w:rPr>
          <w:rFonts w:ascii="Times New Roman" w:hAnsi="Times New Roman"/>
          <w:noProof/>
          <w:sz w:val="20"/>
          <w:szCs w:val="20"/>
          <w:lang w:bidi="ar-SA"/>
        </w:rPr>
        <w:t>Received: 21 August 2016; Accepted: 27 July 2017</w:t>
      </w:r>
    </w:p>
    <w:p w:rsidR="00754240" w:rsidRPr="00754240" w:rsidRDefault="00754240" w:rsidP="00754240">
      <w:pPr>
        <w:spacing w:after="0" w:line="240" w:lineRule="auto"/>
        <w:jc w:val="center"/>
        <w:rPr>
          <w:rFonts w:ascii="Times New Roman" w:hAnsi="Times New Roman"/>
          <w:noProof/>
          <w:sz w:val="20"/>
          <w:szCs w:val="20"/>
          <w:lang w:bidi="ar-SA"/>
        </w:rPr>
      </w:pPr>
    </w:p>
    <w:p w:rsidR="00754240" w:rsidRPr="00754240" w:rsidRDefault="00754240" w:rsidP="00754240">
      <w:pPr>
        <w:spacing w:after="0" w:line="240" w:lineRule="auto"/>
        <w:jc w:val="center"/>
        <w:rPr>
          <w:rFonts w:ascii="Times New Roman" w:hAnsi="Times New Roman"/>
          <w:noProof/>
          <w:sz w:val="20"/>
          <w:szCs w:val="20"/>
          <w:lang w:bidi="ar-SA"/>
        </w:rPr>
      </w:pPr>
    </w:p>
    <w:p w:rsidR="00754240" w:rsidRPr="00754240" w:rsidRDefault="00754240" w:rsidP="00754240">
      <w:pPr>
        <w:spacing w:after="0" w:line="240" w:lineRule="auto"/>
        <w:jc w:val="center"/>
        <w:rPr>
          <w:rFonts w:ascii="Times New Roman" w:hAnsi="Times New Roman"/>
          <w:b/>
          <w:noProof/>
          <w:sz w:val="20"/>
          <w:szCs w:val="20"/>
          <w:lang w:bidi="ar-SA"/>
        </w:rPr>
      </w:pPr>
      <w:r w:rsidRPr="00754240">
        <w:rPr>
          <w:rFonts w:ascii="Times New Roman" w:hAnsi="Times New Roman"/>
          <w:b/>
          <w:noProof/>
          <w:sz w:val="20"/>
          <w:szCs w:val="20"/>
          <w:lang w:bidi="ar-SA"/>
        </w:rPr>
        <w:t>Abstract</w:t>
      </w:r>
    </w:p>
    <w:p w:rsidR="00754240" w:rsidRPr="00754240" w:rsidRDefault="00754240" w:rsidP="00754240">
      <w:pPr>
        <w:spacing w:after="0" w:line="240" w:lineRule="auto"/>
        <w:jc w:val="both"/>
        <w:rPr>
          <w:rFonts w:ascii="Times New Roman" w:hAnsi="Times New Roman"/>
          <w:sz w:val="20"/>
          <w:szCs w:val="20"/>
        </w:rPr>
      </w:pPr>
      <w:r w:rsidRPr="00754240">
        <w:rPr>
          <w:rFonts w:ascii="Times New Roman" w:hAnsi="Times New Roman"/>
          <w:sz w:val="20"/>
          <w:szCs w:val="20"/>
          <w:shd w:val="clear" w:color="auto" w:fill="FFFFFF"/>
        </w:rPr>
        <w:t>Biological activities (e.g. antibacterial) of hydrazone compound have received much attention from the synthetic chemists since last two decades. Herein, we would like to report the synthesis pathways as well as the spectroscopic characterization of three etherified hydrazone Schiff base compound, which were initiated from</w:t>
      </w:r>
      <w:r w:rsidRPr="00754240">
        <w:rPr>
          <w:rFonts w:ascii="Times New Roman" w:hAnsi="Times New Roman"/>
          <w:sz w:val="20"/>
          <w:szCs w:val="20"/>
        </w:rPr>
        <w:t xml:space="preserve"> 2-hydroxyacetophenone. Hydrazone Schiff base compound was obtained through condensation reaction between 2-hydroxyacetophenone with benzhydrazide. Meanwhile the etherified derivatives of hydrazone Schiff base were prepared </w:t>
      </w:r>
      <w:r w:rsidRPr="00754240">
        <w:rPr>
          <w:rFonts w:ascii="Times New Roman" w:hAnsi="Times New Roman"/>
          <w:i/>
          <w:sz w:val="20"/>
          <w:szCs w:val="20"/>
        </w:rPr>
        <w:t>via</w:t>
      </w:r>
      <w:r w:rsidRPr="00754240">
        <w:rPr>
          <w:rFonts w:ascii="Times New Roman" w:hAnsi="Times New Roman"/>
          <w:sz w:val="20"/>
          <w:szCs w:val="20"/>
        </w:rPr>
        <w:t xml:space="preserve"> Williamson ether synthesis</w:t>
      </w:r>
      <w:r w:rsidRPr="00754240">
        <w:rPr>
          <w:rFonts w:ascii="Times New Roman" w:hAnsi="Times New Roman"/>
          <w:iCs/>
          <w:sz w:val="20"/>
          <w:szCs w:val="20"/>
        </w:rPr>
        <w:t xml:space="preserve"> under reflux condition. All the synthesized compounds were characterized using Fourier transformation infrared, UV-Vis and </w:t>
      </w:r>
      <w:r w:rsidRPr="00754240">
        <w:rPr>
          <w:rFonts w:ascii="Times New Roman" w:hAnsi="Times New Roman"/>
          <w:iCs/>
          <w:sz w:val="20"/>
          <w:szCs w:val="20"/>
          <w:vertAlign w:val="superscript"/>
        </w:rPr>
        <w:t>1</w:t>
      </w:r>
      <w:r w:rsidRPr="00754240">
        <w:rPr>
          <w:rFonts w:ascii="Times New Roman" w:hAnsi="Times New Roman"/>
          <w:iCs/>
          <w:sz w:val="20"/>
          <w:szCs w:val="20"/>
        </w:rPr>
        <w:t xml:space="preserve">H nuclear magnetic resonance spectroscopy. In addition, the antibacterial activities of these compounds were also conducted using disc diffusion method against </w:t>
      </w:r>
      <w:r w:rsidRPr="00754240">
        <w:rPr>
          <w:rFonts w:ascii="Times New Roman" w:hAnsi="Times New Roman"/>
          <w:i/>
          <w:iCs/>
          <w:sz w:val="20"/>
          <w:szCs w:val="20"/>
        </w:rPr>
        <w:t xml:space="preserve">Bacillus cereus </w:t>
      </w:r>
      <w:r w:rsidRPr="00754240">
        <w:rPr>
          <w:rFonts w:ascii="Times New Roman" w:hAnsi="Times New Roman"/>
          <w:sz w:val="20"/>
          <w:szCs w:val="20"/>
        </w:rPr>
        <w:t xml:space="preserve">and </w:t>
      </w:r>
      <w:r w:rsidRPr="00754240">
        <w:rPr>
          <w:rFonts w:ascii="Times New Roman" w:hAnsi="Times New Roman"/>
          <w:i/>
          <w:iCs/>
          <w:sz w:val="20"/>
          <w:szCs w:val="20"/>
        </w:rPr>
        <w:t>Escherichia coli</w:t>
      </w:r>
      <w:r w:rsidRPr="00754240">
        <w:rPr>
          <w:rFonts w:ascii="Times New Roman" w:hAnsi="Times New Roman"/>
          <w:sz w:val="20"/>
          <w:szCs w:val="20"/>
        </w:rPr>
        <w:t xml:space="preserve">. </w:t>
      </w:r>
      <w:r w:rsidRPr="00754240">
        <w:rPr>
          <w:rFonts w:ascii="Times New Roman" w:hAnsi="Times New Roman"/>
          <w:iCs/>
          <w:sz w:val="20"/>
          <w:szCs w:val="20"/>
        </w:rPr>
        <w:t>The results are discussed in this present paper</w:t>
      </w:r>
      <w:r w:rsidRPr="00754240">
        <w:rPr>
          <w:rFonts w:ascii="Times New Roman" w:hAnsi="Times New Roman"/>
          <w:sz w:val="20"/>
          <w:szCs w:val="20"/>
        </w:rPr>
        <w:t xml:space="preserve">. </w:t>
      </w:r>
    </w:p>
    <w:p w:rsidR="00754240" w:rsidRPr="00754240" w:rsidRDefault="00754240" w:rsidP="00754240">
      <w:pPr>
        <w:spacing w:after="0" w:line="240" w:lineRule="auto"/>
        <w:jc w:val="both"/>
        <w:rPr>
          <w:rFonts w:ascii="Times New Roman" w:hAnsi="Times New Roman"/>
          <w:sz w:val="20"/>
          <w:szCs w:val="20"/>
        </w:rPr>
      </w:pPr>
    </w:p>
    <w:p w:rsidR="00754240" w:rsidRPr="00754240" w:rsidRDefault="00754240" w:rsidP="00754240">
      <w:pPr>
        <w:spacing w:after="0" w:line="240" w:lineRule="auto"/>
        <w:jc w:val="both"/>
        <w:rPr>
          <w:rFonts w:ascii="Times New Roman" w:hAnsi="Times New Roman"/>
          <w:iCs/>
          <w:sz w:val="20"/>
          <w:szCs w:val="20"/>
        </w:rPr>
      </w:pPr>
      <w:r w:rsidRPr="00754240">
        <w:rPr>
          <w:rFonts w:ascii="Times New Roman" w:hAnsi="Times New Roman"/>
          <w:b/>
          <w:bCs/>
          <w:sz w:val="20"/>
          <w:szCs w:val="20"/>
        </w:rPr>
        <w:t xml:space="preserve">Keywords: </w:t>
      </w:r>
      <w:r w:rsidRPr="00754240">
        <w:rPr>
          <w:rFonts w:ascii="Times New Roman" w:hAnsi="Times New Roman"/>
          <w:sz w:val="20"/>
          <w:szCs w:val="20"/>
        </w:rPr>
        <w:t xml:space="preserve"> hydrazone Schiff base, etherified derivatives, </w:t>
      </w:r>
      <w:r w:rsidRPr="00754240">
        <w:rPr>
          <w:rFonts w:ascii="Times New Roman" w:hAnsi="Times New Roman"/>
          <w:iCs/>
          <w:sz w:val="20"/>
          <w:szCs w:val="20"/>
        </w:rPr>
        <w:t>antibacterial</w:t>
      </w:r>
    </w:p>
    <w:p w:rsidR="00754240" w:rsidRPr="00754240" w:rsidRDefault="00754240" w:rsidP="00754240">
      <w:pPr>
        <w:spacing w:after="0" w:line="240" w:lineRule="auto"/>
        <w:jc w:val="center"/>
        <w:rPr>
          <w:rFonts w:ascii="Times New Roman" w:hAnsi="Times New Roman"/>
          <w:b/>
          <w:noProof/>
          <w:sz w:val="20"/>
          <w:szCs w:val="20"/>
          <w:lang w:val="ms-MY"/>
        </w:rPr>
      </w:pPr>
    </w:p>
    <w:p w:rsidR="00754240" w:rsidRPr="00754240" w:rsidRDefault="00754240" w:rsidP="00754240">
      <w:pPr>
        <w:spacing w:after="0" w:line="240" w:lineRule="auto"/>
        <w:jc w:val="center"/>
        <w:rPr>
          <w:rFonts w:ascii="Times New Roman" w:hAnsi="Times New Roman"/>
          <w:b/>
          <w:noProof/>
          <w:sz w:val="20"/>
          <w:szCs w:val="20"/>
          <w:lang w:val="ms-MY"/>
        </w:rPr>
      </w:pPr>
      <w:r w:rsidRPr="00754240">
        <w:rPr>
          <w:rFonts w:ascii="Times New Roman" w:hAnsi="Times New Roman"/>
          <w:b/>
          <w:noProof/>
          <w:sz w:val="20"/>
          <w:szCs w:val="20"/>
          <w:lang w:val="ms-MY"/>
        </w:rPr>
        <w:t>Abstrak</w:t>
      </w:r>
    </w:p>
    <w:p w:rsidR="00754240" w:rsidRPr="00754240" w:rsidRDefault="00754240" w:rsidP="00754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color w:val="212121"/>
          <w:sz w:val="20"/>
          <w:szCs w:val="20"/>
          <w:lang w:val="ms-MY"/>
        </w:rPr>
      </w:pPr>
      <w:r w:rsidRPr="00754240">
        <w:rPr>
          <w:rFonts w:ascii="Times New Roman" w:hAnsi="Times New Roman"/>
          <w:noProof/>
          <w:color w:val="212121"/>
          <w:sz w:val="20"/>
          <w:szCs w:val="20"/>
          <w:lang w:val="ms-MY"/>
        </w:rPr>
        <w:t xml:space="preserve">Aktiviti biologi (contoh: antibakteria) sebatian hidrazon telah menerima banyak perhatian daripada ahli kimia sintetik sejak dua dekad yang lalu. Di sini, kami ingin melaporkan kaedah sintesis serta pencirian spektroskopi tiga hidrazon yang telah di eterifasi, dimulakan dari 2-hidroksiasetofenon. Bes-Schiff hidrazon telah diperolehi melalui tindak balas pemeluwapan antara 2-hidroksiasetofenon dengan benzihidrazida. Sementara itu, terbitan yang telah di eterifasi daripada bes Schiff hidrazon telah disediakan melalui kaedah sintesis eter Williamson di bawah keadaan refluks. Semua sebatian yang disintesis dicirikan menggunakan inframerah transformasi Fourier, spektroskopi UV-Vis dan </w:t>
      </w:r>
      <w:r w:rsidRPr="00754240">
        <w:rPr>
          <w:rFonts w:ascii="Times New Roman" w:hAnsi="Times New Roman"/>
          <w:noProof/>
          <w:color w:val="212121"/>
          <w:sz w:val="20"/>
          <w:szCs w:val="20"/>
          <w:vertAlign w:val="superscript"/>
          <w:lang w:val="ms-MY"/>
        </w:rPr>
        <w:t>1</w:t>
      </w:r>
      <w:r w:rsidRPr="00754240">
        <w:rPr>
          <w:rFonts w:ascii="Times New Roman" w:hAnsi="Times New Roman"/>
          <w:noProof/>
          <w:color w:val="212121"/>
          <w:sz w:val="20"/>
          <w:szCs w:val="20"/>
          <w:lang w:val="ms-MY"/>
        </w:rPr>
        <w:t xml:space="preserve">H magnetik nukleus resonan. Di samping itu, aktiviti antibakteria sebatian ini juga dijalankan dengan menggunakan kaedah cakera penyebaran terhadap </w:t>
      </w:r>
      <w:r w:rsidRPr="00754240">
        <w:rPr>
          <w:rFonts w:ascii="Times New Roman" w:hAnsi="Times New Roman"/>
          <w:i/>
          <w:iCs/>
          <w:noProof/>
          <w:sz w:val="20"/>
          <w:szCs w:val="20"/>
          <w:lang w:val="ms-MY"/>
        </w:rPr>
        <w:t xml:space="preserve">Bacillus cereus </w:t>
      </w:r>
      <w:r w:rsidRPr="00754240">
        <w:rPr>
          <w:rFonts w:ascii="Times New Roman" w:hAnsi="Times New Roman"/>
          <w:noProof/>
          <w:sz w:val="20"/>
          <w:szCs w:val="20"/>
          <w:lang w:val="ms-MY"/>
        </w:rPr>
        <w:t xml:space="preserve">dan </w:t>
      </w:r>
      <w:r w:rsidRPr="00754240">
        <w:rPr>
          <w:rFonts w:ascii="Times New Roman" w:hAnsi="Times New Roman"/>
          <w:i/>
          <w:iCs/>
          <w:noProof/>
          <w:sz w:val="20"/>
          <w:szCs w:val="20"/>
          <w:lang w:val="ms-MY"/>
        </w:rPr>
        <w:t>Escherichia coli</w:t>
      </w:r>
      <w:r w:rsidRPr="00754240">
        <w:rPr>
          <w:rFonts w:ascii="Times New Roman" w:hAnsi="Times New Roman"/>
          <w:noProof/>
          <w:color w:val="212121"/>
          <w:sz w:val="20"/>
          <w:szCs w:val="20"/>
          <w:lang w:val="ms-MY"/>
        </w:rPr>
        <w:t>. Keputusan dibincangkan dalam kajian ini.</w:t>
      </w:r>
    </w:p>
    <w:p w:rsidR="00754240" w:rsidRPr="00754240" w:rsidRDefault="00754240" w:rsidP="00754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color w:val="212121"/>
          <w:sz w:val="20"/>
          <w:szCs w:val="20"/>
          <w:lang w:val="ms-MY"/>
        </w:rPr>
      </w:pPr>
    </w:p>
    <w:p w:rsidR="003D6731" w:rsidRDefault="00754240" w:rsidP="00754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color w:val="212121"/>
          <w:sz w:val="20"/>
          <w:szCs w:val="20"/>
          <w:lang w:val="ms-MY"/>
        </w:rPr>
      </w:pPr>
      <w:r w:rsidRPr="00754240">
        <w:rPr>
          <w:rFonts w:ascii="Times New Roman" w:hAnsi="Times New Roman"/>
          <w:b/>
          <w:bCs/>
          <w:noProof/>
          <w:color w:val="212121"/>
          <w:sz w:val="20"/>
          <w:szCs w:val="20"/>
          <w:lang w:val="ms-MY"/>
        </w:rPr>
        <w:t>Kata kunci</w:t>
      </w:r>
      <w:r w:rsidRPr="00754240">
        <w:rPr>
          <w:rFonts w:ascii="Times New Roman" w:hAnsi="Times New Roman"/>
          <w:noProof/>
          <w:color w:val="212121"/>
          <w:sz w:val="20"/>
          <w:szCs w:val="20"/>
          <w:lang w:val="ms-MY"/>
        </w:rPr>
        <w:t>:  bes Schiff hidrazon, terbitan yang telah dieterifasi, antibakteria</w:t>
      </w:r>
    </w:p>
    <w:p w:rsidR="00754240" w:rsidRDefault="00754240" w:rsidP="00754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color w:val="212121"/>
          <w:sz w:val="20"/>
          <w:szCs w:val="20"/>
          <w:lang w:val="ms-MY"/>
        </w:rPr>
      </w:pPr>
    </w:p>
    <w:p w:rsidR="00754240" w:rsidRPr="00197F1E" w:rsidRDefault="00754240" w:rsidP="00754240">
      <w:pPr>
        <w:autoSpaceDE w:val="0"/>
        <w:autoSpaceDN w:val="0"/>
        <w:adjustRightInd w:val="0"/>
        <w:spacing w:after="0" w:line="240" w:lineRule="auto"/>
        <w:jc w:val="center"/>
        <w:rPr>
          <w:rFonts w:ascii="Times New Roman" w:hAnsi="Times New Roman"/>
          <w:b/>
          <w:iCs/>
          <w:sz w:val="20"/>
          <w:szCs w:val="20"/>
        </w:rPr>
      </w:pPr>
      <w:r w:rsidRPr="00197F1E">
        <w:rPr>
          <w:rFonts w:ascii="Times New Roman" w:hAnsi="Times New Roman"/>
          <w:b/>
          <w:iCs/>
          <w:sz w:val="20"/>
          <w:szCs w:val="20"/>
        </w:rPr>
        <w:t>References</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CD37BF">
        <w:rPr>
          <w:rFonts w:ascii="Times New Roman" w:hAnsi="Times New Roman"/>
          <w:sz w:val="20"/>
          <w:szCs w:val="20"/>
        </w:rPr>
        <w:t>Solomon, T.</w:t>
      </w:r>
      <w:r>
        <w:rPr>
          <w:rFonts w:ascii="Times New Roman" w:hAnsi="Times New Roman"/>
          <w:sz w:val="20"/>
          <w:szCs w:val="20"/>
        </w:rPr>
        <w:t xml:space="preserve"> W. G. and Fryhle, C. B. (2011). </w:t>
      </w:r>
      <w:r>
        <w:rPr>
          <w:rFonts w:ascii="Times New Roman" w:hAnsi="Times New Roman"/>
          <w:iCs/>
          <w:sz w:val="20"/>
          <w:szCs w:val="20"/>
        </w:rPr>
        <w:t>O</w:t>
      </w:r>
      <w:r w:rsidRPr="006D52FF">
        <w:rPr>
          <w:rFonts w:ascii="Times New Roman" w:hAnsi="Times New Roman"/>
          <w:iCs/>
          <w:sz w:val="20"/>
          <w:szCs w:val="20"/>
        </w:rPr>
        <w:t>rganic chemistry asia</w:t>
      </w:r>
      <w:r w:rsidRPr="00CD37BF">
        <w:rPr>
          <w:rFonts w:ascii="Times New Roman" w:hAnsi="Times New Roman"/>
          <w:sz w:val="20"/>
          <w:szCs w:val="20"/>
        </w:rPr>
        <w:t>: J</w:t>
      </w:r>
      <w:r>
        <w:rPr>
          <w:rFonts w:ascii="Times New Roman" w:hAnsi="Times New Roman"/>
          <w:sz w:val="20"/>
          <w:szCs w:val="20"/>
        </w:rPr>
        <w:t xml:space="preserve">ohn Wiley &amp; Sons (Asia) Private </w:t>
      </w:r>
      <w:r w:rsidRPr="00CD37BF">
        <w:rPr>
          <w:rFonts w:ascii="Times New Roman" w:hAnsi="Times New Roman"/>
          <w:sz w:val="20"/>
          <w:szCs w:val="20"/>
        </w:rPr>
        <w:t>Limited.</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6D52FF">
        <w:rPr>
          <w:rFonts w:ascii="Times New Roman" w:hAnsi="Times New Roman"/>
          <w:sz w:val="20"/>
          <w:szCs w:val="20"/>
        </w:rPr>
        <w:lastRenderedPageBreak/>
        <w:t xml:space="preserve">Charles, D., Turner, J. H. and Redmond, C. (2005). Karyotypic profiles of women after clomiphenecitrate therapy. </w:t>
      </w:r>
      <w:r w:rsidRPr="006D52FF">
        <w:rPr>
          <w:rFonts w:ascii="Times New Roman" w:hAnsi="Times New Roman"/>
          <w:i/>
          <w:sz w:val="20"/>
          <w:szCs w:val="20"/>
        </w:rPr>
        <w:t>International Journal of Obstetrics and Gynecology</w:t>
      </w:r>
      <w:r w:rsidRPr="006D52FF">
        <w:rPr>
          <w:rFonts w:ascii="Times New Roman" w:hAnsi="Times New Roman"/>
          <w:sz w:val="20"/>
          <w:szCs w:val="20"/>
        </w:rPr>
        <w:t>, 80: 264 – 270.</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6D52FF">
        <w:rPr>
          <w:rFonts w:ascii="Times New Roman" w:hAnsi="Times New Roman"/>
          <w:iCs/>
          <w:sz w:val="20"/>
          <w:szCs w:val="20"/>
        </w:rPr>
        <w:t xml:space="preserve">Alhadi, A. A., Shaker, S. A., Yehye, W. A., Mohd Ali, H. and Abdullah, M. A. (2011). </w:t>
      </w:r>
      <w:r w:rsidRPr="006D52FF">
        <w:rPr>
          <w:rFonts w:ascii="Times New Roman" w:hAnsi="Times New Roman"/>
          <w:bCs/>
          <w:sz w:val="20"/>
          <w:szCs w:val="20"/>
        </w:rPr>
        <w:t>S</w:t>
      </w:r>
      <w:r w:rsidRPr="006D52FF">
        <w:rPr>
          <w:rFonts w:ascii="Times New Roman" w:hAnsi="Times New Roman"/>
          <w:sz w:val="20"/>
          <w:szCs w:val="20"/>
        </w:rPr>
        <w:t>ynthesis</w:t>
      </w:r>
      <w:r w:rsidRPr="006D52FF">
        <w:rPr>
          <w:rFonts w:ascii="Times New Roman" w:hAnsi="Times New Roman"/>
          <w:bCs/>
          <w:sz w:val="20"/>
          <w:szCs w:val="20"/>
        </w:rPr>
        <w:t>, magnetic and spectroscopic studies of Ni</w:t>
      </w:r>
      <w:r w:rsidR="003E6F71">
        <w:rPr>
          <w:rFonts w:ascii="Times New Roman" w:hAnsi="Times New Roman"/>
          <w:bCs/>
          <w:sz w:val="20"/>
          <w:szCs w:val="20"/>
        </w:rPr>
        <w:t xml:space="preserve">(II), Cu(II), Zn(II) and Cd(II) </w:t>
      </w:r>
      <w:bookmarkStart w:id="0" w:name="_GoBack"/>
      <w:bookmarkEnd w:id="0"/>
      <w:r w:rsidRPr="006D52FF">
        <w:rPr>
          <w:rFonts w:ascii="Times New Roman" w:hAnsi="Times New Roman"/>
          <w:bCs/>
          <w:sz w:val="20"/>
          <w:szCs w:val="20"/>
        </w:rPr>
        <w:t xml:space="preserve">complexes of a newly Schiff base derived from 5-bromo-2-hydroxybezylidene)-3,4,5 trihydroxybenzohydrazide. </w:t>
      </w:r>
      <w:r>
        <w:rPr>
          <w:rFonts w:ascii="Times New Roman" w:hAnsi="Times New Roman"/>
          <w:i/>
          <w:sz w:val="20"/>
          <w:szCs w:val="20"/>
        </w:rPr>
        <w:t xml:space="preserve">Bulletin </w:t>
      </w:r>
      <w:r w:rsidRPr="006D52FF">
        <w:rPr>
          <w:rFonts w:ascii="Times New Roman" w:hAnsi="Times New Roman"/>
          <w:i/>
          <w:sz w:val="20"/>
          <w:szCs w:val="20"/>
        </w:rPr>
        <w:t xml:space="preserve">Chemical Society Ethiopia, </w:t>
      </w:r>
      <w:r w:rsidRPr="006D52FF">
        <w:rPr>
          <w:rFonts w:ascii="Times New Roman" w:hAnsi="Times New Roman"/>
          <w:sz w:val="20"/>
          <w:szCs w:val="20"/>
        </w:rPr>
        <w:t>26(1): 95 – 101.</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6D52FF">
        <w:rPr>
          <w:rFonts w:ascii="Times New Roman" w:hAnsi="Times New Roman"/>
          <w:sz w:val="20"/>
          <w:szCs w:val="20"/>
        </w:rPr>
        <w:t>Shelke, V. A., Jadhav, S. M., Shankarwar, S. G., Mun</w:t>
      </w:r>
      <w:r>
        <w:rPr>
          <w:rFonts w:ascii="Times New Roman" w:hAnsi="Times New Roman"/>
          <w:sz w:val="20"/>
          <w:szCs w:val="20"/>
        </w:rPr>
        <w:t xml:space="preserve">de, A. S. and Chondhekar, T. K. </w:t>
      </w:r>
      <w:r w:rsidRPr="006D52FF">
        <w:rPr>
          <w:rFonts w:ascii="Times New Roman" w:hAnsi="Times New Roman"/>
          <w:sz w:val="20"/>
          <w:szCs w:val="20"/>
        </w:rPr>
        <w:t>(2011).</w:t>
      </w:r>
      <w:r>
        <w:rPr>
          <w:rFonts w:ascii="Times New Roman" w:hAnsi="Times New Roman"/>
          <w:sz w:val="20"/>
          <w:szCs w:val="20"/>
        </w:rPr>
        <w:t xml:space="preserve"> </w:t>
      </w:r>
      <w:r w:rsidRPr="006D52FF">
        <w:rPr>
          <w:rFonts w:ascii="Times New Roman" w:hAnsi="Times New Roman"/>
          <w:bCs/>
          <w:sz w:val="20"/>
          <w:szCs w:val="20"/>
        </w:rPr>
        <w:t>Synthesis, characterization, antibacterial and antifungal</w:t>
      </w:r>
      <w:r>
        <w:rPr>
          <w:rFonts w:ascii="Times New Roman" w:hAnsi="Times New Roman"/>
          <w:bCs/>
          <w:sz w:val="20"/>
          <w:szCs w:val="20"/>
        </w:rPr>
        <w:t xml:space="preserve"> studies of some transition and </w:t>
      </w:r>
      <w:r w:rsidRPr="006D52FF">
        <w:rPr>
          <w:rFonts w:ascii="Times New Roman" w:hAnsi="Times New Roman"/>
          <w:bCs/>
          <w:sz w:val="20"/>
          <w:szCs w:val="20"/>
        </w:rPr>
        <w:t>rare earth metal complexes of n-benzylidene-2-hydroxybenzohydrazide.</w:t>
      </w:r>
      <w:r w:rsidRPr="006D52FF">
        <w:rPr>
          <w:rFonts w:ascii="Times New Roman" w:hAnsi="Times New Roman"/>
          <w:i/>
          <w:sz w:val="20"/>
          <w:szCs w:val="20"/>
        </w:rPr>
        <w:t xml:space="preserve"> Bulletin Chemical Society </w:t>
      </w:r>
      <w:r>
        <w:rPr>
          <w:rFonts w:ascii="Times New Roman" w:hAnsi="Times New Roman"/>
          <w:i/>
          <w:sz w:val="20"/>
          <w:szCs w:val="20"/>
        </w:rPr>
        <w:t xml:space="preserve">Ethiopia, </w:t>
      </w:r>
      <w:r w:rsidRPr="006D52FF">
        <w:rPr>
          <w:rFonts w:ascii="Times New Roman" w:hAnsi="Times New Roman"/>
          <w:sz w:val="20"/>
          <w:szCs w:val="20"/>
        </w:rPr>
        <w:t>25(3), 381</w:t>
      </w:r>
      <w:r>
        <w:rPr>
          <w:rFonts w:ascii="Times New Roman" w:hAnsi="Times New Roman"/>
          <w:sz w:val="20"/>
          <w:szCs w:val="20"/>
        </w:rPr>
        <w:t xml:space="preserve"> – </w:t>
      </w:r>
      <w:r w:rsidRPr="006D52FF">
        <w:rPr>
          <w:rFonts w:ascii="Times New Roman" w:hAnsi="Times New Roman"/>
          <w:sz w:val="20"/>
          <w:szCs w:val="20"/>
        </w:rPr>
        <w:t>391</w:t>
      </w:r>
      <w:r>
        <w:rPr>
          <w:rFonts w:ascii="Times New Roman" w:hAnsi="Times New Roman"/>
          <w:sz w:val="20"/>
          <w:szCs w:val="20"/>
        </w:rPr>
        <w:t>.</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3A520C">
        <w:rPr>
          <w:rFonts w:ascii="Times New Roman" w:hAnsi="Times New Roman"/>
          <w:sz w:val="20"/>
          <w:szCs w:val="20"/>
          <w:lang w:val="es-ES"/>
        </w:rPr>
        <w:t xml:space="preserve">Tan, C., Su, L., Lu, R., Xue, P., Bao, C., Liu, X. and Zhao, Y. (2006). </w:t>
      </w:r>
      <w:r>
        <w:rPr>
          <w:rFonts w:ascii="Times New Roman" w:hAnsi="Times New Roman"/>
          <w:sz w:val="20"/>
          <w:szCs w:val="20"/>
        </w:rPr>
        <w:t xml:space="preserve">A family of low molecular </w:t>
      </w:r>
      <w:r w:rsidRPr="003A520C">
        <w:rPr>
          <w:rFonts w:ascii="Times New Roman" w:hAnsi="Times New Roman"/>
          <w:sz w:val="20"/>
          <w:szCs w:val="20"/>
        </w:rPr>
        <w:t>weight organogelators based on long</w:t>
      </w:r>
      <w:r>
        <w:rPr>
          <w:rFonts w:ascii="Times New Roman" w:hAnsi="Times New Roman"/>
          <w:sz w:val="20"/>
          <w:szCs w:val="20"/>
        </w:rPr>
        <w:t xml:space="preserve"> chain substituted benzoic acid </w:t>
      </w:r>
      <w:r w:rsidRPr="003A520C">
        <w:rPr>
          <w:rFonts w:ascii="Times New Roman" w:hAnsi="Times New Roman"/>
          <w:sz w:val="20"/>
          <w:szCs w:val="20"/>
        </w:rPr>
        <w:t>hydrazides</w:t>
      </w:r>
      <w:r w:rsidRPr="003A520C">
        <w:rPr>
          <w:rFonts w:ascii="Times New Roman" w:hAnsi="Times New Roman"/>
          <w:i/>
          <w:sz w:val="20"/>
          <w:szCs w:val="20"/>
        </w:rPr>
        <w:t xml:space="preserve">. </w:t>
      </w:r>
      <w:r>
        <w:rPr>
          <w:rFonts w:ascii="Times New Roman" w:hAnsi="Times New Roman"/>
          <w:i/>
          <w:sz w:val="20"/>
          <w:szCs w:val="20"/>
        </w:rPr>
        <w:t>Journal of Molecular Liquids,</w:t>
      </w:r>
      <w:r w:rsidRPr="003A520C">
        <w:rPr>
          <w:rFonts w:ascii="Times New Roman" w:hAnsi="Times New Roman"/>
          <w:i/>
          <w:sz w:val="20"/>
          <w:szCs w:val="20"/>
        </w:rPr>
        <w:t xml:space="preserve"> </w:t>
      </w:r>
      <w:r>
        <w:rPr>
          <w:rFonts w:ascii="Times New Roman" w:hAnsi="Times New Roman"/>
          <w:sz w:val="20"/>
          <w:szCs w:val="20"/>
        </w:rPr>
        <w:t>124:</w:t>
      </w:r>
      <w:r w:rsidRPr="003A520C">
        <w:rPr>
          <w:rFonts w:ascii="Times New Roman" w:hAnsi="Times New Roman"/>
          <w:sz w:val="20"/>
          <w:szCs w:val="20"/>
        </w:rPr>
        <w:t xml:space="preserve"> 32</w:t>
      </w:r>
      <w:r>
        <w:rPr>
          <w:rFonts w:ascii="Times New Roman" w:hAnsi="Times New Roman"/>
          <w:sz w:val="20"/>
          <w:szCs w:val="20"/>
        </w:rPr>
        <w:t xml:space="preserve"> </w:t>
      </w:r>
      <w:r w:rsidRPr="003A520C">
        <w:rPr>
          <w:rFonts w:ascii="Times New Roman" w:hAnsi="Times New Roman"/>
          <w:sz w:val="20"/>
          <w:szCs w:val="20"/>
        </w:rPr>
        <w:t>–</w:t>
      </w:r>
      <w:r>
        <w:rPr>
          <w:rFonts w:ascii="Times New Roman" w:hAnsi="Times New Roman"/>
          <w:sz w:val="20"/>
          <w:szCs w:val="20"/>
        </w:rPr>
        <w:t xml:space="preserve"> </w:t>
      </w:r>
      <w:r w:rsidRPr="003A520C">
        <w:rPr>
          <w:rFonts w:ascii="Times New Roman" w:hAnsi="Times New Roman"/>
          <w:sz w:val="20"/>
          <w:szCs w:val="20"/>
        </w:rPr>
        <w:t xml:space="preserve">36. </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3A520C">
        <w:rPr>
          <w:rFonts w:ascii="Times New Roman" w:hAnsi="Times New Roman"/>
          <w:sz w:val="20"/>
          <w:szCs w:val="20"/>
        </w:rPr>
        <w:t xml:space="preserve">Birnie, C. R., Malamud, D. and Schaare, R. L. (2000). Antimicrobial evaluation of </w:t>
      </w:r>
      <w:r w:rsidRPr="003A520C">
        <w:rPr>
          <w:rFonts w:ascii="Times New Roman" w:hAnsi="Times New Roman"/>
          <w:i/>
          <w:iCs/>
          <w:sz w:val="20"/>
          <w:szCs w:val="20"/>
        </w:rPr>
        <w:t>n</w:t>
      </w:r>
      <w:r w:rsidRPr="003A520C">
        <w:rPr>
          <w:rFonts w:ascii="Times New Roman" w:hAnsi="Times New Roman"/>
          <w:sz w:val="20"/>
          <w:szCs w:val="20"/>
        </w:rPr>
        <w:t xml:space="preserve">-alkyl betaines and </w:t>
      </w:r>
      <w:r w:rsidRPr="003A520C">
        <w:rPr>
          <w:rFonts w:ascii="Times New Roman" w:hAnsi="Times New Roman"/>
          <w:i/>
          <w:iCs/>
          <w:sz w:val="20"/>
          <w:szCs w:val="20"/>
        </w:rPr>
        <w:t xml:space="preserve">n </w:t>
      </w:r>
      <w:r w:rsidRPr="003A520C">
        <w:rPr>
          <w:rFonts w:ascii="Times New Roman" w:hAnsi="Times New Roman"/>
          <w:sz w:val="20"/>
          <w:szCs w:val="20"/>
        </w:rPr>
        <w:t>alkyl-</w:t>
      </w:r>
      <w:r w:rsidRPr="003A520C">
        <w:rPr>
          <w:rFonts w:ascii="Times New Roman" w:hAnsi="Times New Roman"/>
          <w:i/>
          <w:iCs/>
          <w:sz w:val="20"/>
          <w:szCs w:val="20"/>
        </w:rPr>
        <w:t>n</w:t>
      </w:r>
      <w:r w:rsidRPr="003A520C">
        <w:rPr>
          <w:rFonts w:ascii="Times New Roman" w:hAnsi="Times New Roman"/>
          <w:sz w:val="20"/>
          <w:szCs w:val="20"/>
        </w:rPr>
        <w:t>,</w:t>
      </w:r>
      <w:r w:rsidRPr="003A520C">
        <w:rPr>
          <w:rFonts w:ascii="Times New Roman" w:hAnsi="Times New Roman"/>
          <w:i/>
          <w:iCs/>
          <w:sz w:val="20"/>
          <w:szCs w:val="20"/>
        </w:rPr>
        <w:t>n</w:t>
      </w:r>
      <w:r w:rsidRPr="003A520C">
        <w:rPr>
          <w:rFonts w:ascii="Times New Roman" w:hAnsi="Times New Roman"/>
          <w:sz w:val="20"/>
          <w:szCs w:val="20"/>
        </w:rPr>
        <w:t xml:space="preserve">-dimethylamine oxides with variations in chain length. </w:t>
      </w:r>
      <w:r w:rsidRPr="003A520C">
        <w:rPr>
          <w:rFonts w:ascii="Times New Roman" w:hAnsi="Times New Roman"/>
          <w:i/>
          <w:sz w:val="20"/>
          <w:szCs w:val="20"/>
        </w:rPr>
        <w:t xml:space="preserve">American Society for Microbiology, </w:t>
      </w:r>
      <w:r>
        <w:rPr>
          <w:rFonts w:ascii="Times New Roman" w:hAnsi="Times New Roman"/>
          <w:sz w:val="20"/>
          <w:szCs w:val="20"/>
        </w:rPr>
        <w:t xml:space="preserve">44(9): </w:t>
      </w:r>
      <w:r w:rsidRPr="003A520C">
        <w:rPr>
          <w:rFonts w:ascii="Times New Roman" w:hAnsi="Times New Roman"/>
          <w:sz w:val="20"/>
          <w:szCs w:val="20"/>
        </w:rPr>
        <w:t>2514</w:t>
      </w:r>
      <w:r>
        <w:rPr>
          <w:rFonts w:ascii="Times New Roman" w:hAnsi="Times New Roman"/>
          <w:sz w:val="20"/>
          <w:szCs w:val="20"/>
        </w:rPr>
        <w:t xml:space="preserve"> – </w:t>
      </w:r>
      <w:r w:rsidRPr="003A520C">
        <w:rPr>
          <w:rFonts w:ascii="Times New Roman" w:hAnsi="Times New Roman"/>
          <w:sz w:val="20"/>
          <w:szCs w:val="20"/>
        </w:rPr>
        <w:t>2517.</w:t>
      </w:r>
    </w:p>
    <w:p w:rsid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Pr>
          <w:rFonts w:ascii="Times New Roman" w:hAnsi="Times New Roman"/>
          <w:sz w:val="20"/>
          <w:szCs w:val="20"/>
        </w:rPr>
        <w:t xml:space="preserve">Osowole, A. A. (2012). </w:t>
      </w:r>
      <w:r w:rsidRPr="003A520C">
        <w:rPr>
          <w:rFonts w:ascii="Times New Roman" w:hAnsi="Times New Roman"/>
          <w:sz w:val="20"/>
          <w:szCs w:val="20"/>
        </w:rPr>
        <w:t xml:space="preserve">Synthesis, spectroscopic characterization, in-vitro antibacterial and anti proliferative activities of some metal(ii) complexes of </w:t>
      </w:r>
      <w:r>
        <w:rPr>
          <w:rFonts w:ascii="Times New Roman" w:hAnsi="Times New Roman"/>
          <w:sz w:val="20"/>
          <w:szCs w:val="20"/>
        </w:rPr>
        <w:t xml:space="preserve">3,4-dihydronaphthalen-1(2h) </w:t>
      </w:r>
      <w:r w:rsidRPr="003A520C">
        <w:rPr>
          <w:rFonts w:ascii="Times New Roman" w:hAnsi="Times New Roman"/>
          <w:sz w:val="20"/>
          <w:szCs w:val="20"/>
        </w:rPr>
        <w:t xml:space="preserve">one schiff base. </w:t>
      </w:r>
      <w:r w:rsidRPr="003A520C">
        <w:rPr>
          <w:rFonts w:ascii="Times New Roman" w:hAnsi="Times New Roman"/>
          <w:i/>
          <w:sz w:val="20"/>
          <w:szCs w:val="20"/>
        </w:rPr>
        <w:t>Experimental Clinical Sciences International Online Journal</w:t>
      </w:r>
      <w:r>
        <w:rPr>
          <w:rFonts w:ascii="Times New Roman" w:hAnsi="Times New Roman"/>
          <w:sz w:val="20"/>
          <w:szCs w:val="20"/>
        </w:rPr>
        <w:t xml:space="preserve">, 11: </w:t>
      </w:r>
      <w:r w:rsidRPr="003A520C">
        <w:rPr>
          <w:rFonts w:ascii="Times New Roman" w:hAnsi="Times New Roman"/>
          <w:sz w:val="20"/>
          <w:szCs w:val="20"/>
        </w:rPr>
        <w:t>338</w:t>
      </w:r>
      <w:r>
        <w:rPr>
          <w:rFonts w:ascii="Times New Roman" w:hAnsi="Times New Roman"/>
          <w:sz w:val="20"/>
          <w:szCs w:val="20"/>
        </w:rPr>
        <w:t xml:space="preserve"> – </w:t>
      </w:r>
      <w:r w:rsidRPr="003A520C">
        <w:rPr>
          <w:rFonts w:ascii="Times New Roman" w:hAnsi="Times New Roman"/>
          <w:sz w:val="20"/>
          <w:szCs w:val="20"/>
        </w:rPr>
        <w:t>345.</w:t>
      </w:r>
    </w:p>
    <w:p w:rsidR="00754240" w:rsidRPr="00754240" w:rsidRDefault="00754240" w:rsidP="00754240">
      <w:pPr>
        <w:numPr>
          <w:ilvl w:val="0"/>
          <w:numId w:val="1"/>
        </w:numPr>
        <w:autoSpaceDE w:val="0"/>
        <w:autoSpaceDN w:val="0"/>
        <w:adjustRightInd w:val="0"/>
        <w:spacing w:after="0" w:line="240" w:lineRule="auto"/>
        <w:ind w:left="360"/>
        <w:jc w:val="both"/>
        <w:rPr>
          <w:rFonts w:ascii="Times New Roman" w:hAnsi="Times New Roman"/>
          <w:sz w:val="20"/>
          <w:szCs w:val="20"/>
        </w:rPr>
      </w:pPr>
      <w:r w:rsidRPr="003A520C">
        <w:rPr>
          <w:rFonts w:ascii="Times New Roman" w:hAnsi="Times New Roman"/>
          <w:bCs/>
          <w:sz w:val="20"/>
          <w:szCs w:val="20"/>
        </w:rPr>
        <w:t>Meng Guan, T., Zainab, N., Norazi</w:t>
      </w:r>
      <w:r>
        <w:rPr>
          <w:rFonts w:ascii="Times New Roman" w:hAnsi="Times New Roman"/>
          <w:bCs/>
          <w:sz w:val="20"/>
          <w:szCs w:val="20"/>
        </w:rPr>
        <w:t xml:space="preserve">lawati, M. S., Siong Wan, F. and </w:t>
      </w:r>
      <w:r w:rsidRPr="003A520C">
        <w:rPr>
          <w:rFonts w:ascii="Times New Roman" w:hAnsi="Times New Roman"/>
          <w:bCs/>
          <w:sz w:val="20"/>
          <w:szCs w:val="20"/>
        </w:rPr>
        <w:t xml:space="preserve">Mee Hing, T. (2011). A convenient way for the etherification of p-hydroxyacetophenone. </w:t>
      </w:r>
      <w:r w:rsidRPr="003A520C">
        <w:rPr>
          <w:rFonts w:ascii="Times New Roman" w:hAnsi="Times New Roman"/>
          <w:bCs/>
          <w:i/>
          <w:iCs/>
          <w:sz w:val="20"/>
          <w:szCs w:val="20"/>
        </w:rPr>
        <w:t>Research Bulletin, Faculty of Resource Science and Technology</w:t>
      </w:r>
      <w:r>
        <w:rPr>
          <w:rFonts w:ascii="Times New Roman" w:hAnsi="Times New Roman"/>
          <w:bCs/>
          <w:sz w:val="20"/>
          <w:szCs w:val="20"/>
        </w:rPr>
        <w:t>, 2: 8 – 9</w:t>
      </w:r>
      <w:r w:rsidRPr="003A520C">
        <w:rPr>
          <w:rFonts w:ascii="Times New Roman" w:hAnsi="Times New Roman"/>
          <w:bCs/>
          <w:sz w:val="20"/>
          <w:szCs w:val="20"/>
        </w:rPr>
        <w:t>.</w:t>
      </w:r>
    </w:p>
    <w:p w:rsidR="00754240" w:rsidRDefault="00754240" w:rsidP="00754240">
      <w:pPr>
        <w:numPr>
          <w:ilvl w:val="0"/>
          <w:numId w:val="1"/>
        </w:numPr>
        <w:autoSpaceDE w:val="0"/>
        <w:autoSpaceDN w:val="0"/>
        <w:adjustRightInd w:val="0"/>
        <w:spacing w:after="0" w:line="240" w:lineRule="auto"/>
        <w:ind w:left="360"/>
        <w:jc w:val="both"/>
        <w:rPr>
          <w:bCs/>
          <w:sz w:val="20"/>
          <w:szCs w:val="20"/>
        </w:rPr>
      </w:pPr>
      <w:r w:rsidRPr="003A520C">
        <w:rPr>
          <w:rFonts w:ascii="Times New Roman" w:hAnsi="Times New Roman"/>
          <w:sz w:val="20"/>
          <w:szCs w:val="20"/>
        </w:rPr>
        <w:t xml:space="preserve">Prasanna, M. K. and Kumar, K. P. (2013). </w:t>
      </w:r>
      <w:r w:rsidRPr="003A520C">
        <w:rPr>
          <w:rFonts w:ascii="Times New Roman" w:hAnsi="Times New Roman"/>
          <w:bCs/>
          <w:sz w:val="20"/>
          <w:szCs w:val="20"/>
        </w:rPr>
        <w:t>Synthesis, characterisation a</w:t>
      </w:r>
      <w:r>
        <w:rPr>
          <w:rFonts w:ascii="Times New Roman" w:hAnsi="Times New Roman"/>
          <w:bCs/>
          <w:sz w:val="20"/>
          <w:szCs w:val="20"/>
        </w:rPr>
        <w:t xml:space="preserve">nd evaluation of antitumour and </w:t>
      </w:r>
      <w:r w:rsidRPr="003A520C">
        <w:rPr>
          <w:rFonts w:ascii="Times New Roman" w:hAnsi="Times New Roman"/>
          <w:bCs/>
          <w:sz w:val="20"/>
          <w:szCs w:val="20"/>
        </w:rPr>
        <w:t>antifungal activities of transition metal complexes of 4-pyridinecarboxylic acid [(2-hydroxyphenyl)</w:t>
      </w:r>
      <w:r>
        <w:rPr>
          <w:rFonts w:ascii="Times New Roman" w:hAnsi="Times New Roman"/>
          <w:bCs/>
          <w:sz w:val="20"/>
          <w:szCs w:val="20"/>
        </w:rPr>
        <w:t xml:space="preserve"> </w:t>
      </w:r>
      <w:r w:rsidRPr="003A520C">
        <w:rPr>
          <w:rFonts w:ascii="Times New Roman" w:hAnsi="Times New Roman"/>
          <w:bCs/>
          <w:sz w:val="20"/>
          <w:szCs w:val="20"/>
        </w:rPr>
        <w:t>methylene] hydrazid</w:t>
      </w:r>
      <w:r>
        <w:rPr>
          <w:rFonts w:ascii="Times New Roman" w:hAnsi="Times New Roman"/>
          <w:bCs/>
          <w:sz w:val="20"/>
          <w:szCs w:val="20"/>
        </w:rPr>
        <w:t xml:space="preserve">e and its 5-methoxy derivative. </w:t>
      </w:r>
      <w:r w:rsidRPr="003A520C">
        <w:rPr>
          <w:rFonts w:ascii="Times New Roman" w:hAnsi="Times New Roman"/>
          <w:i/>
          <w:iCs/>
          <w:sz w:val="20"/>
          <w:szCs w:val="20"/>
        </w:rPr>
        <w:t>Inte</w:t>
      </w:r>
      <w:r>
        <w:rPr>
          <w:rFonts w:ascii="Times New Roman" w:hAnsi="Times New Roman"/>
          <w:i/>
          <w:iCs/>
          <w:sz w:val="20"/>
          <w:szCs w:val="20"/>
        </w:rPr>
        <w:t>rnational Journal Pharmceutical Biomedicine Science</w:t>
      </w:r>
      <w:r>
        <w:rPr>
          <w:rFonts w:ascii="Times New Roman" w:hAnsi="Times New Roman"/>
          <w:sz w:val="20"/>
          <w:szCs w:val="20"/>
        </w:rPr>
        <w:t>, 4(1):</w:t>
      </w:r>
      <w:r w:rsidRPr="003A520C">
        <w:rPr>
          <w:rFonts w:ascii="Times New Roman" w:hAnsi="Times New Roman"/>
          <w:sz w:val="20"/>
          <w:szCs w:val="20"/>
        </w:rPr>
        <w:t xml:space="preserve"> 24</w:t>
      </w:r>
      <w:r>
        <w:rPr>
          <w:rFonts w:ascii="Times New Roman" w:hAnsi="Times New Roman"/>
          <w:sz w:val="20"/>
          <w:szCs w:val="20"/>
        </w:rPr>
        <w:t xml:space="preserve"> –</w:t>
      </w:r>
      <w:r>
        <w:rPr>
          <w:bCs/>
          <w:sz w:val="20"/>
          <w:szCs w:val="20"/>
        </w:rPr>
        <w:t xml:space="preserve"> </w:t>
      </w:r>
      <w:r w:rsidRPr="003A520C">
        <w:rPr>
          <w:rFonts w:ascii="Times New Roman" w:hAnsi="Times New Roman"/>
          <w:sz w:val="20"/>
          <w:szCs w:val="20"/>
        </w:rPr>
        <w:t>29.</w:t>
      </w:r>
    </w:p>
    <w:p w:rsidR="00754240" w:rsidRDefault="00754240" w:rsidP="00754240">
      <w:pPr>
        <w:numPr>
          <w:ilvl w:val="0"/>
          <w:numId w:val="1"/>
        </w:numPr>
        <w:autoSpaceDE w:val="0"/>
        <w:autoSpaceDN w:val="0"/>
        <w:adjustRightInd w:val="0"/>
        <w:spacing w:after="0" w:line="240" w:lineRule="auto"/>
        <w:ind w:left="360"/>
        <w:jc w:val="both"/>
        <w:rPr>
          <w:bCs/>
          <w:sz w:val="20"/>
          <w:szCs w:val="20"/>
        </w:rPr>
      </w:pPr>
      <w:r w:rsidRPr="007D3CA6">
        <w:rPr>
          <w:rFonts w:ascii="Times New Roman" w:eastAsia="Calibri" w:hAnsi="Times New Roman"/>
          <w:sz w:val="20"/>
          <w:szCs w:val="20"/>
        </w:rPr>
        <w:t>Nam, S., Kang, S. and Chang, J. (2007). Synth</w:t>
      </w:r>
      <w:r>
        <w:rPr>
          <w:rFonts w:ascii="Times New Roman" w:eastAsia="Calibri" w:hAnsi="Times New Roman"/>
          <w:sz w:val="20"/>
          <w:szCs w:val="20"/>
        </w:rPr>
        <w:t xml:space="preserve">esis and photopolymerization of photoreactive </w:t>
      </w:r>
      <w:r w:rsidRPr="007D3CA6">
        <w:rPr>
          <w:rFonts w:ascii="Times New Roman" w:eastAsia="Calibri" w:hAnsi="Times New Roman"/>
          <w:sz w:val="20"/>
          <w:szCs w:val="20"/>
        </w:rPr>
        <w:t>mesogens based on chalcon</w:t>
      </w:r>
      <w:r>
        <w:rPr>
          <w:rFonts w:ascii="Times New Roman" w:eastAsia="Calibri" w:hAnsi="Times New Roman"/>
          <w:sz w:val="20"/>
          <w:szCs w:val="20"/>
        </w:rPr>
        <w:t xml:space="preserve">e. </w:t>
      </w:r>
      <w:r w:rsidRPr="007D3CA6">
        <w:rPr>
          <w:rFonts w:ascii="Times New Roman" w:eastAsia="Calibri" w:hAnsi="Times New Roman"/>
          <w:i/>
          <w:sz w:val="20"/>
          <w:szCs w:val="20"/>
        </w:rPr>
        <w:t>Macromolecular Research</w:t>
      </w:r>
      <w:r>
        <w:rPr>
          <w:rFonts w:ascii="Times New Roman" w:eastAsia="Calibri" w:hAnsi="Times New Roman"/>
          <w:sz w:val="20"/>
          <w:szCs w:val="20"/>
        </w:rPr>
        <w:t xml:space="preserve">, 15(1): </w:t>
      </w:r>
      <w:r w:rsidRPr="007D3CA6">
        <w:rPr>
          <w:rFonts w:ascii="Times New Roman" w:eastAsia="Calibri" w:hAnsi="Times New Roman"/>
          <w:sz w:val="20"/>
          <w:szCs w:val="20"/>
        </w:rPr>
        <w:t>74</w:t>
      </w:r>
      <w:r>
        <w:rPr>
          <w:rFonts w:ascii="Times New Roman" w:eastAsia="Calibri" w:hAnsi="Times New Roman"/>
          <w:sz w:val="20"/>
          <w:szCs w:val="20"/>
        </w:rPr>
        <w:t xml:space="preserve"> </w:t>
      </w:r>
      <w:r w:rsidRPr="007D3CA6">
        <w:rPr>
          <w:rFonts w:ascii="Times New Roman" w:eastAsia="Calibri" w:hAnsi="Times New Roman"/>
          <w:sz w:val="20"/>
          <w:szCs w:val="20"/>
        </w:rPr>
        <w:t>–</w:t>
      </w:r>
      <w:r>
        <w:rPr>
          <w:rFonts w:ascii="Times New Roman" w:eastAsia="Calibri" w:hAnsi="Times New Roman"/>
          <w:sz w:val="20"/>
          <w:szCs w:val="20"/>
        </w:rPr>
        <w:t xml:space="preserve"> </w:t>
      </w:r>
      <w:r w:rsidRPr="007D3CA6">
        <w:rPr>
          <w:rFonts w:ascii="Times New Roman" w:eastAsia="Calibri" w:hAnsi="Times New Roman"/>
          <w:sz w:val="20"/>
          <w:szCs w:val="20"/>
        </w:rPr>
        <w:t>81.</w:t>
      </w:r>
    </w:p>
    <w:p w:rsidR="00754240" w:rsidRPr="007D3CA6" w:rsidRDefault="00754240" w:rsidP="00754240">
      <w:pPr>
        <w:numPr>
          <w:ilvl w:val="0"/>
          <w:numId w:val="1"/>
        </w:numPr>
        <w:autoSpaceDE w:val="0"/>
        <w:autoSpaceDN w:val="0"/>
        <w:adjustRightInd w:val="0"/>
        <w:spacing w:after="0" w:line="240" w:lineRule="auto"/>
        <w:ind w:left="360"/>
        <w:jc w:val="both"/>
        <w:rPr>
          <w:bCs/>
          <w:sz w:val="20"/>
          <w:szCs w:val="20"/>
        </w:rPr>
      </w:pPr>
      <w:r w:rsidRPr="007D3CA6">
        <w:rPr>
          <w:rFonts w:ascii="Times New Roman" w:eastAsia="Calibri" w:hAnsi="Times New Roman"/>
          <w:bCs/>
          <w:color w:val="000000"/>
          <w:sz w:val="20"/>
          <w:szCs w:val="20"/>
        </w:rPr>
        <w:t xml:space="preserve">Joseyphus, S. and Nair, M. (2008). </w:t>
      </w:r>
      <w:r w:rsidRPr="007D3CA6">
        <w:rPr>
          <w:rFonts w:ascii="Times New Roman" w:hAnsi="Times New Roman"/>
          <w:sz w:val="20"/>
          <w:szCs w:val="20"/>
        </w:rPr>
        <w:t xml:space="preserve">Antibacterial and antifungal studies on some Schiff base complexes of zinc(II). </w:t>
      </w:r>
      <w:r w:rsidRPr="007D3CA6">
        <w:rPr>
          <w:rFonts w:ascii="Times New Roman" w:eastAsia="Calibri" w:hAnsi="Times New Roman"/>
          <w:i/>
          <w:sz w:val="20"/>
          <w:szCs w:val="20"/>
        </w:rPr>
        <w:t>The Korean Society of Mycology</w:t>
      </w:r>
      <w:r>
        <w:rPr>
          <w:rFonts w:ascii="Times New Roman" w:eastAsia="Calibri" w:hAnsi="Times New Roman"/>
          <w:sz w:val="20"/>
          <w:szCs w:val="20"/>
        </w:rPr>
        <w:t>, 36(2):</w:t>
      </w:r>
      <w:r w:rsidRPr="007D3CA6">
        <w:rPr>
          <w:rFonts w:ascii="Times New Roman" w:eastAsia="Calibri" w:hAnsi="Times New Roman"/>
          <w:sz w:val="20"/>
          <w:szCs w:val="20"/>
        </w:rPr>
        <w:t xml:space="preserve"> 93</w:t>
      </w:r>
      <w:r>
        <w:rPr>
          <w:rFonts w:ascii="Times New Roman" w:eastAsia="Calibri" w:hAnsi="Times New Roman"/>
          <w:sz w:val="20"/>
          <w:szCs w:val="20"/>
        </w:rPr>
        <w:t xml:space="preserve"> –</w:t>
      </w:r>
      <w:r>
        <w:rPr>
          <w:bCs/>
          <w:sz w:val="20"/>
          <w:szCs w:val="20"/>
        </w:rPr>
        <w:t xml:space="preserve"> </w:t>
      </w:r>
      <w:r w:rsidRPr="007D3CA6">
        <w:rPr>
          <w:rFonts w:ascii="Times New Roman" w:eastAsia="Calibri" w:hAnsi="Times New Roman"/>
          <w:sz w:val="20"/>
          <w:szCs w:val="20"/>
        </w:rPr>
        <w:t xml:space="preserve">98. </w:t>
      </w:r>
    </w:p>
    <w:p w:rsidR="00754240" w:rsidRPr="007A738C" w:rsidRDefault="00754240" w:rsidP="00754240">
      <w:pPr>
        <w:spacing w:after="0" w:line="240" w:lineRule="auto"/>
        <w:ind w:left="360" w:hanging="360"/>
        <w:jc w:val="both"/>
        <w:rPr>
          <w:rFonts w:ascii="Times New Roman" w:hAnsi="Times New Roman"/>
          <w:noProof/>
          <w:lang w:bidi="ar-SA"/>
        </w:rPr>
      </w:pPr>
    </w:p>
    <w:p w:rsidR="00754240" w:rsidRPr="00754240" w:rsidRDefault="00754240" w:rsidP="00754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color w:val="212121"/>
          <w:sz w:val="20"/>
          <w:szCs w:val="20"/>
          <w:lang w:val="ms-MY"/>
        </w:rPr>
      </w:pPr>
    </w:p>
    <w:sectPr w:rsidR="00754240" w:rsidRPr="00754240" w:rsidSect="0075424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74215"/>
    <w:multiLevelType w:val="hybridMultilevel"/>
    <w:tmpl w:val="B4F6F028"/>
    <w:lvl w:ilvl="0" w:tplc="D20C975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240"/>
    <w:rsid w:val="003D6731"/>
    <w:rsid w:val="003E6F71"/>
    <w:rsid w:val="00754240"/>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4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4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775</Words>
  <Characters>4477</Characters>
  <Application>Microsoft Office Word</Application>
  <DocSecurity>0</DocSecurity>
  <Lines>127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2017-10-08T15:30:00Z</dcterms:created>
  <dcterms:modified xsi:type="dcterms:W3CDTF">2017-10-22T08:53:00Z</dcterms:modified>
</cp:coreProperties>
</file>