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FF2" w:rsidRDefault="00744FF2" w:rsidP="00744FF2">
      <w:pPr>
        <w:spacing w:after="0" w:line="240" w:lineRule="auto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Cs/>
          <w:sz w:val="24"/>
          <w:szCs w:val="24"/>
        </w:rPr>
        <w:t>Malaysian Journal of Analytical Sciences Vol 21 No 6 (2017): 1316 - 1326</w:t>
      </w:r>
    </w:p>
    <w:p w:rsidR="00744FF2" w:rsidRDefault="00744FF2" w:rsidP="00744FF2">
      <w:pPr>
        <w:spacing w:after="0" w:line="240" w:lineRule="auto"/>
        <w:rPr>
          <w:rFonts w:asciiTheme="majorBidi" w:hAnsiTheme="majorBidi" w:cstheme="majorBidi"/>
          <w:bCs/>
          <w:sz w:val="24"/>
          <w:szCs w:val="24"/>
        </w:rPr>
      </w:pPr>
    </w:p>
    <w:p w:rsidR="00744FF2" w:rsidRDefault="00744FF2" w:rsidP="00744FF2">
      <w:pPr>
        <w:spacing w:after="0" w:line="240" w:lineRule="auto"/>
        <w:rPr>
          <w:rFonts w:asciiTheme="majorBidi" w:hAnsiTheme="majorBidi" w:cstheme="majorBidi"/>
          <w:bCs/>
          <w:sz w:val="24"/>
          <w:szCs w:val="24"/>
        </w:rPr>
      </w:pPr>
    </w:p>
    <w:p w:rsidR="00744FF2" w:rsidRPr="00744FF2" w:rsidRDefault="00744FF2" w:rsidP="00744FF2">
      <w:pPr>
        <w:spacing w:after="0" w:line="240" w:lineRule="auto"/>
        <w:rPr>
          <w:rFonts w:asciiTheme="majorBidi" w:hAnsiTheme="majorBidi" w:cstheme="majorBidi"/>
          <w:bCs/>
          <w:sz w:val="24"/>
          <w:szCs w:val="24"/>
        </w:rPr>
      </w:pPr>
    </w:p>
    <w:p w:rsidR="00744FF2" w:rsidRPr="00015E13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bCs/>
          <w:sz w:val="28"/>
          <w:szCs w:val="28"/>
        </w:rPr>
      </w:pPr>
      <w:r w:rsidRPr="00015E13">
        <w:rPr>
          <w:rFonts w:asciiTheme="majorBidi" w:hAnsiTheme="majorBidi" w:cstheme="majorBidi"/>
          <w:bCs/>
          <w:sz w:val="28"/>
          <w:szCs w:val="28"/>
        </w:rPr>
        <w:t>COPPER MODIFIED CARBON NITRIDE AS FLUORESCENCE SENSOR FOR NITRATE IONS</w:t>
      </w:r>
    </w:p>
    <w:p w:rsidR="00744FF2" w:rsidRPr="00CF70F7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744FF2" w:rsidRPr="00CF70F7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bCs/>
          <w:noProof/>
          <w:sz w:val="24"/>
          <w:szCs w:val="24"/>
          <w:lang w:val="ms-MY"/>
        </w:rPr>
      </w:pPr>
      <w:r w:rsidRPr="00CF70F7">
        <w:rPr>
          <w:rFonts w:asciiTheme="majorBidi" w:hAnsiTheme="majorBidi" w:cstheme="majorBidi"/>
          <w:bCs/>
          <w:noProof/>
          <w:sz w:val="24"/>
          <w:szCs w:val="24"/>
          <w:lang w:val="ms-MY"/>
        </w:rPr>
        <w:t>(Karbon Nitrida Terubah Suai Kuprum Sebagai Sensor Pendafluor Ion Nitrat)</w:t>
      </w:r>
    </w:p>
    <w:p w:rsidR="00744FF2" w:rsidRPr="00CF70F7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744FF2" w:rsidRPr="00015E13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sz w:val="20"/>
        </w:rPr>
      </w:pPr>
      <w:r w:rsidRPr="00015E13">
        <w:rPr>
          <w:rFonts w:asciiTheme="majorBidi" w:eastAsia="Malgun Gothic" w:hAnsiTheme="majorBidi" w:cstheme="majorBidi"/>
          <w:sz w:val="20"/>
          <w:u w:color="FA5050"/>
          <w:lang w:eastAsia="ko-KR"/>
        </w:rPr>
        <w:t>Siti</w:t>
      </w:r>
      <w:r w:rsidRPr="00015E13">
        <w:rPr>
          <w:rFonts w:asciiTheme="majorBidi" w:eastAsia="Malgun Gothic" w:hAnsiTheme="majorBidi" w:cstheme="majorBidi"/>
          <w:sz w:val="20"/>
          <w:lang w:eastAsia="ko-KR"/>
        </w:rPr>
        <w:t xml:space="preserve"> Maryam Jasman</w:t>
      </w:r>
      <w:r w:rsidRPr="00015E13">
        <w:rPr>
          <w:rFonts w:asciiTheme="majorBidi" w:hAnsiTheme="majorBidi" w:cstheme="majorBidi"/>
          <w:sz w:val="20"/>
          <w:vertAlign w:val="superscript"/>
        </w:rPr>
        <w:t>1</w:t>
      </w:r>
      <w:r w:rsidRPr="00015E13">
        <w:rPr>
          <w:rFonts w:asciiTheme="majorBidi" w:hAnsiTheme="majorBidi" w:cstheme="majorBidi"/>
          <w:sz w:val="20"/>
        </w:rPr>
        <w:t>, Hendrik O. Lintang</w:t>
      </w:r>
      <w:r w:rsidR="00764DC9">
        <w:rPr>
          <w:rFonts w:asciiTheme="majorBidi" w:hAnsiTheme="majorBidi" w:cstheme="majorBidi"/>
          <w:sz w:val="20"/>
          <w:vertAlign w:val="superscript"/>
        </w:rPr>
        <w:t>2,</w:t>
      </w:r>
      <w:r w:rsidRPr="00015E13">
        <w:rPr>
          <w:rFonts w:asciiTheme="majorBidi" w:hAnsiTheme="majorBidi" w:cstheme="majorBidi"/>
          <w:sz w:val="20"/>
          <w:vertAlign w:val="superscript"/>
        </w:rPr>
        <w:t>3</w:t>
      </w:r>
      <w:r w:rsidR="00764DC9">
        <w:rPr>
          <w:rFonts w:asciiTheme="majorBidi" w:hAnsiTheme="majorBidi" w:cstheme="majorBidi"/>
          <w:sz w:val="20"/>
          <w:vertAlign w:val="superscript"/>
        </w:rPr>
        <w:t>,4</w:t>
      </w:r>
      <w:r w:rsidRPr="00015E13">
        <w:rPr>
          <w:rFonts w:asciiTheme="majorBidi" w:hAnsiTheme="majorBidi" w:cstheme="majorBidi"/>
          <w:sz w:val="20"/>
        </w:rPr>
        <w:t>, Siew Ling Lee</w:t>
      </w:r>
      <w:r w:rsidRPr="00015E13">
        <w:rPr>
          <w:rFonts w:asciiTheme="majorBidi" w:hAnsiTheme="majorBidi" w:cstheme="majorBidi"/>
          <w:sz w:val="20"/>
          <w:vertAlign w:val="superscript"/>
        </w:rPr>
        <w:t>1, 2</w:t>
      </w:r>
      <w:r w:rsidRPr="00015E13">
        <w:rPr>
          <w:rFonts w:asciiTheme="majorBidi" w:hAnsiTheme="majorBidi" w:cstheme="majorBidi"/>
          <w:sz w:val="20"/>
        </w:rPr>
        <w:t>, Leny Yuliati</w:t>
      </w:r>
      <w:r w:rsidR="00764DC9">
        <w:rPr>
          <w:rFonts w:asciiTheme="majorBidi" w:hAnsiTheme="majorBidi" w:cstheme="majorBidi"/>
          <w:sz w:val="20"/>
          <w:vertAlign w:val="superscript"/>
        </w:rPr>
        <w:t>2,</w:t>
      </w:r>
      <w:r w:rsidRPr="00015E13">
        <w:rPr>
          <w:rFonts w:asciiTheme="majorBidi" w:hAnsiTheme="majorBidi" w:cstheme="majorBidi"/>
          <w:sz w:val="20"/>
          <w:vertAlign w:val="superscript"/>
        </w:rPr>
        <w:t>3</w:t>
      </w:r>
      <w:r w:rsidR="00764DC9">
        <w:rPr>
          <w:rFonts w:asciiTheme="majorBidi" w:hAnsiTheme="majorBidi" w:cstheme="majorBidi"/>
          <w:sz w:val="20"/>
          <w:vertAlign w:val="superscript"/>
        </w:rPr>
        <w:t>,4</w:t>
      </w:r>
      <w:r w:rsidRPr="00CF70F7">
        <w:rPr>
          <w:rFonts w:asciiTheme="majorBidi" w:hAnsiTheme="majorBidi" w:cstheme="majorBidi"/>
          <w:sz w:val="20"/>
        </w:rPr>
        <w:t>*</w:t>
      </w: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44FF2" w:rsidRPr="00181310" w:rsidRDefault="00744FF2" w:rsidP="00744FF2">
      <w:pPr>
        <w:spacing w:after="0" w:line="240" w:lineRule="auto"/>
        <w:jc w:val="center"/>
        <w:rPr>
          <w:rFonts w:asciiTheme="majorBidi" w:eastAsia="Malgun Gothic" w:hAnsiTheme="majorBidi" w:cstheme="majorBidi"/>
          <w:i/>
          <w:iCs/>
          <w:noProof/>
          <w:sz w:val="20"/>
          <w:szCs w:val="20"/>
          <w:lang w:val="ms-MY" w:eastAsia="ko-KR"/>
        </w:rPr>
      </w:pPr>
      <w:r w:rsidRPr="00181310">
        <w:rPr>
          <w:rFonts w:asciiTheme="majorBidi" w:hAnsiTheme="majorBidi" w:cstheme="majorBidi"/>
          <w:i/>
          <w:iCs/>
          <w:noProof/>
          <w:sz w:val="20"/>
          <w:szCs w:val="20"/>
          <w:vertAlign w:val="superscript"/>
          <w:lang w:val="ms-MY"/>
        </w:rPr>
        <w:t>1</w:t>
      </w:r>
      <w:r w:rsidRPr="00181310">
        <w:rPr>
          <w:rFonts w:asciiTheme="majorBidi" w:eastAsia="Malgun Gothic" w:hAnsiTheme="majorBidi" w:cstheme="majorBidi"/>
          <w:i/>
          <w:iCs/>
          <w:noProof/>
          <w:sz w:val="20"/>
          <w:szCs w:val="20"/>
          <w:lang w:val="ms-MY" w:eastAsia="ko-KR"/>
        </w:rPr>
        <w:t>Department of Chemistry, Faculty of Science</w:t>
      </w:r>
    </w:p>
    <w:p w:rsidR="00744FF2" w:rsidRPr="00181310" w:rsidRDefault="00744FF2" w:rsidP="00744FF2">
      <w:pPr>
        <w:spacing w:after="0" w:line="240" w:lineRule="auto"/>
        <w:jc w:val="center"/>
        <w:rPr>
          <w:rFonts w:asciiTheme="majorBidi" w:eastAsia="Malgun Gothic" w:hAnsiTheme="majorBidi" w:cstheme="majorBidi"/>
          <w:i/>
          <w:iCs/>
          <w:noProof/>
          <w:sz w:val="20"/>
          <w:szCs w:val="20"/>
          <w:lang w:val="ms-MY" w:eastAsia="ko-KR"/>
        </w:rPr>
      </w:pPr>
      <w:r w:rsidRPr="00181310">
        <w:rPr>
          <w:rFonts w:asciiTheme="majorBidi" w:hAnsiTheme="majorBidi" w:cstheme="majorBidi"/>
          <w:i/>
          <w:iCs/>
          <w:noProof/>
          <w:sz w:val="20"/>
          <w:szCs w:val="20"/>
          <w:vertAlign w:val="superscript"/>
          <w:lang w:val="ms-MY"/>
        </w:rPr>
        <w:t>2</w:t>
      </w:r>
      <w:r w:rsidRPr="00181310">
        <w:rPr>
          <w:rFonts w:asciiTheme="majorBidi" w:eastAsia="Malgun Gothic" w:hAnsiTheme="majorBidi" w:cstheme="majorBidi"/>
          <w:i/>
          <w:iCs/>
          <w:noProof/>
          <w:sz w:val="20"/>
          <w:szCs w:val="20"/>
          <w:lang w:val="ms-MY" w:eastAsia="ko-KR"/>
        </w:rPr>
        <w:t>Centre for Sustainable Nanomaterials, Ibnu Sina Institute for Scientific and Industrial Research</w:t>
      </w:r>
    </w:p>
    <w:p w:rsidR="00744FF2" w:rsidRPr="00181310" w:rsidRDefault="00744FF2" w:rsidP="00744FF2">
      <w:pPr>
        <w:spacing w:after="0" w:line="240" w:lineRule="auto"/>
        <w:jc w:val="center"/>
        <w:rPr>
          <w:rFonts w:asciiTheme="majorBidi" w:eastAsia="Malgun Gothic" w:hAnsiTheme="majorBidi" w:cstheme="majorBidi"/>
          <w:i/>
          <w:iCs/>
          <w:noProof/>
          <w:sz w:val="20"/>
          <w:szCs w:val="20"/>
          <w:lang w:val="ms-MY" w:eastAsia="ko-KR"/>
        </w:rPr>
      </w:pPr>
      <w:r w:rsidRPr="00181310">
        <w:rPr>
          <w:rFonts w:asciiTheme="majorBidi" w:eastAsia="Malgun Gothic" w:hAnsiTheme="majorBidi" w:cstheme="majorBidi"/>
          <w:i/>
          <w:iCs/>
          <w:noProof/>
          <w:sz w:val="20"/>
          <w:szCs w:val="20"/>
          <w:lang w:val="ms-MY" w:eastAsia="ko-KR"/>
        </w:rPr>
        <w:t>Universiti Teknologi Malaysia, 81310 UTM Johor Bahru, Johor, Malaysia</w:t>
      </w:r>
    </w:p>
    <w:p w:rsidR="00764DC9" w:rsidRPr="00181310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</w:pPr>
      <w:r w:rsidRPr="00181310">
        <w:rPr>
          <w:rFonts w:asciiTheme="majorBidi" w:hAnsiTheme="majorBidi" w:cstheme="majorBidi"/>
          <w:i/>
          <w:iCs/>
          <w:noProof/>
          <w:sz w:val="20"/>
          <w:szCs w:val="20"/>
          <w:vertAlign w:val="superscript"/>
          <w:lang w:val="ms-MY"/>
        </w:rPr>
        <w:t>3</w:t>
      </w:r>
      <w:r w:rsidRPr="00181310"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  <w:t>Ma Chung Research Cen</w:t>
      </w:r>
      <w:r w:rsidR="00764DC9" w:rsidRPr="00181310"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  <w:t>ter for Photosynthetic Pigments</w:t>
      </w:r>
    </w:p>
    <w:p w:rsidR="00744FF2" w:rsidRPr="00181310" w:rsidRDefault="00764DC9" w:rsidP="00764DC9">
      <w:pPr>
        <w:spacing w:after="0" w:line="240" w:lineRule="auto"/>
        <w:jc w:val="center"/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</w:pPr>
      <w:r w:rsidRPr="00181310">
        <w:rPr>
          <w:rFonts w:asciiTheme="majorBidi" w:hAnsiTheme="majorBidi" w:cstheme="majorBidi"/>
          <w:i/>
          <w:iCs/>
          <w:noProof/>
          <w:sz w:val="20"/>
          <w:szCs w:val="20"/>
          <w:vertAlign w:val="superscript"/>
          <w:lang w:val="ms-MY"/>
        </w:rPr>
        <w:t>4</w:t>
      </w:r>
      <w:r w:rsidRPr="00181310"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  <w:t>Department of Chemistry, Faculty of Science and Technology</w:t>
      </w:r>
      <w:r w:rsidR="00744FF2" w:rsidRPr="00181310"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  <w:t xml:space="preserve"> </w:t>
      </w:r>
    </w:p>
    <w:p w:rsidR="00744FF2" w:rsidRPr="00181310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</w:pPr>
      <w:r w:rsidRPr="00181310">
        <w:rPr>
          <w:rFonts w:asciiTheme="majorBidi" w:hAnsiTheme="majorBidi" w:cstheme="majorBidi"/>
          <w:i/>
          <w:iCs/>
          <w:noProof/>
          <w:sz w:val="20"/>
          <w:szCs w:val="20"/>
          <w:u w:color="FA5050"/>
          <w:lang w:val="ms-MY"/>
        </w:rPr>
        <w:t>Universitas</w:t>
      </w:r>
      <w:r w:rsidRPr="00181310">
        <w:rPr>
          <w:rFonts w:asciiTheme="majorBidi" w:hAnsiTheme="majorBidi" w:cstheme="majorBidi"/>
          <w:i/>
          <w:iCs/>
          <w:noProof/>
          <w:sz w:val="20"/>
          <w:szCs w:val="20"/>
          <w:lang w:val="ms-MY"/>
        </w:rPr>
        <w:t xml:space="preserve"> Ma Chung, Malang 65151, East Java, Indonesia</w:t>
      </w: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44FF2" w:rsidRPr="00744FF2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i/>
          <w:iCs/>
          <w:sz w:val="20"/>
          <w:szCs w:val="20"/>
        </w:rPr>
      </w:pPr>
      <w:r w:rsidRPr="00744FF2">
        <w:rPr>
          <w:rFonts w:ascii="Times New Roman" w:hAnsi="Times New Roman"/>
          <w:i/>
          <w:noProof/>
          <w:sz w:val="20"/>
          <w:szCs w:val="20"/>
          <w:lang w:bidi="ar-SA"/>
        </w:rPr>
        <w:t xml:space="preserve">*Corresponding author:  </w:t>
      </w:r>
      <w:r w:rsidRPr="00744FF2">
        <w:rPr>
          <w:rFonts w:asciiTheme="majorBidi" w:hAnsiTheme="majorBidi" w:cstheme="majorBidi"/>
          <w:i/>
          <w:iCs/>
          <w:sz w:val="20"/>
          <w:szCs w:val="20"/>
        </w:rPr>
        <w:t>leny.yuliati@machung.ac.id</w:t>
      </w: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744FF2">
        <w:rPr>
          <w:rFonts w:ascii="Times New Roman" w:hAnsi="Times New Roman"/>
          <w:noProof/>
          <w:sz w:val="20"/>
          <w:szCs w:val="20"/>
          <w:lang w:bidi="ar-SA"/>
        </w:rPr>
        <w:t>Received: 7 November 2016; Accepted: 18 September 2017</w:t>
      </w: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744FF2">
        <w:rPr>
          <w:rFonts w:ascii="Times New Roman" w:hAnsi="Times New Roman"/>
          <w:b/>
          <w:noProof/>
          <w:sz w:val="20"/>
          <w:szCs w:val="20"/>
          <w:lang w:bidi="ar-SA"/>
        </w:rPr>
        <w:t>Abstract</w:t>
      </w:r>
    </w:p>
    <w:p w:rsidR="00744FF2" w:rsidRPr="00744FF2" w:rsidRDefault="00744FF2" w:rsidP="00744FF2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744FF2">
        <w:rPr>
          <w:rFonts w:asciiTheme="majorBidi" w:hAnsiTheme="majorBidi" w:cstheme="majorBidi"/>
          <w:sz w:val="20"/>
          <w:szCs w:val="20"/>
        </w:rPr>
        <w:t xml:space="preserve">In this study, newly developed copper modified CN composites </w:t>
      </w:r>
      <w:r w:rsidRPr="00744FF2">
        <w:rPr>
          <w:rFonts w:asciiTheme="majorBidi" w:hAnsiTheme="majorBidi" w:cstheme="majorBidi"/>
          <w:sz w:val="20"/>
          <w:szCs w:val="20"/>
          <w:u w:color="FA5050"/>
        </w:rPr>
        <w:t>were</w:t>
      </w:r>
      <w:r w:rsidRPr="00744FF2">
        <w:rPr>
          <w:rFonts w:asciiTheme="majorBidi" w:hAnsiTheme="majorBidi" w:cstheme="majorBidi"/>
          <w:sz w:val="20"/>
          <w:szCs w:val="20"/>
        </w:rPr>
        <w:t xml:space="preserve"> prepared and tested as a fluorescence sensor for detection of nitrate ions (NO</w:t>
      </w:r>
      <w:r w:rsidRPr="00744FF2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744FF2">
        <w:rPr>
          <w:rFonts w:asciiTheme="majorBidi" w:hAnsiTheme="majorBidi" w:cstheme="majorBidi"/>
          <w:sz w:val="20"/>
          <w:szCs w:val="20"/>
          <w:vertAlign w:val="superscript"/>
        </w:rPr>
        <w:t>-</w:t>
      </w:r>
      <w:r w:rsidRPr="00744FF2">
        <w:rPr>
          <w:rFonts w:asciiTheme="majorBidi" w:hAnsiTheme="majorBidi" w:cstheme="majorBidi"/>
          <w:sz w:val="20"/>
          <w:szCs w:val="20"/>
        </w:rPr>
        <w:t xml:space="preserve">). The structure and chemical properties of CN and copper modified CN composites </w:t>
      </w:r>
      <w:r w:rsidRPr="00744FF2">
        <w:rPr>
          <w:rFonts w:asciiTheme="majorBidi" w:hAnsiTheme="majorBidi" w:cstheme="majorBidi"/>
          <w:sz w:val="20"/>
          <w:szCs w:val="20"/>
          <w:u w:color="19A0DC"/>
        </w:rPr>
        <w:t>were investigated</w:t>
      </w:r>
      <w:r w:rsidRPr="00744FF2">
        <w:rPr>
          <w:rFonts w:asciiTheme="majorBidi" w:hAnsiTheme="majorBidi" w:cstheme="majorBidi"/>
          <w:sz w:val="20"/>
          <w:szCs w:val="20"/>
        </w:rPr>
        <w:t xml:space="preserve"> via X-ray diffraction (XRD), Fourier transform infra-red (FTIR), diffuse reflectance ultraviolet-visible (DR UV-Vis) and fluorescence spectroscopies. Three emission </w:t>
      </w:r>
      <w:bookmarkStart w:id="0" w:name="_GoBack"/>
      <w:bookmarkEnd w:id="0"/>
      <w:r w:rsidRPr="00744FF2">
        <w:rPr>
          <w:rFonts w:asciiTheme="majorBidi" w:hAnsiTheme="majorBidi" w:cstheme="majorBidi"/>
          <w:sz w:val="20"/>
          <w:szCs w:val="20"/>
        </w:rPr>
        <w:t xml:space="preserve">sites represented as C=N, C=O and C-N moieties </w:t>
      </w:r>
      <w:r w:rsidRPr="00744FF2">
        <w:rPr>
          <w:rFonts w:asciiTheme="majorBidi" w:hAnsiTheme="majorBidi" w:cstheme="majorBidi"/>
          <w:sz w:val="20"/>
          <w:szCs w:val="20"/>
          <w:u w:color="19A0DC"/>
        </w:rPr>
        <w:t>were suggested to contribute</w:t>
      </w:r>
      <w:r w:rsidRPr="00744FF2">
        <w:rPr>
          <w:rFonts w:asciiTheme="majorBidi" w:hAnsiTheme="majorBidi" w:cstheme="majorBidi"/>
          <w:sz w:val="20"/>
          <w:szCs w:val="20"/>
        </w:rPr>
        <w:t xml:space="preserve"> as sensing sites in CN and copper modified CN composites. The sensing </w:t>
      </w:r>
      <w:r w:rsidRPr="00744FF2">
        <w:rPr>
          <w:rFonts w:asciiTheme="majorBidi" w:hAnsiTheme="majorBidi" w:cstheme="majorBidi"/>
          <w:sz w:val="20"/>
          <w:szCs w:val="20"/>
          <w:u w:color="FA5050"/>
        </w:rPr>
        <w:t>capabilities</w:t>
      </w:r>
      <w:r w:rsidRPr="00744FF2">
        <w:rPr>
          <w:rFonts w:asciiTheme="majorBidi" w:hAnsiTheme="majorBidi" w:cstheme="majorBidi"/>
          <w:sz w:val="20"/>
          <w:szCs w:val="20"/>
        </w:rPr>
        <w:t xml:space="preserve"> of CN and copper modified CN composites toward NO</w:t>
      </w:r>
      <w:r w:rsidRPr="00744FF2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744FF2">
        <w:rPr>
          <w:rFonts w:asciiTheme="majorBidi" w:hAnsiTheme="majorBidi" w:cstheme="majorBidi"/>
          <w:sz w:val="20"/>
          <w:szCs w:val="20"/>
          <w:vertAlign w:val="superscript"/>
        </w:rPr>
        <w:t xml:space="preserve">- </w:t>
      </w:r>
      <w:r w:rsidRPr="00744FF2">
        <w:rPr>
          <w:rFonts w:asciiTheme="majorBidi" w:hAnsiTheme="majorBidi" w:cstheme="majorBidi"/>
          <w:sz w:val="20"/>
          <w:szCs w:val="20"/>
        </w:rPr>
        <w:t>in the range of 300 to 1800 µM were determined via a quenching technique. The quenching efficiencies (</w:t>
      </w:r>
      <w:r w:rsidRPr="00744FF2">
        <w:rPr>
          <w:rFonts w:asciiTheme="majorBidi" w:hAnsiTheme="majorBidi" w:cstheme="majorBidi"/>
          <w:i/>
          <w:sz w:val="20"/>
          <w:szCs w:val="20"/>
        </w:rPr>
        <w:t>K</w:t>
      </w:r>
      <w:r w:rsidRPr="00744FF2">
        <w:rPr>
          <w:rFonts w:asciiTheme="majorBidi" w:hAnsiTheme="majorBidi" w:cstheme="majorBidi"/>
          <w:i/>
          <w:sz w:val="20"/>
          <w:szCs w:val="20"/>
          <w:vertAlign w:val="subscript"/>
        </w:rPr>
        <w:t>SV</w:t>
      </w:r>
      <w:r w:rsidRPr="00744FF2">
        <w:rPr>
          <w:rFonts w:asciiTheme="majorBidi" w:hAnsiTheme="majorBidi" w:cstheme="majorBidi"/>
          <w:sz w:val="20"/>
          <w:szCs w:val="20"/>
        </w:rPr>
        <w:t xml:space="preserve">) of CN and copper modified CN composites </w:t>
      </w:r>
      <w:r w:rsidRPr="00744FF2">
        <w:rPr>
          <w:rFonts w:asciiTheme="majorBidi" w:hAnsiTheme="majorBidi" w:cstheme="majorBidi"/>
          <w:sz w:val="20"/>
          <w:szCs w:val="20"/>
          <w:u w:color="19A0DC"/>
        </w:rPr>
        <w:t>were obtained from</w:t>
      </w:r>
      <w:r w:rsidRPr="00744FF2">
        <w:rPr>
          <w:rFonts w:asciiTheme="majorBidi" w:hAnsiTheme="majorBidi" w:cstheme="majorBidi"/>
          <w:sz w:val="20"/>
          <w:szCs w:val="20"/>
        </w:rPr>
        <w:t xml:space="preserve"> the Stern-Volmer plot. Among three emission peaks of CN, C=N sites </w:t>
      </w:r>
      <w:r w:rsidRPr="00744FF2">
        <w:rPr>
          <w:rFonts w:asciiTheme="majorBidi" w:hAnsiTheme="majorBidi" w:cstheme="majorBidi"/>
          <w:sz w:val="20"/>
          <w:szCs w:val="20"/>
          <w:u w:color="19A0DC"/>
        </w:rPr>
        <w:t>were found to be</w:t>
      </w:r>
      <w:r w:rsidRPr="00744FF2">
        <w:rPr>
          <w:rFonts w:asciiTheme="majorBidi" w:hAnsiTheme="majorBidi" w:cstheme="majorBidi"/>
          <w:sz w:val="20"/>
          <w:szCs w:val="20"/>
        </w:rPr>
        <w:t xml:space="preserve"> the most sensitive site having the strongest interaction with NO</w:t>
      </w:r>
      <w:r w:rsidRPr="00744FF2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744FF2">
        <w:rPr>
          <w:rFonts w:asciiTheme="majorBidi" w:hAnsiTheme="majorBidi" w:cstheme="majorBidi"/>
          <w:sz w:val="20"/>
          <w:szCs w:val="20"/>
          <w:vertAlign w:val="superscript"/>
        </w:rPr>
        <w:t>-</w:t>
      </w:r>
      <w:r w:rsidRPr="00744FF2">
        <w:rPr>
          <w:rFonts w:asciiTheme="majorBidi" w:hAnsiTheme="majorBidi" w:cstheme="majorBidi"/>
          <w:sz w:val="20"/>
          <w:szCs w:val="20"/>
        </w:rPr>
        <w:t xml:space="preserve">. By addition of Cu(0.5 mol%), the </w:t>
      </w:r>
      <w:r w:rsidRPr="00744FF2">
        <w:rPr>
          <w:rFonts w:asciiTheme="majorBidi" w:hAnsiTheme="majorBidi" w:cstheme="majorBidi"/>
          <w:i/>
          <w:sz w:val="20"/>
          <w:szCs w:val="20"/>
        </w:rPr>
        <w:t>K</w:t>
      </w:r>
      <w:r w:rsidRPr="00744FF2">
        <w:rPr>
          <w:rFonts w:asciiTheme="majorBidi" w:hAnsiTheme="majorBidi" w:cstheme="majorBidi"/>
          <w:i/>
          <w:sz w:val="20"/>
          <w:szCs w:val="20"/>
          <w:vertAlign w:val="subscript"/>
        </w:rPr>
        <w:t>SV</w:t>
      </w:r>
      <w:r w:rsidRPr="00744FF2">
        <w:rPr>
          <w:rFonts w:asciiTheme="majorBidi" w:hAnsiTheme="majorBidi" w:cstheme="majorBidi"/>
          <w:sz w:val="20"/>
          <w:szCs w:val="20"/>
        </w:rPr>
        <w:t xml:space="preserve"> of CN was improved from 2.11 x 10</w:t>
      </w:r>
      <w:r w:rsidRPr="00744FF2">
        <w:rPr>
          <w:rFonts w:asciiTheme="majorBidi" w:hAnsiTheme="majorBidi" w:cstheme="majorBidi"/>
          <w:sz w:val="20"/>
          <w:szCs w:val="20"/>
          <w:vertAlign w:val="superscript"/>
        </w:rPr>
        <w:t>-4</w:t>
      </w:r>
      <w:r w:rsidRPr="00744FF2">
        <w:rPr>
          <w:rFonts w:asciiTheme="majorBidi" w:hAnsiTheme="majorBidi" w:cstheme="majorBidi"/>
          <w:sz w:val="20"/>
          <w:szCs w:val="20"/>
        </w:rPr>
        <w:t xml:space="preserve"> to 5.27 x 10</w:t>
      </w:r>
      <w:r w:rsidRPr="00744FF2">
        <w:rPr>
          <w:rFonts w:asciiTheme="majorBidi" w:hAnsiTheme="majorBidi" w:cstheme="majorBidi"/>
          <w:sz w:val="20"/>
          <w:szCs w:val="20"/>
          <w:vertAlign w:val="superscript"/>
        </w:rPr>
        <w:t>-4</w:t>
      </w:r>
      <w:r w:rsidRPr="00744FF2">
        <w:rPr>
          <w:rFonts w:asciiTheme="majorBidi" w:hAnsiTheme="majorBidi" w:cstheme="majorBidi"/>
          <w:sz w:val="20"/>
          <w:szCs w:val="20"/>
        </w:rPr>
        <w:t xml:space="preserve"> µM</w:t>
      </w:r>
      <w:r w:rsidRPr="00744FF2">
        <w:rPr>
          <w:rFonts w:asciiTheme="majorBidi" w:hAnsiTheme="majorBidi" w:cstheme="majorBidi"/>
          <w:sz w:val="20"/>
          <w:szCs w:val="20"/>
          <w:vertAlign w:val="superscript"/>
        </w:rPr>
        <w:t>-1</w:t>
      </w:r>
      <w:r w:rsidRPr="00744FF2">
        <w:rPr>
          <w:rFonts w:asciiTheme="majorBidi" w:hAnsiTheme="majorBidi" w:cstheme="majorBidi"/>
          <w:sz w:val="20"/>
          <w:szCs w:val="20"/>
        </w:rPr>
        <w:t xml:space="preserve">. This study showed that with the addition of copper as modifier, the performance of CN can </w:t>
      </w:r>
      <w:r w:rsidRPr="00744FF2">
        <w:rPr>
          <w:rFonts w:asciiTheme="majorBidi" w:hAnsiTheme="majorBidi" w:cstheme="majorBidi"/>
          <w:sz w:val="20"/>
          <w:szCs w:val="20"/>
          <w:u w:color="19A0DC"/>
        </w:rPr>
        <w:t>be improved and</w:t>
      </w:r>
      <w:r w:rsidRPr="00744FF2">
        <w:rPr>
          <w:rFonts w:asciiTheme="majorBidi" w:hAnsiTheme="majorBidi" w:cstheme="majorBidi"/>
          <w:sz w:val="20"/>
          <w:szCs w:val="20"/>
        </w:rPr>
        <w:t xml:space="preserve"> the composite can be used as potential fluorescence sensor for the detection of NO</w:t>
      </w:r>
      <w:r w:rsidRPr="00744FF2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744FF2">
        <w:rPr>
          <w:rFonts w:asciiTheme="majorBidi" w:hAnsiTheme="majorBidi" w:cstheme="majorBidi"/>
          <w:sz w:val="20"/>
          <w:szCs w:val="20"/>
          <w:vertAlign w:val="superscript"/>
        </w:rPr>
        <w:t>-</w:t>
      </w:r>
      <w:r w:rsidRPr="00744FF2">
        <w:rPr>
          <w:rFonts w:asciiTheme="majorBidi" w:hAnsiTheme="majorBidi" w:cstheme="majorBidi"/>
          <w:sz w:val="20"/>
          <w:szCs w:val="20"/>
        </w:rPr>
        <w:t>.</w:t>
      </w:r>
    </w:p>
    <w:p w:rsidR="00744FF2" w:rsidRPr="00744FF2" w:rsidRDefault="00744FF2" w:rsidP="00744FF2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744FF2" w:rsidRPr="00744FF2" w:rsidRDefault="00744FF2" w:rsidP="00744FF2">
      <w:pPr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744FF2">
        <w:rPr>
          <w:rFonts w:asciiTheme="majorBidi" w:hAnsiTheme="majorBidi" w:cstheme="majorBidi"/>
          <w:b/>
          <w:bCs/>
          <w:sz w:val="20"/>
          <w:szCs w:val="20"/>
        </w:rPr>
        <w:t>Keywords:</w:t>
      </w:r>
      <w:r w:rsidRPr="00744FF2">
        <w:rPr>
          <w:rFonts w:asciiTheme="majorBidi" w:hAnsiTheme="majorBidi" w:cstheme="majorBidi"/>
          <w:sz w:val="20"/>
          <w:szCs w:val="20"/>
        </w:rPr>
        <w:t xml:space="preserve">  copper modified carbon nitride, fluorescence sensor, nitrate ion</w:t>
      </w:r>
    </w:p>
    <w:p w:rsidR="00744FF2" w:rsidRPr="00744FF2" w:rsidRDefault="00744FF2" w:rsidP="00744FF2">
      <w:pPr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744FF2" w:rsidRPr="00744FF2" w:rsidRDefault="00744FF2" w:rsidP="00744FF2">
      <w:pPr>
        <w:spacing w:after="0" w:line="240" w:lineRule="auto"/>
        <w:jc w:val="center"/>
        <w:rPr>
          <w:rFonts w:ascii="Times New Roman" w:hAnsi="Times New Roman"/>
          <w:b/>
          <w:bCs/>
          <w:noProof/>
          <w:sz w:val="20"/>
          <w:szCs w:val="20"/>
          <w:lang w:val="ms-MY"/>
        </w:rPr>
      </w:pPr>
      <w:r w:rsidRPr="00744FF2">
        <w:rPr>
          <w:rFonts w:ascii="Times New Roman" w:hAnsi="Times New Roman"/>
          <w:b/>
          <w:bCs/>
          <w:noProof/>
          <w:sz w:val="20"/>
          <w:szCs w:val="20"/>
          <w:u w:color="FA5050"/>
          <w:lang w:val="ms-MY"/>
        </w:rPr>
        <w:t>Abstrak</w:t>
      </w:r>
    </w:p>
    <w:p w:rsidR="00744FF2" w:rsidRPr="00744FF2" w:rsidRDefault="00744FF2" w:rsidP="00744FF2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val="ms-MY"/>
        </w:rPr>
      </w:pP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Dalam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kajian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ini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,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karbon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nitrida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terubah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suai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kuprum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yang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baru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telah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disediakan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diuji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sebagai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sensor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pendafluor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untuk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mengesan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ion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nitrat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(NO</w:t>
      </w:r>
      <w:r w:rsidRPr="00744FF2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744FF2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).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Struktur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sifat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kimia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bagi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telah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disiasat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melalui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pembelauan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sinar-X (XRD),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transformasian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infra-merah Fourier (FTIR),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spektroskopi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pantulan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serakan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ultralembayung-cahaya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nampak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(DR UV-Vis)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spektroskopi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pendafluor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.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Tiga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tapak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pelepasan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diwakili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sebagai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moiti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C=N, C=O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C-N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telah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dicadangkan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untuk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menyumbang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sebagai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tapak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penderiaan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komposit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terubah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suai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kuprum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.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Keupayaan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penderiaan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komposit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terubah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suai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kuprum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terhadap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NO</w:t>
      </w:r>
      <w:r w:rsidRPr="00744FF2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744FF2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dalam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lingkungan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300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hingga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1800 µM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telah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ditentukan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melalui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teknik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pelindapan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.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Kecekapan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pelindapan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(</w:t>
      </w:r>
      <w:r w:rsidRPr="00744FF2">
        <w:rPr>
          <w:rFonts w:ascii="Times New Roman" w:hAnsi="Times New Roman"/>
          <w:i/>
          <w:noProof/>
          <w:sz w:val="20"/>
          <w:szCs w:val="20"/>
          <w:lang w:val="ms-MY"/>
        </w:rPr>
        <w:t>K</w:t>
      </w:r>
      <w:r w:rsidRPr="00744FF2">
        <w:rPr>
          <w:rFonts w:ascii="Times New Roman" w:hAnsi="Times New Roman"/>
          <w:i/>
          <w:noProof/>
          <w:sz w:val="20"/>
          <w:szCs w:val="20"/>
          <w:vertAlign w:val="subscript"/>
          <w:lang w:val="ms-MY"/>
        </w:rPr>
        <w:t>SV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)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bagi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komposit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terubah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suai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kuprum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telah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diperoleh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daripada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plot Stern-Volmer.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antara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tiga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tapak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pelepasan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CN,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tapak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C=N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telah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ditemui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menjadi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tapak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yang paling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sensitif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mempunyai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interaksi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paling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kuat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dengan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NO</w:t>
      </w:r>
      <w:r w:rsidRPr="00744FF2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744FF2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. Dengan penambahan Cu(0.5 mol%),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nilai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i/>
          <w:noProof/>
          <w:sz w:val="20"/>
          <w:szCs w:val="20"/>
          <w:lang w:val="ms-MY"/>
        </w:rPr>
        <w:t>K</w:t>
      </w:r>
      <w:r w:rsidRPr="00744FF2">
        <w:rPr>
          <w:rFonts w:ascii="Times New Roman" w:hAnsi="Times New Roman"/>
          <w:i/>
          <w:noProof/>
          <w:sz w:val="20"/>
          <w:szCs w:val="20"/>
          <w:vertAlign w:val="subscript"/>
          <w:lang w:val="ms-MY"/>
        </w:rPr>
        <w:t>SV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bagi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telah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bertambah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baik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daripada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2.11 x 10</w:t>
      </w:r>
      <w:r w:rsidRPr="00744FF2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-4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kepada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5.27 ×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>10</w:t>
      </w:r>
      <w:r w:rsidRPr="00744FF2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-4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µM</w:t>
      </w:r>
      <w:r w:rsidRPr="00744FF2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-1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.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Kajian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ini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menunjukkan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lastRenderedPageBreak/>
        <w:t>bahawa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dengan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penambahan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kuprum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sebagai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pengubahsuai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,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prestasi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CN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boleh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ditingkatkan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komposit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tersebut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boleh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digunakan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sebagai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potensi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sensor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pendafluor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untuk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mengesan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NO</w:t>
      </w:r>
      <w:r w:rsidRPr="00744FF2">
        <w:rPr>
          <w:rFonts w:ascii="Times New Roman" w:hAnsi="Times New Roman"/>
          <w:noProof/>
          <w:sz w:val="20"/>
          <w:szCs w:val="20"/>
          <w:vertAlign w:val="subscript"/>
          <w:lang w:val="ms-MY"/>
        </w:rPr>
        <w:t>3</w:t>
      </w:r>
      <w:r w:rsidRPr="00744FF2">
        <w:rPr>
          <w:rFonts w:ascii="Times New Roman" w:hAnsi="Times New Roman"/>
          <w:noProof/>
          <w:sz w:val="20"/>
          <w:szCs w:val="20"/>
          <w:vertAlign w:val="superscript"/>
          <w:lang w:val="ms-MY"/>
        </w:rPr>
        <w:t>-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. </w:t>
      </w:r>
    </w:p>
    <w:p w:rsidR="00744FF2" w:rsidRPr="00744FF2" w:rsidRDefault="00744FF2" w:rsidP="00744FF2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0"/>
          <w:szCs w:val="20"/>
          <w:lang w:val="ms-MY"/>
        </w:rPr>
      </w:pPr>
    </w:p>
    <w:p w:rsidR="009E0CA9" w:rsidRDefault="00744FF2" w:rsidP="00744FF2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u w:color="FA5050"/>
          <w:lang w:val="ms-MY"/>
        </w:rPr>
      </w:pPr>
      <w:r w:rsidRPr="00744FF2">
        <w:rPr>
          <w:rFonts w:ascii="Times New Roman" w:hAnsi="Times New Roman"/>
          <w:b/>
          <w:bCs/>
          <w:noProof/>
          <w:sz w:val="20"/>
          <w:szCs w:val="20"/>
          <w:u w:color="FA5050"/>
          <w:lang w:val="ms-MY"/>
        </w:rPr>
        <w:t>Kata</w:t>
      </w:r>
      <w:r w:rsidRPr="00744FF2">
        <w:rPr>
          <w:rFonts w:ascii="Times New Roman" w:hAnsi="Times New Roman"/>
          <w:b/>
          <w:bCs/>
          <w:noProof/>
          <w:sz w:val="20"/>
          <w:szCs w:val="20"/>
          <w:lang w:val="ms-MY"/>
        </w:rPr>
        <w:t xml:space="preserve"> kunci: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karbon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nitrida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terubah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suai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kuprum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, sensor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pendafluor</w:t>
      </w:r>
      <w:r w:rsidRPr="00744FF2">
        <w:rPr>
          <w:rFonts w:ascii="Times New Roman" w:hAnsi="Times New Roman"/>
          <w:noProof/>
          <w:sz w:val="20"/>
          <w:szCs w:val="20"/>
          <w:lang w:val="ms-MY"/>
        </w:rPr>
        <w:t xml:space="preserve">, ion </w:t>
      </w:r>
      <w:r w:rsidRPr="00744FF2">
        <w:rPr>
          <w:rFonts w:ascii="Times New Roman" w:hAnsi="Times New Roman"/>
          <w:noProof/>
          <w:sz w:val="20"/>
          <w:szCs w:val="20"/>
          <w:u w:color="FA5050"/>
          <w:lang w:val="ms-MY"/>
        </w:rPr>
        <w:t>nitrat</w:t>
      </w:r>
    </w:p>
    <w:p w:rsidR="00744FF2" w:rsidRDefault="00744FF2" w:rsidP="00744FF2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u w:color="FA5050"/>
          <w:lang w:val="ms-MY"/>
        </w:rPr>
      </w:pPr>
    </w:p>
    <w:p w:rsidR="00744FF2" w:rsidRPr="00F447A7" w:rsidRDefault="00744FF2" w:rsidP="00744FF2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Aravamudhan</w:t>
      </w:r>
      <w:r w:rsidRPr="00015E13">
        <w:rPr>
          <w:rFonts w:asciiTheme="majorBidi" w:hAnsiTheme="majorBidi" w:cstheme="majorBidi"/>
          <w:sz w:val="20"/>
        </w:rPr>
        <w:t xml:space="preserve">, S. and </w:t>
      </w:r>
      <w:r w:rsidRPr="00015E13">
        <w:rPr>
          <w:rFonts w:asciiTheme="majorBidi" w:hAnsiTheme="majorBidi" w:cstheme="majorBidi"/>
          <w:sz w:val="20"/>
          <w:u w:color="FA5050"/>
        </w:rPr>
        <w:t>Bhansali</w:t>
      </w:r>
      <w:r w:rsidRPr="00015E13">
        <w:rPr>
          <w:rFonts w:asciiTheme="majorBidi" w:hAnsiTheme="majorBidi" w:cstheme="majorBidi"/>
          <w:sz w:val="20"/>
        </w:rPr>
        <w:t xml:space="preserve">, S. (2008). Development of micro-fluidic nitrate-selective sensor based on doped-polypyrrole nanowires. </w:t>
      </w:r>
      <w:r w:rsidRPr="00015E13">
        <w:rPr>
          <w:rFonts w:asciiTheme="majorBidi" w:hAnsiTheme="majorBidi" w:cstheme="majorBidi"/>
          <w:i/>
          <w:iCs/>
          <w:sz w:val="20"/>
        </w:rPr>
        <w:t>Sensors and Actuators B</w:t>
      </w:r>
      <w:r w:rsidRPr="00015E13">
        <w:rPr>
          <w:rFonts w:asciiTheme="majorBidi" w:hAnsiTheme="majorBidi" w:cstheme="majorBidi"/>
          <w:sz w:val="20"/>
        </w:rPr>
        <w:t>, 132: 623 – 630.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Guadagnini</w:t>
      </w:r>
      <w:r w:rsidRPr="00015E13">
        <w:rPr>
          <w:rFonts w:asciiTheme="majorBidi" w:hAnsiTheme="majorBidi" w:cstheme="majorBidi"/>
          <w:sz w:val="20"/>
        </w:rPr>
        <w:t xml:space="preserve">, L. and </w:t>
      </w:r>
      <w:r w:rsidRPr="00015E13">
        <w:rPr>
          <w:rFonts w:asciiTheme="majorBidi" w:hAnsiTheme="majorBidi" w:cstheme="majorBidi"/>
          <w:sz w:val="20"/>
          <w:u w:color="FA5050"/>
        </w:rPr>
        <w:t>Tonelli</w:t>
      </w:r>
      <w:r w:rsidRPr="00015E13">
        <w:rPr>
          <w:rFonts w:asciiTheme="majorBidi" w:hAnsiTheme="majorBidi" w:cstheme="majorBidi"/>
          <w:sz w:val="20"/>
        </w:rPr>
        <w:t xml:space="preserve">, D. (2008). Carbon electrodes unmodified and decorated with silver nanoparticles for the determination of nitrite, nitrate and iodate. </w:t>
      </w:r>
      <w:r w:rsidRPr="00015E13">
        <w:rPr>
          <w:rFonts w:asciiTheme="majorBidi" w:hAnsiTheme="majorBidi" w:cstheme="majorBidi"/>
          <w:i/>
          <w:iCs/>
          <w:sz w:val="20"/>
        </w:rPr>
        <w:t>Sensors and Actuators B,</w:t>
      </w:r>
      <w:r w:rsidRPr="00015E13">
        <w:rPr>
          <w:rFonts w:asciiTheme="majorBidi" w:hAnsiTheme="majorBidi" w:cstheme="majorBidi"/>
          <w:sz w:val="20"/>
        </w:rPr>
        <w:t xml:space="preserve"> 188: 806 –814. 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Ogata</w:t>
      </w:r>
      <w:r w:rsidRPr="00015E13">
        <w:rPr>
          <w:rFonts w:asciiTheme="majorBidi" w:hAnsiTheme="majorBidi" w:cstheme="majorBidi"/>
          <w:sz w:val="20"/>
        </w:rPr>
        <w:t xml:space="preserve">, F., </w:t>
      </w:r>
      <w:r w:rsidRPr="00015E13">
        <w:rPr>
          <w:rFonts w:asciiTheme="majorBidi" w:hAnsiTheme="majorBidi" w:cstheme="majorBidi"/>
          <w:sz w:val="20"/>
          <w:u w:color="FA5050"/>
        </w:rPr>
        <w:t>Imai</w:t>
      </w:r>
      <w:r w:rsidRPr="00015E13">
        <w:rPr>
          <w:rFonts w:asciiTheme="majorBidi" w:hAnsiTheme="majorBidi" w:cstheme="majorBidi"/>
          <w:sz w:val="20"/>
        </w:rPr>
        <w:t xml:space="preserve">, D. and Kawasaki, N. (2015). Adsorption of nitrate and nitrite ions onto carbonaceous material produced from soybean in binary solution system. </w:t>
      </w:r>
      <w:r w:rsidRPr="00015E13">
        <w:rPr>
          <w:rFonts w:asciiTheme="majorBidi" w:hAnsiTheme="majorBidi" w:cstheme="majorBidi"/>
          <w:i/>
          <w:iCs/>
          <w:sz w:val="20"/>
        </w:rPr>
        <w:t>Journal of Environmental Chemical Engineering</w:t>
      </w:r>
      <w:r w:rsidRPr="00015E13">
        <w:rPr>
          <w:rFonts w:asciiTheme="majorBidi" w:hAnsiTheme="majorBidi" w:cstheme="majorBidi"/>
          <w:sz w:val="20"/>
        </w:rPr>
        <w:t xml:space="preserve">, 3: 155 – 161. 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Kim</w:t>
      </w:r>
      <w:r w:rsidRPr="00015E13">
        <w:rPr>
          <w:rFonts w:asciiTheme="majorBidi" w:hAnsiTheme="majorBidi" w:cstheme="majorBidi"/>
          <w:sz w:val="20"/>
        </w:rPr>
        <w:t xml:space="preserve">, D., Goldberg, I. B. and Judy, J. W. (2009). Microfabricated electrochemical nitrate sensor using double-potential-step chronocoulometry. </w:t>
      </w:r>
      <w:r w:rsidRPr="00015E13">
        <w:rPr>
          <w:rFonts w:asciiTheme="majorBidi" w:hAnsiTheme="majorBidi" w:cstheme="majorBidi"/>
          <w:i/>
          <w:iCs/>
          <w:sz w:val="20"/>
        </w:rPr>
        <w:t>Sensor and Actuators B</w:t>
      </w:r>
      <w:r w:rsidRPr="00015E13">
        <w:rPr>
          <w:rFonts w:asciiTheme="majorBidi" w:hAnsiTheme="majorBidi" w:cstheme="majorBidi"/>
          <w:sz w:val="20"/>
        </w:rPr>
        <w:t>, 135: 618 – 624.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Trikas</w:t>
      </w:r>
      <w:r w:rsidRPr="00015E13">
        <w:rPr>
          <w:rFonts w:asciiTheme="majorBidi" w:hAnsiTheme="majorBidi" w:cstheme="majorBidi"/>
          <w:sz w:val="20"/>
        </w:rPr>
        <w:t xml:space="preserve">, D. (2007). Analysis of nitrite and nitrate in biological fluids by assays based on the Griess Reaction: Appraisal of the Griess Reaction in the L-arginine/nitric oxide area of research. </w:t>
      </w:r>
      <w:r w:rsidRPr="00015E13">
        <w:rPr>
          <w:rFonts w:asciiTheme="majorBidi" w:hAnsiTheme="majorBidi" w:cstheme="majorBidi"/>
          <w:i/>
          <w:iCs/>
          <w:sz w:val="20"/>
        </w:rPr>
        <w:t>Journal of Chromatography B</w:t>
      </w:r>
      <w:r w:rsidRPr="00015E13">
        <w:rPr>
          <w:rFonts w:asciiTheme="majorBidi" w:hAnsiTheme="majorBidi" w:cstheme="majorBidi"/>
          <w:sz w:val="20"/>
        </w:rPr>
        <w:t>, 851: 51 – 70.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Wang, S., Lin, K., Chen, N., Yuan, D. and Ma, J. (2016). Automated determination of nitrate plus nitrite in aqueous samples with flow injection analysis using vanadium (III) chloride as reductant. </w:t>
      </w:r>
      <w:r w:rsidRPr="00015E13">
        <w:rPr>
          <w:rFonts w:asciiTheme="majorBidi" w:hAnsiTheme="majorBidi" w:cstheme="majorBidi"/>
          <w:i/>
          <w:iCs/>
          <w:sz w:val="20"/>
        </w:rPr>
        <w:t>Talanta,</w:t>
      </w:r>
      <w:r w:rsidRPr="00015E13">
        <w:rPr>
          <w:rFonts w:asciiTheme="majorBidi" w:hAnsiTheme="majorBidi" w:cstheme="majorBidi"/>
          <w:sz w:val="20"/>
        </w:rPr>
        <w:t xml:space="preserve"> 146: 744 – 748.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Lee, M., Lee, Y., </w:t>
      </w:r>
      <w:r w:rsidRPr="00015E13">
        <w:rPr>
          <w:rFonts w:asciiTheme="majorBidi" w:hAnsiTheme="majorBidi" w:cstheme="majorBidi"/>
          <w:sz w:val="20"/>
          <w:u w:color="FA5050"/>
        </w:rPr>
        <w:t>Soltermann</w:t>
      </w:r>
      <w:r w:rsidRPr="00015E13">
        <w:rPr>
          <w:rFonts w:asciiTheme="majorBidi" w:hAnsiTheme="majorBidi" w:cstheme="majorBidi"/>
          <w:sz w:val="20"/>
        </w:rPr>
        <w:t xml:space="preserve">, F. and </w:t>
      </w:r>
      <w:r w:rsidRPr="00015E13">
        <w:rPr>
          <w:rFonts w:asciiTheme="majorBidi" w:hAnsiTheme="majorBidi" w:cstheme="majorBidi"/>
          <w:sz w:val="20"/>
          <w:u w:color="FA5050"/>
        </w:rPr>
        <w:t>Gunten</w:t>
      </w:r>
      <w:r w:rsidRPr="00015E13">
        <w:rPr>
          <w:rFonts w:asciiTheme="majorBidi" w:hAnsiTheme="majorBidi" w:cstheme="majorBidi"/>
          <w:sz w:val="20"/>
        </w:rPr>
        <w:t xml:space="preserve">, U. V. (2013). Analysis of </w:t>
      </w:r>
      <w:r w:rsidRPr="00015E13">
        <w:rPr>
          <w:rFonts w:asciiTheme="majorBidi" w:hAnsiTheme="majorBidi" w:cstheme="majorBidi"/>
          <w:i/>
          <w:iCs/>
          <w:sz w:val="20"/>
        </w:rPr>
        <w:t>N</w:t>
      </w:r>
      <w:r w:rsidRPr="00015E13">
        <w:rPr>
          <w:rFonts w:asciiTheme="majorBidi" w:hAnsiTheme="majorBidi" w:cstheme="majorBidi"/>
          <w:sz w:val="20"/>
        </w:rPr>
        <w:t xml:space="preserve">-nitrosamines and other nitro(so) compounds in water by high-performance liquid chromatography with post-column UV photolysis/Griess reaction. </w:t>
      </w:r>
      <w:r w:rsidRPr="00015E13">
        <w:rPr>
          <w:rFonts w:asciiTheme="majorBidi" w:hAnsiTheme="majorBidi" w:cstheme="majorBidi"/>
          <w:i/>
          <w:iCs/>
          <w:sz w:val="20"/>
        </w:rPr>
        <w:t>Water Research,</w:t>
      </w:r>
      <w:r w:rsidRPr="00015E13">
        <w:rPr>
          <w:rFonts w:asciiTheme="majorBidi" w:hAnsiTheme="majorBidi" w:cstheme="majorBidi"/>
          <w:sz w:val="20"/>
        </w:rPr>
        <w:t xml:space="preserve"> 47: 4893 – 4903.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Ridnour</w:t>
      </w:r>
      <w:r w:rsidRPr="00015E13">
        <w:rPr>
          <w:rFonts w:asciiTheme="majorBidi" w:hAnsiTheme="majorBidi" w:cstheme="majorBidi"/>
          <w:sz w:val="20"/>
        </w:rPr>
        <w:t xml:space="preserve">, L. A., </w:t>
      </w:r>
      <w:r w:rsidRPr="00015E13">
        <w:rPr>
          <w:rFonts w:asciiTheme="majorBidi" w:hAnsiTheme="majorBidi" w:cstheme="majorBidi"/>
          <w:sz w:val="20"/>
          <w:u w:color="FA5050"/>
        </w:rPr>
        <w:t>Sim</w:t>
      </w:r>
      <w:r w:rsidRPr="00015E13">
        <w:rPr>
          <w:rFonts w:asciiTheme="majorBidi" w:hAnsiTheme="majorBidi" w:cstheme="majorBidi"/>
          <w:sz w:val="20"/>
        </w:rPr>
        <w:t xml:space="preserve">, J. E., Hayward, M. A., Wink, D. A., Martin, S. M., </w:t>
      </w:r>
      <w:r w:rsidRPr="00015E13">
        <w:rPr>
          <w:rFonts w:asciiTheme="majorBidi" w:hAnsiTheme="majorBidi" w:cstheme="majorBidi"/>
          <w:sz w:val="20"/>
          <w:u w:color="FA5050"/>
        </w:rPr>
        <w:t>Buettner</w:t>
      </w:r>
      <w:r w:rsidRPr="00015E13">
        <w:rPr>
          <w:rFonts w:asciiTheme="majorBidi" w:hAnsiTheme="majorBidi" w:cstheme="majorBidi"/>
          <w:sz w:val="20"/>
        </w:rPr>
        <w:t xml:space="preserve">, G. R. and Spitz. D. R. (2000). A spectrophotometric method for the direct detection and quantification of nitric oxide, nitrite and nitrate in cell culture media. </w:t>
      </w:r>
      <w:r w:rsidRPr="00015E13">
        <w:rPr>
          <w:rFonts w:asciiTheme="majorBidi" w:hAnsiTheme="majorBidi" w:cstheme="majorBidi"/>
          <w:i/>
          <w:iCs/>
          <w:sz w:val="20"/>
        </w:rPr>
        <w:t>Analytical Biochemistry,</w:t>
      </w:r>
      <w:r w:rsidRPr="00015E13">
        <w:rPr>
          <w:rFonts w:asciiTheme="majorBidi" w:hAnsiTheme="majorBidi" w:cstheme="majorBidi"/>
          <w:sz w:val="20"/>
        </w:rPr>
        <w:t xml:space="preserve"> 281: 223 – 229.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Bryan, N. S. and </w:t>
      </w:r>
      <w:r w:rsidRPr="00015E13">
        <w:rPr>
          <w:rFonts w:asciiTheme="majorBidi" w:hAnsiTheme="majorBidi" w:cstheme="majorBidi"/>
          <w:sz w:val="20"/>
          <w:u w:color="FA5050"/>
        </w:rPr>
        <w:t>Grisham</w:t>
      </w:r>
      <w:r w:rsidRPr="00015E13">
        <w:rPr>
          <w:rFonts w:asciiTheme="majorBidi" w:hAnsiTheme="majorBidi" w:cstheme="majorBidi"/>
          <w:sz w:val="20"/>
        </w:rPr>
        <w:t xml:space="preserve">. M. B. (2007). Methods to detect nitric oxide and its metabolites in biological samples. </w:t>
      </w:r>
      <w:r w:rsidRPr="00015E13">
        <w:rPr>
          <w:rFonts w:asciiTheme="majorBidi" w:hAnsiTheme="majorBidi" w:cstheme="majorBidi"/>
          <w:i/>
          <w:iCs/>
          <w:sz w:val="20"/>
        </w:rPr>
        <w:t>Free Radical Biology and Medicine</w:t>
      </w:r>
      <w:r w:rsidRPr="00015E13">
        <w:rPr>
          <w:rFonts w:asciiTheme="majorBidi" w:hAnsiTheme="majorBidi" w:cstheme="majorBidi"/>
          <w:sz w:val="20"/>
        </w:rPr>
        <w:t>, 43(5): 645 – 657.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Kumar, V. V. and Anthony, S. P. (2014). Highly selective silver nanoparticles based label free colorimetric sensor for nitrite anions. </w:t>
      </w:r>
      <w:r w:rsidRPr="00015E13">
        <w:rPr>
          <w:rFonts w:asciiTheme="majorBidi" w:hAnsiTheme="majorBidi" w:cstheme="majorBidi"/>
          <w:i/>
          <w:iCs/>
          <w:sz w:val="20"/>
          <w:u w:color="FA5050"/>
        </w:rPr>
        <w:t>Analytica</w:t>
      </w:r>
      <w:r w:rsidRPr="00015E13">
        <w:rPr>
          <w:rFonts w:asciiTheme="majorBidi" w:hAnsiTheme="majorBidi" w:cstheme="majorBidi"/>
          <w:i/>
          <w:iCs/>
          <w:sz w:val="20"/>
        </w:rPr>
        <w:t xml:space="preserve"> Chimica Acta,</w:t>
      </w:r>
      <w:r w:rsidRPr="00015E13">
        <w:rPr>
          <w:rFonts w:asciiTheme="majorBidi" w:hAnsiTheme="majorBidi" w:cstheme="majorBidi"/>
          <w:sz w:val="20"/>
        </w:rPr>
        <w:t xml:space="preserve"> 842: 57 – 62.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Hernandez-Torres, J., Gutierrez-Franco, A., Gonzalez, P. G., Garcia-Gonzalez, L., Hernandez-Quiroz, T., Zamora-Peredo, L., Mendez-Garcia, V. H. and Cisneros-de la Rosa. A. (2016). Photoluminescence and raman spectroscopy studies of carbon nitride films. </w:t>
      </w:r>
      <w:r w:rsidRPr="00015E13">
        <w:rPr>
          <w:rFonts w:asciiTheme="majorBidi" w:hAnsiTheme="majorBidi" w:cstheme="majorBidi"/>
          <w:i/>
          <w:iCs/>
          <w:sz w:val="20"/>
        </w:rPr>
        <w:t>Journal of Spectroscopy</w:t>
      </w:r>
      <w:r w:rsidRPr="00015E13">
        <w:rPr>
          <w:rFonts w:asciiTheme="majorBidi" w:hAnsiTheme="majorBidi" w:cstheme="majorBidi"/>
          <w:sz w:val="20"/>
        </w:rPr>
        <w:t>, 2016: 1 – 8 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Chai, B., Peng, T., Mao, J., Li, K. and Zan, L. (2012). </w:t>
      </w:r>
      <w:r w:rsidRPr="00015E13">
        <w:rPr>
          <w:rFonts w:asciiTheme="majorBidi" w:hAnsiTheme="majorBidi" w:cstheme="majorBidi"/>
          <w:sz w:val="20"/>
          <w:u w:color="FA5050"/>
        </w:rPr>
        <w:t>Graphitic</w:t>
      </w:r>
      <w:r w:rsidRPr="00015E13">
        <w:rPr>
          <w:rFonts w:asciiTheme="majorBidi" w:hAnsiTheme="majorBidi" w:cstheme="majorBidi"/>
          <w:sz w:val="20"/>
        </w:rPr>
        <w:t xml:space="preserve"> carbon nitride (g-C</w:t>
      </w:r>
      <w:r w:rsidRPr="00015E13">
        <w:rPr>
          <w:rFonts w:asciiTheme="majorBidi" w:hAnsiTheme="majorBidi" w:cstheme="majorBidi"/>
          <w:sz w:val="20"/>
          <w:vertAlign w:val="subscript"/>
        </w:rPr>
        <w:t>3</w:t>
      </w:r>
      <w:r w:rsidRPr="00015E13">
        <w:rPr>
          <w:rFonts w:asciiTheme="majorBidi" w:hAnsiTheme="majorBidi" w:cstheme="majorBidi"/>
          <w:sz w:val="20"/>
        </w:rPr>
        <w:t>N</w:t>
      </w:r>
      <w:r w:rsidRPr="00015E13">
        <w:rPr>
          <w:rFonts w:asciiTheme="majorBidi" w:hAnsiTheme="majorBidi" w:cstheme="majorBidi"/>
          <w:sz w:val="20"/>
          <w:vertAlign w:val="subscript"/>
        </w:rPr>
        <w:t>4</w:t>
      </w:r>
      <w:r w:rsidRPr="00015E13">
        <w:rPr>
          <w:rFonts w:asciiTheme="majorBidi" w:hAnsiTheme="majorBidi" w:cstheme="majorBidi"/>
          <w:sz w:val="20"/>
          <w:u w:color="FA5050"/>
        </w:rPr>
        <w:t>)</w:t>
      </w:r>
      <w:r w:rsidRPr="00015E13">
        <w:rPr>
          <w:rFonts w:asciiTheme="majorBidi" w:hAnsiTheme="majorBidi" w:cstheme="majorBidi"/>
          <w:sz w:val="20"/>
        </w:rPr>
        <w:t>-Pt-TiO</w:t>
      </w:r>
      <w:r w:rsidRPr="00015E13">
        <w:rPr>
          <w:rFonts w:asciiTheme="majorBidi" w:hAnsiTheme="majorBidi" w:cstheme="majorBidi"/>
          <w:sz w:val="20"/>
          <w:vertAlign w:val="subscript"/>
        </w:rPr>
        <w:t>2</w:t>
      </w:r>
      <w:r w:rsidRPr="00015E13">
        <w:rPr>
          <w:rFonts w:asciiTheme="majorBidi" w:hAnsiTheme="majorBidi" w:cstheme="majorBidi"/>
          <w:sz w:val="20"/>
        </w:rPr>
        <w:t xml:space="preserve"> nanocomposite as an efficient photocatalyst for hydrogen production under visible light irradiation. </w:t>
      </w:r>
      <w:r w:rsidRPr="00015E13">
        <w:rPr>
          <w:rFonts w:asciiTheme="majorBidi" w:hAnsiTheme="majorBidi" w:cstheme="majorBidi"/>
          <w:i/>
          <w:iCs/>
          <w:sz w:val="20"/>
        </w:rPr>
        <w:t>Physical Chemistry Chemical Physics,</w:t>
      </w:r>
      <w:r w:rsidRPr="00015E13">
        <w:rPr>
          <w:rFonts w:asciiTheme="majorBidi" w:hAnsiTheme="majorBidi" w:cstheme="majorBidi"/>
          <w:sz w:val="20"/>
        </w:rPr>
        <w:t xml:space="preserve"> 14: 16745 – 16752.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Yang, S., Gong, Y., Zhang, J., </w:t>
      </w:r>
      <w:r w:rsidRPr="00015E13">
        <w:rPr>
          <w:rFonts w:asciiTheme="majorBidi" w:hAnsiTheme="majorBidi" w:cstheme="majorBidi"/>
          <w:sz w:val="20"/>
          <w:u w:color="FA5050"/>
        </w:rPr>
        <w:t>Zhan</w:t>
      </w:r>
      <w:r w:rsidRPr="00015E13">
        <w:rPr>
          <w:rFonts w:asciiTheme="majorBidi" w:hAnsiTheme="majorBidi" w:cstheme="majorBidi"/>
          <w:sz w:val="20"/>
        </w:rPr>
        <w:t xml:space="preserve">, L., Ma, L., Fang, Z., </w:t>
      </w:r>
      <w:r w:rsidRPr="00015E13">
        <w:rPr>
          <w:rFonts w:asciiTheme="majorBidi" w:hAnsiTheme="majorBidi" w:cstheme="majorBidi"/>
          <w:sz w:val="20"/>
          <w:u w:color="FA5050"/>
        </w:rPr>
        <w:t>Vajtai</w:t>
      </w:r>
      <w:r w:rsidRPr="00015E13">
        <w:rPr>
          <w:rFonts w:asciiTheme="majorBidi" w:hAnsiTheme="majorBidi" w:cstheme="majorBidi"/>
          <w:sz w:val="20"/>
        </w:rPr>
        <w:t xml:space="preserve">, R., Wang, X. and </w:t>
      </w:r>
      <w:r w:rsidRPr="00015E13">
        <w:rPr>
          <w:rFonts w:asciiTheme="majorBidi" w:hAnsiTheme="majorBidi" w:cstheme="majorBidi"/>
          <w:sz w:val="20"/>
          <w:u w:color="FA5050"/>
        </w:rPr>
        <w:t>Ajayan</w:t>
      </w:r>
      <w:r w:rsidRPr="00015E13">
        <w:rPr>
          <w:rFonts w:asciiTheme="majorBidi" w:hAnsiTheme="majorBidi" w:cstheme="majorBidi"/>
          <w:sz w:val="20"/>
        </w:rPr>
        <w:t xml:space="preserve">, P. M. (2013). Exfoliated graphitic carbon nitride nanosheets as efficient catalyst for hydrogen evolution under visible light. </w:t>
      </w:r>
      <w:r w:rsidRPr="00015E13">
        <w:rPr>
          <w:rFonts w:asciiTheme="majorBidi" w:hAnsiTheme="majorBidi" w:cstheme="majorBidi"/>
          <w:i/>
          <w:iCs/>
          <w:sz w:val="20"/>
        </w:rPr>
        <w:t>Advanced Material</w:t>
      </w:r>
      <w:r w:rsidRPr="00015E13">
        <w:rPr>
          <w:rFonts w:asciiTheme="majorBidi" w:hAnsiTheme="majorBidi" w:cstheme="majorBidi"/>
          <w:sz w:val="20"/>
        </w:rPr>
        <w:t>, 25: 2452 – 2456.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Thomas, A. Fischer, A. </w:t>
      </w:r>
      <w:r w:rsidRPr="00015E13">
        <w:rPr>
          <w:rFonts w:asciiTheme="majorBidi" w:hAnsiTheme="majorBidi" w:cstheme="majorBidi"/>
          <w:sz w:val="20"/>
          <w:u w:color="FA5050"/>
        </w:rPr>
        <w:t>Goettmann</w:t>
      </w:r>
      <w:r w:rsidRPr="00015E13">
        <w:rPr>
          <w:rFonts w:asciiTheme="majorBidi" w:hAnsiTheme="majorBidi" w:cstheme="majorBidi"/>
          <w:sz w:val="20"/>
        </w:rPr>
        <w:t xml:space="preserve">, F. </w:t>
      </w:r>
      <w:r w:rsidRPr="00015E13">
        <w:rPr>
          <w:rFonts w:asciiTheme="majorBidi" w:hAnsiTheme="majorBidi" w:cstheme="majorBidi"/>
          <w:sz w:val="20"/>
          <w:u w:color="FA5050"/>
        </w:rPr>
        <w:t>Antonietti</w:t>
      </w:r>
      <w:r w:rsidRPr="00015E13">
        <w:rPr>
          <w:rFonts w:asciiTheme="majorBidi" w:hAnsiTheme="majorBidi" w:cstheme="majorBidi"/>
          <w:sz w:val="20"/>
        </w:rPr>
        <w:t xml:space="preserve">, M. </w:t>
      </w:r>
      <w:r w:rsidRPr="00015E13">
        <w:rPr>
          <w:rFonts w:asciiTheme="majorBidi" w:hAnsiTheme="majorBidi" w:cstheme="majorBidi"/>
          <w:sz w:val="20"/>
          <w:u w:color="FA5050"/>
        </w:rPr>
        <w:t>Muler</w:t>
      </w:r>
      <w:r w:rsidRPr="00015E13">
        <w:rPr>
          <w:rFonts w:asciiTheme="majorBidi" w:hAnsiTheme="majorBidi" w:cstheme="majorBidi"/>
          <w:sz w:val="20"/>
        </w:rPr>
        <w:t xml:space="preserve">, J-O. </w:t>
      </w:r>
      <w:r w:rsidRPr="00015E13">
        <w:rPr>
          <w:rFonts w:asciiTheme="majorBidi" w:hAnsiTheme="majorBidi" w:cstheme="majorBidi"/>
          <w:sz w:val="20"/>
          <w:u w:color="FA5050"/>
        </w:rPr>
        <w:t>Schlogl</w:t>
      </w:r>
      <w:r w:rsidRPr="00015E13">
        <w:rPr>
          <w:rFonts w:asciiTheme="majorBidi" w:hAnsiTheme="majorBidi" w:cstheme="majorBidi"/>
          <w:sz w:val="20"/>
        </w:rPr>
        <w:t xml:space="preserve">, R. and </w:t>
      </w:r>
      <w:r w:rsidRPr="00015E13">
        <w:rPr>
          <w:rFonts w:asciiTheme="majorBidi" w:hAnsiTheme="majorBidi" w:cstheme="majorBidi"/>
          <w:sz w:val="20"/>
          <w:u w:color="FA5050"/>
        </w:rPr>
        <w:t>Carlsson</w:t>
      </w:r>
      <w:r w:rsidRPr="00015E13">
        <w:rPr>
          <w:rFonts w:asciiTheme="majorBidi" w:hAnsiTheme="majorBidi" w:cstheme="majorBidi"/>
          <w:sz w:val="20"/>
        </w:rPr>
        <w:t xml:space="preserve">, J. M. (2008). </w:t>
      </w:r>
      <w:r w:rsidRPr="00015E13">
        <w:rPr>
          <w:rFonts w:asciiTheme="majorBidi" w:hAnsiTheme="majorBidi" w:cstheme="majorBidi"/>
          <w:sz w:val="20"/>
          <w:u w:color="FA5050"/>
        </w:rPr>
        <w:t>Graphitic</w:t>
      </w:r>
      <w:r w:rsidRPr="00015E13">
        <w:rPr>
          <w:rFonts w:asciiTheme="majorBidi" w:hAnsiTheme="majorBidi" w:cstheme="majorBidi"/>
          <w:sz w:val="20"/>
        </w:rPr>
        <w:t xml:space="preserve"> carbon nitride materials: Variation of structure and morphology and their use as metal-free catalysts. </w:t>
      </w:r>
      <w:r w:rsidRPr="00015E13">
        <w:rPr>
          <w:rFonts w:asciiTheme="majorBidi" w:hAnsiTheme="majorBidi" w:cstheme="majorBidi"/>
          <w:i/>
          <w:iCs/>
          <w:sz w:val="20"/>
        </w:rPr>
        <w:t>Journal of Material Chemistry</w:t>
      </w:r>
      <w:r w:rsidRPr="00015E13">
        <w:rPr>
          <w:rFonts w:asciiTheme="majorBidi" w:hAnsiTheme="majorBidi" w:cstheme="majorBidi"/>
          <w:sz w:val="20"/>
        </w:rPr>
        <w:t>, 18: 4893 – 4908.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Xia</w:t>
      </w:r>
      <w:r w:rsidRPr="00015E13">
        <w:rPr>
          <w:rFonts w:asciiTheme="majorBidi" w:hAnsiTheme="majorBidi" w:cstheme="majorBidi"/>
          <w:sz w:val="20"/>
        </w:rPr>
        <w:t xml:space="preserve">, B., </w:t>
      </w:r>
      <w:r w:rsidRPr="00015E13">
        <w:rPr>
          <w:rFonts w:asciiTheme="majorBidi" w:hAnsiTheme="majorBidi" w:cstheme="majorBidi"/>
          <w:sz w:val="20"/>
          <w:u w:color="FA5050"/>
        </w:rPr>
        <w:t>Chu</w:t>
      </w:r>
      <w:r w:rsidRPr="00015E13">
        <w:rPr>
          <w:rFonts w:asciiTheme="majorBidi" w:hAnsiTheme="majorBidi" w:cstheme="majorBidi"/>
          <w:sz w:val="20"/>
        </w:rPr>
        <w:t xml:space="preserve">, M., Wang, S, Wang, W., Yang, S., </w:t>
      </w:r>
      <w:r w:rsidRPr="00015E13">
        <w:rPr>
          <w:rFonts w:asciiTheme="majorBidi" w:hAnsiTheme="majorBidi" w:cstheme="majorBidi"/>
          <w:sz w:val="20"/>
          <w:u w:color="FA5050"/>
        </w:rPr>
        <w:t>Liu</w:t>
      </w:r>
      <w:r w:rsidRPr="00015E13">
        <w:rPr>
          <w:rFonts w:asciiTheme="majorBidi" w:hAnsiTheme="majorBidi" w:cstheme="majorBidi"/>
          <w:sz w:val="20"/>
        </w:rPr>
        <w:t xml:space="preserve">, C. and Luo, S. (2015). </w:t>
      </w:r>
      <w:r w:rsidRPr="00015E13">
        <w:rPr>
          <w:rFonts w:asciiTheme="majorBidi" w:hAnsiTheme="majorBidi" w:cstheme="majorBidi"/>
          <w:sz w:val="20"/>
          <w:u w:color="FA5050"/>
        </w:rPr>
        <w:t>Graphene</w:t>
      </w:r>
      <w:r w:rsidRPr="00015E13">
        <w:rPr>
          <w:rFonts w:asciiTheme="majorBidi" w:hAnsiTheme="majorBidi" w:cstheme="majorBidi"/>
          <w:sz w:val="20"/>
        </w:rPr>
        <w:t xml:space="preserve"> oxide amplified electrochemiluminescence of graphitic carbon nitride and its application in ultrasensitive sensing for Cu</w:t>
      </w:r>
      <w:r w:rsidRPr="00015E13">
        <w:rPr>
          <w:rFonts w:asciiTheme="majorBidi" w:hAnsiTheme="majorBidi" w:cstheme="majorBidi"/>
          <w:sz w:val="20"/>
          <w:vertAlign w:val="superscript"/>
        </w:rPr>
        <w:t>2+</w:t>
      </w:r>
      <w:r w:rsidRPr="00015E13">
        <w:rPr>
          <w:rFonts w:asciiTheme="majorBidi" w:hAnsiTheme="majorBidi" w:cstheme="majorBidi"/>
          <w:sz w:val="20"/>
        </w:rPr>
        <w:t xml:space="preserve">. </w:t>
      </w:r>
      <w:r w:rsidRPr="00015E13">
        <w:rPr>
          <w:rFonts w:asciiTheme="majorBidi" w:hAnsiTheme="majorBidi" w:cstheme="majorBidi"/>
          <w:i/>
          <w:iCs/>
          <w:sz w:val="20"/>
        </w:rPr>
        <w:t>Analytical Chemica Acta</w:t>
      </w:r>
      <w:r w:rsidRPr="00015E13">
        <w:rPr>
          <w:rFonts w:asciiTheme="majorBidi" w:hAnsiTheme="majorBidi" w:cstheme="majorBidi"/>
          <w:sz w:val="20"/>
        </w:rPr>
        <w:t>, 9: 891:113 - 119.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Zhao, Z., Sun, Y. and Dong, F. (2015). </w:t>
      </w:r>
      <w:r w:rsidRPr="00015E13">
        <w:rPr>
          <w:rFonts w:asciiTheme="majorBidi" w:hAnsiTheme="majorBidi" w:cstheme="majorBidi"/>
          <w:sz w:val="20"/>
          <w:u w:color="FA5050"/>
        </w:rPr>
        <w:t>Graphitic</w:t>
      </w:r>
      <w:r w:rsidRPr="00015E13">
        <w:rPr>
          <w:rFonts w:asciiTheme="majorBidi" w:hAnsiTheme="majorBidi" w:cstheme="majorBidi"/>
          <w:sz w:val="20"/>
        </w:rPr>
        <w:t xml:space="preserve"> carbon nitride based nanocomposites: A review. </w:t>
      </w:r>
      <w:r w:rsidRPr="00015E13">
        <w:rPr>
          <w:rFonts w:asciiTheme="majorBidi" w:hAnsiTheme="majorBidi" w:cstheme="majorBidi"/>
          <w:i/>
          <w:iCs/>
          <w:sz w:val="20"/>
        </w:rPr>
        <w:t>Nanoscale</w:t>
      </w:r>
      <w:r w:rsidRPr="00015E13">
        <w:rPr>
          <w:rFonts w:asciiTheme="majorBidi" w:hAnsiTheme="majorBidi" w:cstheme="majorBidi"/>
          <w:sz w:val="20"/>
        </w:rPr>
        <w:t>, 7: 15 – 37.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Lee, E. Z., Jun, Y-S., Hong, W. H., Thomas, A. and </w:t>
      </w:r>
      <w:r w:rsidRPr="00015E13">
        <w:rPr>
          <w:rFonts w:asciiTheme="majorBidi" w:hAnsiTheme="majorBidi" w:cstheme="majorBidi"/>
          <w:sz w:val="20"/>
          <w:u w:color="FA5050"/>
        </w:rPr>
        <w:t>Jin</w:t>
      </w:r>
      <w:r w:rsidRPr="00015E13">
        <w:rPr>
          <w:rFonts w:asciiTheme="majorBidi" w:hAnsiTheme="majorBidi" w:cstheme="majorBidi"/>
          <w:sz w:val="20"/>
        </w:rPr>
        <w:t xml:space="preserve">, M. M. (2010). Cubic mesoporous graphitic carbon(iv) nitride: an all-in-one chemosensor for selective optical sensing of metal ions. </w:t>
      </w:r>
      <w:r w:rsidRPr="00015E13">
        <w:rPr>
          <w:rFonts w:asciiTheme="majorBidi" w:hAnsiTheme="majorBidi" w:cstheme="majorBidi"/>
          <w:i/>
          <w:iCs/>
          <w:sz w:val="20"/>
          <w:u w:color="FA5050"/>
        </w:rPr>
        <w:t>Angewandte</w:t>
      </w:r>
      <w:r w:rsidRPr="00015E13">
        <w:rPr>
          <w:rFonts w:asciiTheme="majorBidi" w:hAnsiTheme="majorBidi" w:cstheme="majorBidi"/>
          <w:i/>
          <w:iCs/>
          <w:sz w:val="20"/>
        </w:rPr>
        <w:t xml:space="preserve"> Chemie International Edition,</w:t>
      </w:r>
      <w:r w:rsidRPr="00015E13">
        <w:rPr>
          <w:rFonts w:asciiTheme="majorBidi" w:hAnsiTheme="majorBidi" w:cstheme="majorBidi"/>
          <w:sz w:val="20"/>
        </w:rPr>
        <w:t xml:space="preserve"> 49: 9706 – 9710.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Tian</w:t>
      </w:r>
      <w:r w:rsidRPr="00015E13">
        <w:rPr>
          <w:rFonts w:asciiTheme="majorBidi" w:hAnsiTheme="majorBidi" w:cstheme="majorBidi"/>
          <w:sz w:val="20"/>
        </w:rPr>
        <w:t xml:space="preserve">, J., </w:t>
      </w:r>
      <w:r w:rsidRPr="00015E13">
        <w:rPr>
          <w:rFonts w:asciiTheme="majorBidi" w:hAnsiTheme="majorBidi" w:cstheme="majorBidi"/>
          <w:sz w:val="20"/>
          <w:u w:color="FA5050"/>
        </w:rPr>
        <w:t>Liu</w:t>
      </w:r>
      <w:r w:rsidRPr="00015E13">
        <w:rPr>
          <w:rFonts w:asciiTheme="majorBidi" w:hAnsiTheme="majorBidi" w:cstheme="majorBidi"/>
          <w:sz w:val="20"/>
        </w:rPr>
        <w:t xml:space="preserve">, Q., </w:t>
      </w:r>
      <w:r w:rsidRPr="00015E13">
        <w:rPr>
          <w:rFonts w:asciiTheme="majorBidi" w:hAnsiTheme="majorBidi" w:cstheme="majorBidi"/>
          <w:sz w:val="20"/>
          <w:u w:color="FA5050"/>
        </w:rPr>
        <w:t>Asiri</w:t>
      </w:r>
      <w:r w:rsidRPr="00015E13">
        <w:rPr>
          <w:rFonts w:asciiTheme="majorBidi" w:hAnsiTheme="majorBidi" w:cstheme="majorBidi"/>
          <w:sz w:val="20"/>
        </w:rPr>
        <w:t xml:space="preserve">, A. M., Al-Youbi, A. O. and Sun, X. (2013). Ultrathin graphitic carbon nitride </w:t>
      </w:r>
      <w:r w:rsidRPr="00015E13">
        <w:rPr>
          <w:rFonts w:asciiTheme="majorBidi" w:hAnsiTheme="majorBidi" w:cstheme="majorBidi"/>
          <w:sz w:val="20"/>
          <w:u w:color="FA5050"/>
        </w:rPr>
        <w:t>nanosheet</w:t>
      </w:r>
      <w:r w:rsidRPr="00015E13">
        <w:rPr>
          <w:rFonts w:asciiTheme="majorBidi" w:hAnsiTheme="majorBidi" w:cstheme="majorBidi"/>
          <w:sz w:val="20"/>
        </w:rPr>
        <w:t>: A highly efficient fluorosensor for rapid, ultrasensitive detection of Cu</w:t>
      </w:r>
      <w:r w:rsidRPr="00015E13">
        <w:rPr>
          <w:rFonts w:asciiTheme="majorBidi" w:hAnsiTheme="majorBidi" w:cstheme="majorBidi"/>
          <w:sz w:val="20"/>
          <w:vertAlign w:val="superscript"/>
        </w:rPr>
        <w:t>2+</w:t>
      </w:r>
      <w:r w:rsidRPr="00015E13">
        <w:rPr>
          <w:rFonts w:asciiTheme="majorBidi" w:hAnsiTheme="majorBidi" w:cstheme="majorBidi"/>
          <w:sz w:val="20"/>
        </w:rPr>
        <w:t xml:space="preserve">. </w:t>
      </w:r>
      <w:r w:rsidRPr="00015E13">
        <w:rPr>
          <w:rFonts w:asciiTheme="majorBidi" w:hAnsiTheme="majorBidi" w:cstheme="majorBidi"/>
          <w:i/>
          <w:iCs/>
          <w:sz w:val="20"/>
        </w:rPr>
        <w:t>Analytical Chemistry,</w:t>
      </w:r>
      <w:r w:rsidRPr="00015E13">
        <w:rPr>
          <w:rFonts w:asciiTheme="majorBidi" w:hAnsiTheme="majorBidi" w:cstheme="majorBidi"/>
          <w:sz w:val="20"/>
        </w:rPr>
        <w:t xml:space="preserve"> 85: 5595 – 5599.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Zhang, S., Li, J., </w:t>
      </w:r>
      <w:r w:rsidRPr="00015E13">
        <w:rPr>
          <w:rFonts w:asciiTheme="majorBidi" w:hAnsiTheme="majorBidi" w:cstheme="majorBidi"/>
          <w:sz w:val="20"/>
          <w:u w:color="FA5050"/>
        </w:rPr>
        <w:t>Zeng</w:t>
      </w:r>
      <w:r w:rsidRPr="00015E13">
        <w:rPr>
          <w:rFonts w:asciiTheme="majorBidi" w:hAnsiTheme="majorBidi" w:cstheme="majorBidi"/>
          <w:sz w:val="20"/>
        </w:rPr>
        <w:t xml:space="preserve">, M., </w:t>
      </w:r>
      <w:r w:rsidRPr="00015E13">
        <w:rPr>
          <w:rFonts w:asciiTheme="majorBidi" w:hAnsiTheme="majorBidi" w:cstheme="majorBidi"/>
          <w:sz w:val="20"/>
          <w:u w:color="FA5050"/>
        </w:rPr>
        <w:t>Xu</w:t>
      </w:r>
      <w:r w:rsidRPr="00015E13">
        <w:rPr>
          <w:rFonts w:asciiTheme="majorBidi" w:hAnsiTheme="majorBidi" w:cstheme="majorBidi"/>
          <w:sz w:val="20"/>
        </w:rPr>
        <w:t xml:space="preserve">, J., Wang, X. and </w:t>
      </w:r>
      <w:r w:rsidRPr="00015E13">
        <w:rPr>
          <w:rFonts w:asciiTheme="majorBidi" w:hAnsiTheme="majorBidi" w:cstheme="majorBidi"/>
          <w:sz w:val="20"/>
          <w:u w:color="FA5050"/>
        </w:rPr>
        <w:t xml:space="preserve">Hu, </w:t>
      </w:r>
      <w:r w:rsidRPr="00015E13">
        <w:rPr>
          <w:rFonts w:asciiTheme="majorBidi" w:hAnsiTheme="majorBidi" w:cstheme="majorBidi"/>
          <w:sz w:val="20"/>
        </w:rPr>
        <w:t>W. (2014). Polymer nanodots of graphitic carbon nitride as effective fluorescent probes for the detection of Fe</w:t>
      </w:r>
      <w:r w:rsidRPr="00015E13">
        <w:rPr>
          <w:rFonts w:asciiTheme="majorBidi" w:hAnsiTheme="majorBidi" w:cstheme="majorBidi"/>
          <w:sz w:val="20"/>
          <w:vertAlign w:val="superscript"/>
        </w:rPr>
        <w:t>3+</w:t>
      </w:r>
      <w:r w:rsidRPr="00015E13">
        <w:rPr>
          <w:rFonts w:asciiTheme="majorBidi" w:hAnsiTheme="majorBidi" w:cstheme="majorBidi"/>
          <w:sz w:val="20"/>
        </w:rPr>
        <w:t xml:space="preserve"> and Cu</w:t>
      </w:r>
      <w:r w:rsidRPr="00015E13">
        <w:rPr>
          <w:rFonts w:asciiTheme="majorBidi" w:hAnsiTheme="majorBidi" w:cstheme="majorBidi"/>
          <w:sz w:val="20"/>
          <w:vertAlign w:val="superscript"/>
        </w:rPr>
        <w:t>2+</w:t>
      </w:r>
      <w:r w:rsidRPr="00015E13">
        <w:rPr>
          <w:rFonts w:asciiTheme="majorBidi" w:hAnsiTheme="majorBidi" w:cstheme="majorBidi"/>
          <w:sz w:val="20"/>
        </w:rPr>
        <w:t xml:space="preserve"> Ions. </w:t>
      </w:r>
      <w:r w:rsidRPr="00015E13">
        <w:rPr>
          <w:rFonts w:asciiTheme="majorBidi" w:hAnsiTheme="majorBidi" w:cstheme="majorBidi"/>
          <w:i/>
          <w:iCs/>
          <w:sz w:val="20"/>
        </w:rPr>
        <w:t>Nanoscale</w:t>
      </w:r>
      <w:r w:rsidRPr="00015E13">
        <w:rPr>
          <w:rFonts w:asciiTheme="majorBidi" w:hAnsiTheme="majorBidi" w:cstheme="majorBidi"/>
          <w:sz w:val="20"/>
        </w:rPr>
        <w:t>, 6: 4157 – 4162.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Sam, M. S., </w:t>
      </w:r>
      <w:r w:rsidRPr="00015E13">
        <w:rPr>
          <w:rFonts w:asciiTheme="majorBidi" w:hAnsiTheme="majorBidi" w:cstheme="majorBidi"/>
          <w:sz w:val="20"/>
          <w:u w:color="FA5050"/>
        </w:rPr>
        <w:t>Lintang</w:t>
      </w:r>
      <w:r w:rsidRPr="00015E13">
        <w:rPr>
          <w:rFonts w:asciiTheme="majorBidi" w:hAnsiTheme="majorBidi" w:cstheme="majorBidi"/>
          <w:sz w:val="20"/>
        </w:rPr>
        <w:t xml:space="preserve">, H. O., </w:t>
      </w:r>
      <w:r w:rsidRPr="00015E13">
        <w:rPr>
          <w:rFonts w:asciiTheme="majorBidi" w:hAnsiTheme="majorBidi" w:cstheme="majorBidi"/>
          <w:sz w:val="20"/>
          <w:u w:color="FA5050"/>
        </w:rPr>
        <w:t>Sanagi</w:t>
      </w:r>
      <w:r w:rsidRPr="00015E13">
        <w:rPr>
          <w:rFonts w:asciiTheme="majorBidi" w:hAnsiTheme="majorBidi" w:cstheme="majorBidi"/>
          <w:sz w:val="20"/>
        </w:rPr>
        <w:t xml:space="preserve">, M. M., Lee, S. L. and </w:t>
      </w:r>
      <w:r w:rsidRPr="00015E13">
        <w:rPr>
          <w:rFonts w:asciiTheme="majorBidi" w:hAnsiTheme="majorBidi" w:cstheme="majorBidi"/>
          <w:sz w:val="20"/>
          <w:u w:color="FA5050"/>
        </w:rPr>
        <w:t>Yuliati</w:t>
      </w:r>
      <w:r w:rsidRPr="00015E13">
        <w:rPr>
          <w:rFonts w:asciiTheme="majorBidi" w:hAnsiTheme="majorBidi" w:cstheme="majorBidi"/>
          <w:sz w:val="20"/>
        </w:rPr>
        <w:t xml:space="preserve">, L. (2014). Mesoporous carbon nitride for adsorption and fluorescence sensor of </w:t>
      </w:r>
      <w:r w:rsidRPr="00015E13">
        <w:rPr>
          <w:rFonts w:asciiTheme="majorBidi" w:hAnsiTheme="majorBidi" w:cstheme="majorBidi"/>
          <w:i/>
          <w:iCs/>
          <w:sz w:val="20"/>
        </w:rPr>
        <w:t>n</w:t>
      </w:r>
      <w:r w:rsidRPr="00015E13">
        <w:rPr>
          <w:rFonts w:asciiTheme="majorBidi" w:hAnsiTheme="majorBidi" w:cstheme="majorBidi"/>
          <w:sz w:val="20"/>
        </w:rPr>
        <w:t xml:space="preserve">-nitrosopyrrolidine. </w:t>
      </w:r>
      <w:r w:rsidRPr="00015E13">
        <w:rPr>
          <w:rFonts w:asciiTheme="majorBidi" w:hAnsiTheme="majorBidi" w:cstheme="majorBidi"/>
          <w:i/>
          <w:iCs/>
          <w:sz w:val="20"/>
          <w:u w:color="FA5050"/>
        </w:rPr>
        <w:t>Spectrochimica</w:t>
      </w:r>
      <w:r w:rsidRPr="00015E13">
        <w:rPr>
          <w:rFonts w:asciiTheme="majorBidi" w:hAnsiTheme="majorBidi" w:cstheme="majorBidi"/>
          <w:i/>
          <w:iCs/>
          <w:sz w:val="20"/>
        </w:rPr>
        <w:t xml:space="preserve"> Acta Part A: Molecular and Biomolecular Spectroscopy</w:t>
      </w:r>
      <w:r w:rsidRPr="00015E13">
        <w:rPr>
          <w:rFonts w:asciiTheme="majorBidi" w:hAnsiTheme="majorBidi" w:cstheme="majorBidi"/>
          <w:sz w:val="20"/>
        </w:rPr>
        <w:t>, 124: 357 – 364.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Mane, G. P. </w:t>
      </w:r>
      <w:r w:rsidRPr="00015E13">
        <w:rPr>
          <w:rFonts w:asciiTheme="majorBidi" w:hAnsiTheme="majorBidi" w:cstheme="majorBidi"/>
          <w:sz w:val="20"/>
          <w:u w:color="FA5050"/>
        </w:rPr>
        <w:t>Dhawale</w:t>
      </w:r>
      <w:r w:rsidRPr="00015E13">
        <w:rPr>
          <w:rFonts w:asciiTheme="majorBidi" w:hAnsiTheme="majorBidi" w:cstheme="majorBidi"/>
          <w:sz w:val="20"/>
        </w:rPr>
        <w:t xml:space="preserve">, D. S. Anand, C. </w:t>
      </w:r>
      <w:r w:rsidRPr="00015E13">
        <w:rPr>
          <w:rFonts w:asciiTheme="majorBidi" w:hAnsiTheme="majorBidi" w:cstheme="majorBidi"/>
          <w:sz w:val="20"/>
          <w:u w:color="FA5050"/>
        </w:rPr>
        <w:t>Ariga</w:t>
      </w:r>
      <w:r w:rsidRPr="00015E13">
        <w:rPr>
          <w:rFonts w:asciiTheme="majorBidi" w:hAnsiTheme="majorBidi" w:cstheme="majorBidi"/>
          <w:sz w:val="20"/>
        </w:rPr>
        <w:t xml:space="preserve">, K. </w:t>
      </w:r>
      <w:r w:rsidRPr="00015E13">
        <w:rPr>
          <w:rFonts w:asciiTheme="majorBidi" w:hAnsiTheme="majorBidi" w:cstheme="majorBidi"/>
          <w:sz w:val="20"/>
          <w:u w:color="FA5050"/>
        </w:rPr>
        <w:t>Ji</w:t>
      </w:r>
      <w:r w:rsidRPr="00015E13">
        <w:rPr>
          <w:rFonts w:asciiTheme="majorBidi" w:hAnsiTheme="majorBidi" w:cstheme="majorBidi"/>
          <w:sz w:val="20"/>
        </w:rPr>
        <w:t xml:space="preserve">, Q. </w:t>
      </w:r>
      <w:r w:rsidRPr="00015E13">
        <w:rPr>
          <w:rFonts w:asciiTheme="majorBidi" w:hAnsiTheme="majorBidi" w:cstheme="majorBidi"/>
          <w:sz w:val="20"/>
          <w:u w:color="FA5050"/>
        </w:rPr>
        <w:t>Wahab</w:t>
      </w:r>
      <w:r w:rsidRPr="00015E13">
        <w:rPr>
          <w:rFonts w:asciiTheme="majorBidi" w:hAnsiTheme="majorBidi" w:cstheme="majorBidi"/>
          <w:sz w:val="20"/>
        </w:rPr>
        <w:t xml:space="preserve">, M. A. Mori, T. and </w:t>
      </w:r>
      <w:r w:rsidRPr="00015E13">
        <w:rPr>
          <w:rFonts w:asciiTheme="majorBidi" w:hAnsiTheme="majorBidi" w:cstheme="majorBidi"/>
          <w:sz w:val="20"/>
          <w:u w:color="FA5050"/>
        </w:rPr>
        <w:t>Vinu</w:t>
      </w:r>
      <w:r w:rsidRPr="00015E13">
        <w:rPr>
          <w:rFonts w:asciiTheme="majorBidi" w:hAnsiTheme="majorBidi" w:cstheme="majorBidi"/>
          <w:sz w:val="20"/>
        </w:rPr>
        <w:t xml:space="preserve">, A. (2013). Selective sensing performance of mesoporous carbon nitride with a highly ordered porous structure prepared from 3-amino-1,2,4-triazine. </w:t>
      </w:r>
      <w:r w:rsidRPr="00015E13">
        <w:rPr>
          <w:rFonts w:asciiTheme="majorBidi" w:hAnsiTheme="majorBidi" w:cstheme="majorBidi"/>
          <w:i/>
          <w:iCs/>
          <w:sz w:val="20"/>
        </w:rPr>
        <w:t>Journal of Materials Chemistry A</w:t>
      </w:r>
      <w:r w:rsidRPr="00015E13">
        <w:rPr>
          <w:rFonts w:asciiTheme="majorBidi" w:hAnsiTheme="majorBidi" w:cstheme="majorBidi"/>
          <w:sz w:val="20"/>
        </w:rPr>
        <w:t>, 1: 2913 – 2920.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Wang, Q., Wang, W., Lei, J., </w:t>
      </w:r>
      <w:r w:rsidRPr="00015E13">
        <w:rPr>
          <w:rFonts w:asciiTheme="majorBidi" w:hAnsiTheme="majorBidi" w:cstheme="majorBidi"/>
          <w:sz w:val="20"/>
          <w:u w:color="FA5050"/>
        </w:rPr>
        <w:t>Xu</w:t>
      </w:r>
      <w:r w:rsidRPr="00015E13">
        <w:rPr>
          <w:rFonts w:asciiTheme="majorBidi" w:hAnsiTheme="majorBidi" w:cstheme="majorBidi"/>
          <w:sz w:val="20"/>
        </w:rPr>
        <w:t xml:space="preserve">, N., </w:t>
      </w:r>
      <w:r w:rsidRPr="00015E13">
        <w:rPr>
          <w:rFonts w:asciiTheme="majorBidi" w:hAnsiTheme="majorBidi" w:cstheme="majorBidi"/>
          <w:sz w:val="20"/>
          <w:u w:color="FA5050"/>
        </w:rPr>
        <w:t>Gaul</w:t>
      </w:r>
      <w:r w:rsidRPr="00015E13">
        <w:rPr>
          <w:rFonts w:asciiTheme="majorBidi" w:hAnsiTheme="majorBidi" w:cstheme="majorBidi"/>
          <w:sz w:val="20"/>
        </w:rPr>
        <w:t xml:space="preserve">, F. and </w:t>
      </w:r>
      <w:r w:rsidRPr="00015E13">
        <w:rPr>
          <w:rFonts w:asciiTheme="majorBidi" w:hAnsiTheme="majorBidi" w:cstheme="majorBidi"/>
          <w:sz w:val="20"/>
          <w:u w:color="FA5050"/>
        </w:rPr>
        <w:t>Ju</w:t>
      </w:r>
      <w:r w:rsidRPr="00015E13">
        <w:rPr>
          <w:rFonts w:asciiTheme="majorBidi" w:hAnsiTheme="majorBidi" w:cstheme="majorBidi"/>
          <w:sz w:val="20"/>
        </w:rPr>
        <w:t xml:space="preserve">, H. (2013). Fluorescence quenching of carbon nitride nanosheet through its interaction with DNA for versatile fluorescence sensing. </w:t>
      </w:r>
      <w:r w:rsidRPr="00015E13">
        <w:rPr>
          <w:rFonts w:asciiTheme="majorBidi" w:hAnsiTheme="majorBidi" w:cstheme="majorBidi"/>
          <w:i/>
          <w:iCs/>
          <w:sz w:val="20"/>
        </w:rPr>
        <w:t>Analytical Chemistry</w:t>
      </w:r>
      <w:r w:rsidRPr="00015E13">
        <w:rPr>
          <w:rFonts w:asciiTheme="majorBidi" w:hAnsiTheme="majorBidi" w:cstheme="majorBidi"/>
          <w:sz w:val="20"/>
        </w:rPr>
        <w:t>. 85: 12182 – 12188.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Alim, N. S. </w:t>
      </w:r>
      <w:r w:rsidRPr="00015E13">
        <w:rPr>
          <w:rFonts w:asciiTheme="majorBidi" w:hAnsiTheme="majorBidi" w:cstheme="majorBidi"/>
          <w:sz w:val="20"/>
          <w:u w:color="FA5050"/>
        </w:rPr>
        <w:t>Lintang</w:t>
      </w:r>
      <w:r w:rsidRPr="00015E13">
        <w:rPr>
          <w:rFonts w:asciiTheme="majorBidi" w:hAnsiTheme="majorBidi" w:cstheme="majorBidi"/>
          <w:sz w:val="20"/>
        </w:rPr>
        <w:t xml:space="preserve">, H. O. and </w:t>
      </w:r>
      <w:r w:rsidRPr="00015E13">
        <w:rPr>
          <w:rFonts w:asciiTheme="majorBidi" w:hAnsiTheme="majorBidi" w:cstheme="majorBidi"/>
          <w:sz w:val="20"/>
          <w:u w:color="FA5050"/>
        </w:rPr>
        <w:t>Yuliati</w:t>
      </w:r>
      <w:r w:rsidRPr="00015E13">
        <w:rPr>
          <w:rFonts w:asciiTheme="majorBidi" w:hAnsiTheme="majorBidi" w:cstheme="majorBidi"/>
          <w:sz w:val="20"/>
        </w:rPr>
        <w:t xml:space="preserve">, L. (2015). Fabricated metal-free carbon nitride characterizations for fluorescence chemical sensor of nitrate ions. </w:t>
      </w:r>
      <w:r w:rsidRPr="00015E13">
        <w:rPr>
          <w:rFonts w:asciiTheme="majorBidi" w:hAnsiTheme="majorBidi" w:cstheme="majorBidi"/>
          <w:i/>
          <w:iCs/>
          <w:sz w:val="20"/>
        </w:rPr>
        <w:t>Journal Teknologi</w:t>
      </w:r>
      <w:r w:rsidRPr="00015E13">
        <w:rPr>
          <w:rFonts w:asciiTheme="majorBidi" w:hAnsiTheme="majorBidi" w:cstheme="majorBidi"/>
          <w:sz w:val="20"/>
        </w:rPr>
        <w:t>, 76(13): 1 – 6.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Wang, N., Han, Z., Fan, H. and Ai, S. (2015). Copper nanoparticles modified graphitic carbon nitride nanosheets as a peroxidase mimetic for glucose detection. </w:t>
      </w:r>
      <w:r w:rsidRPr="00015E13">
        <w:rPr>
          <w:rFonts w:asciiTheme="majorBidi" w:hAnsiTheme="majorBidi" w:cstheme="majorBidi"/>
          <w:i/>
          <w:iCs/>
          <w:sz w:val="20"/>
        </w:rPr>
        <w:t>RSC Advances</w:t>
      </w:r>
      <w:r w:rsidRPr="00015E13">
        <w:rPr>
          <w:rFonts w:asciiTheme="majorBidi" w:hAnsiTheme="majorBidi" w:cstheme="majorBidi"/>
          <w:sz w:val="20"/>
        </w:rPr>
        <w:t>, 5: 91302 – 91307.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Lee, S. C., </w:t>
      </w:r>
      <w:r w:rsidRPr="00015E13">
        <w:rPr>
          <w:rFonts w:asciiTheme="majorBidi" w:hAnsiTheme="majorBidi" w:cstheme="majorBidi"/>
          <w:sz w:val="20"/>
          <w:u w:color="FA5050"/>
        </w:rPr>
        <w:t>Lintang</w:t>
      </w:r>
      <w:r w:rsidRPr="00015E13">
        <w:rPr>
          <w:rFonts w:asciiTheme="majorBidi" w:hAnsiTheme="majorBidi" w:cstheme="majorBidi"/>
          <w:sz w:val="20"/>
        </w:rPr>
        <w:t xml:space="preserve">, H. O. and Yuliati, L. (2012). A urea precursor to synthesize carbon nitride with mesoporosity for enhanced activity in the photocatalytic removal of phenol. </w:t>
      </w:r>
      <w:r w:rsidRPr="00015E13">
        <w:rPr>
          <w:rFonts w:asciiTheme="majorBidi" w:hAnsiTheme="majorBidi" w:cstheme="majorBidi"/>
          <w:i/>
          <w:sz w:val="20"/>
        </w:rPr>
        <w:t>Chemistry-An Asian Journal</w:t>
      </w:r>
      <w:r w:rsidRPr="00015E13">
        <w:rPr>
          <w:rFonts w:asciiTheme="majorBidi" w:hAnsiTheme="majorBidi" w:cstheme="majorBidi"/>
          <w:sz w:val="20"/>
        </w:rPr>
        <w:t>, 7: 2139 – 2144.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Cheng, S-L. and Chen, M-F. (2012). Fabrication, characterization, and kinetic study of vertical single-crystalline CuO nanowires on Si substrates. </w:t>
      </w:r>
      <w:r w:rsidRPr="00015E13">
        <w:rPr>
          <w:rFonts w:asciiTheme="majorBidi" w:hAnsiTheme="majorBidi" w:cstheme="majorBidi"/>
          <w:i/>
          <w:iCs/>
          <w:sz w:val="20"/>
        </w:rPr>
        <w:t>Nanoscale Research Letters</w:t>
      </w:r>
      <w:r w:rsidRPr="00015E13">
        <w:rPr>
          <w:rFonts w:asciiTheme="majorBidi" w:hAnsiTheme="majorBidi" w:cstheme="majorBidi"/>
          <w:sz w:val="20"/>
        </w:rPr>
        <w:t>, 7:119 – 126.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Zhu, J., </w:t>
      </w:r>
      <w:r w:rsidRPr="00015E13">
        <w:rPr>
          <w:rFonts w:asciiTheme="majorBidi" w:hAnsiTheme="majorBidi" w:cstheme="majorBidi"/>
          <w:sz w:val="20"/>
          <w:u w:color="FA5050"/>
        </w:rPr>
        <w:t>Xiao</w:t>
      </w:r>
      <w:r w:rsidRPr="00015E13">
        <w:rPr>
          <w:rFonts w:asciiTheme="majorBidi" w:hAnsiTheme="majorBidi" w:cstheme="majorBidi"/>
          <w:sz w:val="20"/>
        </w:rPr>
        <w:t xml:space="preserve">, P., Li, H. and </w:t>
      </w:r>
      <w:r w:rsidRPr="00015E13">
        <w:rPr>
          <w:rFonts w:asciiTheme="majorBidi" w:hAnsiTheme="majorBidi" w:cstheme="majorBidi"/>
          <w:sz w:val="20"/>
          <w:u w:color="FA5050"/>
        </w:rPr>
        <w:t>Carabineiro</w:t>
      </w:r>
      <w:r w:rsidRPr="00015E13">
        <w:rPr>
          <w:rFonts w:asciiTheme="majorBidi" w:hAnsiTheme="majorBidi" w:cstheme="majorBidi"/>
          <w:sz w:val="20"/>
        </w:rPr>
        <w:t xml:space="preserve">, S. A. C. (2014). </w:t>
      </w:r>
      <w:r w:rsidRPr="00015E13">
        <w:rPr>
          <w:rFonts w:asciiTheme="majorBidi" w:hAnsiTheme="majorBidi" w:cstheme="majorBidi"/>
          <w:sz w:val="20"/>
          <w:u w:color="FA5050"/>
        </w:rPr>
        <w:t>Graphitic</w:t>
      </w:r>
      <w:r w:rsidRPr="00015E13">
        <w:rPr>
          <w:rFonts w:asciiTheme="majorBidi" w:hAnsiTheme="majorBidi" w:cstheme="majorBidi"/>
          <w:sz w:val="20"/>
        </w:rPr>
        <w:t xml:space="preserve"> carbon nitride: synthesis, properties and application in catalysis. </w:t>
      </w:r>
      <w:r w:rsidRPr="00015E13">
        <w:rPr>
          <w:rFonts w:asciiTheme="majorBidi" w:hAnsiTheme="majorBidi" w:cstheme="majorBidi"/>
          <w:i/>
          <w:iCs/>
          <w:sz w:val="20"/>
        </w:rPr>
        <w:t>Applied Materials &amp; Interfaces</w:t>
      </w:r>
      <w:r w:rsidRPr="00015E13">
        <w:rPr>
          <w:rFonts w:asciiTheme="majorBidi" w:hAnsiTheme="majorBidi" w:cstheme="majorBidi"/>
          <w:sz w:val="20"/>
        </w:rPr>
        <w:t>, 6: 16449 – 16465.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Dong, G., Zhang, Y., Pan, Q. and </w:t>
      </w:r>
      <w:r w:rsidRPr="00015E13">
        <w:rPr>
          <w:rFonts w:asciiTheme="majorBidi" w:hAnsiTheme="majorBidi" w:cstheme="majorBidi"/>
          <w:sz w:val="20"/>
          <w:u w:color="FA5050"/>
        </w:rPr>
        <w:t>Qiu</w:t>
      </w:r>
      <w:r w:rsidRPr="00015E13">
        <w:rPr>
          <w:rFonts w:asciiTheme="majorBidi" w:hAnsiTheme="majorBidi" w:cstheme="majorBidi"/>
          <w:sz w:val="20"/>
        </w:rPr>
        <w:t xml:space="preserve">, J. (2014). </w:t>
      </w:r>
      <w:r w:rsidRPr="00015E13">
        <w:rPr>
          <w:rFonts w:asciiTheme="majorBidi" w:hAnsiTheme="majorBidi" w:cstheme="majorBidi"/>
          <w:sz w:val="20"/>
          <w:u w:color="FA5050"/>
        </w:rPr>
        <w:t>A fantastic</w:t>
      </w:r>
      <w:r w:rsidRPr="00015E13">
        <w:rPr>
          <w:rFonts w:asciiTheme="majorBidi" w:hAnsiTheme="majorBidi" w:cstheme="majorBidi"/>
          <w:sz w:val="20"/>
        </w:rPr>
        <w:t xml:space="preserve"> graphitic carbon nitride (g-C</w:t>
      </w:r>
      <w:r w:rsidRPr="00015E13">
        <w:rPr>
          <w:rFonts w:asciiTheme="majorBidi" w:hAnsiTheme="majorBidi" w:cstheme="majorBidi"/>
          <w:sz w:val="20"/>
          <w:vertAlign w:val="subscript"/>
        </w:rPr>
        <w:t>3</w:t>
      </w:r>
      <w:r w:rsidRPr="00015E13">
        <w:rPr>
          <w:rFonts w:asciiTheme="majorBidi" w:hAnsiTheme="majorBidi" w:cstheme="majorBidi"/>
          <w:sz w:val="20"/>
        </w:rPr>
        <w:t>N</w:t>
      </w:r>
      <w:r w:rsidRPr="00015E13">
        <w:rPr>
          <w:rFonts w:asciiTheme="majorBidi" w:hAnsiTheme="majorBidi" w:cstheme="majorBidi"/>
          <w:sz w:val="20"/>
          <w:vertAlign w:val="subscript"/>
        </w:rPr>
        <w:t>4</w:t>
      </w:r>
      <w:r w:rsidRPr="00015E13">
        <w:rPr>
          <w:rFonts w:asciiTheme="majorBidi" w:hAnsiTheme="majorBidi" w:cstheme="majorBidi"/>
          <w:sz w:val="20"/>
        </w:rPr>
        <w:t xml:space="preserve">) material: Electronic structure, photocatalytic and photoelectronic properties. </w:t>
      </w:r>
      <w:r w:rsidRPr="00015E13">
        <w:rPr>
          <w:rFonts w:asciiTheme="majorBidi" w:hAnsiTheme="majorBidi" w:cstheme="majorBidi"/>
          <w:i/>
          <w:iCs/>
          <w:sz w:val="20"/>
        </w:rPr>
        <w:t>Journal of Photochemistry and Photobiology C: Photochemistry Reviews</w:t>
      </w:r>
      <w:r w:rsidRPr="00015E13">
        <w:rPr>
          <w:rFonts w:asciiTheme="majorBidi" w:hAnsiTheme="majorBidi" w:cstheme="majorBidi"/>
          <w:sz w:val="20"/>
        </w:rPr>
        <w:t>, 20: 33 – 50.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Cui, Y., Tang, Y. and Wang, X. (2015). Template-free synthesis of graphitic carbon nitride hollow spheres for photocatalytic degradation of organic pollutant. </w:t>
      </w:r>
      <w:r w:rsidRPr="00015E13">
        <w:rPr>
          <w:rFonts w:asciiTheme="majorBidi" w:hAnsiTheme="majorBidi" w:cstheme="majorBidi"/>
          <w:i/>
          <w:iCs/>
          <w:sz w:val="20"/>
        </w:rPr>
        <w:t>Materials Letters</w:t>
      </w:r>
      <w:r w:rsidRPr="00015E13">
        <w:rPr>
          <w:rFonts w:asciiTheme="majorBidi" w:hAnsiTheme="majorBidi" w:cstheme="majorBidi"/>
          <w:sz w:val="20"/>
        </w:rPr>
        <w:t>, 161: 197 – 200.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Dai</w:t>
      </w:r>
      <w:r w:rsidRPr="00015E13">
        <w:rPr>
          <w:rFonts w:asciiTheme="majorBidi" w:hAnsiTheme="majorBidi" w:cstheme="majorBidi"/>
          <w:sz w:val="20"/>
        </w:rPr>
        <w:t xml:space="preserve">, H., </w:t>
      </w:r>
      <w:r w:rsidRPr="00015E13">
        <w:rPr>
          <w:rFonts w:asciiTheme="majorBidi" w:hAnsiTheme="majorBidi" w:cstheme="majorBidi"/>
          <w:sz w:val="20"/>
          <w:u w:color="FA5050"/>
        </w:rPr>
        <w:t>Gao</w:t>
      </w:r>
      <w:r w:rsidRPr="00015E13">
        <w:rPr>
          <w:rFonts w:asciiTheme="majorBidi" w:hAnsiTheme="majorBidi" w:cstheme="majorBidi"/>
          <w:sz w:val="20"/>
        </w:rPr>
        <w:t xml:space="preserve">, X., </w:t>
      </w:r>
      <w:r w:rsidRPr="00015E13">
        <w:rPr>
          <w:rFonts w:asciiTheme="majorBidi" w:hAnsiTheme="majorBidi" w:cstheme="majorBidi"/>
          <w:sz w:val="20"/>
          <w:u w:color="FA5050"/>
        </w:rPr>
        <w:t>Liu</w:t>
      </w:r>
      <w:r w:rsidRPr="00015E13">
        <w:rPr>
          <w:rFonts w:asciiTheme="majorBidi" w:hAnsiTheme="majorBidi" w:cstheme="majorBidi"/>
          <w:sz w:val="20"/>
        </w:rPr>
        <w:t xml:space="preserve">, E., Yang, Y., </w:t>
      </w:r>
      <w:r w:rsidRPr="00015E13">
        <w:rPr>
          <w:rFonts w:asciiTheme="majorBidi" w:hAnsiTheme="majorBidi" w:cstheme="majorBidi"/>
          <w:sz w:val="20"/>
          <w:u w:color="FA5050"/>
        </w:rPr>
        <w:t>Hou</w:t>
      </w:r>
      <w:r w:rsidRPr="00015E13">
        <w:rPr>
          <w:rFonts w:asciiTheme="majorBidi" w:hAnsiTheme="majorBidi" w:cstheme="majorBidi"/>
          <w:sz w:val="20"/>
        </w:rPr>
        <w:t xml:space="preserve">, W., Kang, L. and Fan, J. (2013). Synthesis and characterization of graphitic carbon nitride submicrospheres using microwave method under mild condition. </w:t>
      </w:r>
      <w:r w:rsidRPr="00015E13">
        <w:rPr>
          <w:rFonts w:asciiTheme="majorBidi" w:hAnsiTheme="majorBidi" w:cstheme="majorBidi"/>
          <w:i/>
          <w:iCs/>
          <w:sz w:val="20"/>
        </w:rPr>
        <w:t>Diamond and Related Materials</w:t>
      </w:r>
      <w:r w:rsidRPr="00015E13">
        <w:rPr>
          <w:rFonts w:asciiTheme="majorBidi" w:hAnsiTheme="majorBidi" w:cstheme="majorBidi"/>
          <w:sz w:val="20"/>
        </w:rPr>
        <w:t>, 38: 109 – 117.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Tiong, P., Lintang, H. O., Endud, S. and Yuliati, L. (2015). Improved interfacial charge transfer and visible light activity of reduced graphene oxide-graphitic carbon nitride photocatalysts. </w:t>
      </w:r>
      <w:r w:rsidRPr="00015E13">
        <w:rPr>
          <w:rFonts w:asciiTheme="majorBidi" w:hAnsiTheme="majorBidi" w:cstheme="majorBidi"/>
          <w:i/>
          <w:sz w:val="20"/>
        </w:rPr>
        <w:t>RSC Advances</w:t>
      </w:r>
      <w:r w:rsidRPr="00015E13">
        <w:rPr>
          <w:rFonts w:asciiTheme="majorBidi" w:hAnsiTheme="majorBidi" w:cstheme="majorBidi"/>
          <w:sz w:val="20"/>
        </w:rPr>
        <w:t>, 5: 94029 – 94039.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Jasman, S. M., Lintang, H. O. and Yuliati, L. (2017). Enhanced detection of nitrite ions over copper acetylacetonate/polymeric carbon nitride composites. </w:t>
      </w:r>
      <w:r w:rsidRPr="00015E13">
        <w:rPr>
          <w:rFonts w:asciiTheme="majorBidi" w:hAnsiTheme="majorBidi" w:cstheme="majorBidi"/>
          <w:i/>
          <w:sz w:val="20"/>
        </w:rPr>
        <w:t>Macromolecular Symposia</w:t>
      </w:r>
      <w:r w:rsidRPr="00015E13">
        <w:rPr>
          <w:rFonts w:asciiTheme="majorBidi" w:hAnsiTheme="majorBidi" w:cstheme="majorBidi"/>
          <w:sz w:val="20"/>
        </w:rPr>
        <w:t>,</w:t>
      </w:r>
      <w:r w:rsidRPr="00015E13">
        <w:rPr>
          <w:rFonts w:asciiTheme="majorBidi" w:hAnsiTheme="majorBidi" w:cstheme="majorBidi"/>
          <w:i/>
          <w:sz w:val="20"/>
        </w:rPr>
        <w:t xml:space="preserve"> </w:t>
      </w:r>
      <w:r w:rsidRPr="00015E13">
        <w:rPr>
          <w:rFonts w:asciiTheme="majorBidi" w:hAnsiTheme="majorBidi" w:cstheme="majorBidi"/>
          <w:sz w:val="20"/>
        </w:rPr>
        <w:t>371: 84 – 93</w:t>
      </w:r>
      <w:r w:rsidRPr="00015E13">
        <w:rPr>
          <w:rFonts w:asciiTheme="majorBidi" w:hAnsiTheme="majorBidi" w:cstheme="majorBidi"/>
          <w:i/>
          <w:sz w:val="20"/>
        </w:rPr>
        <w:t>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Ding, Z., Chen, X., </w:t>
      </w:r>
      <w:r w:rsidRPr="00015E13">
        <w:rPr>
          <w:rFonts w:asciiTheme="majorBidi" w:hAnsiTheme="majorBidi" w:cstheme="majorBidi"/>
          <w:sz w:val="20"/>
          <w:u w:color="FA5050"/>
        </w:rPr>
        <w:t>Antonietti</w:t>
      </w:r>
      <w:r w:rsidRPr="00015E13">
        <w:rPr>
          <w:rFonts w:asciiTheme="majorBidi" w:hAnsiTheme="majorBidi" w:cstheme="majorBidi"/>
          <w:sz w:val="20"/>
        </w:rPr>
        <w:t xml:space="preserve">, M. and Wang, X. (2011). Synthesis of transition metal-modified carbon nitride polymers for selective hydrocarbon oxidation. </w:t>
      </w:r>
      <w:r w:rsidRPr="00015E13">
        <w:rPr>
          <w:rFonts w:asciiTheme="majorBidi" w:hAnsiTheme="majorBidi" w:cstheme="majorBidi"/>
          <w:i/>
          <w:iCs/>
          <w:sz w:val="20"/>
          <w:u w:color="FA5050"/>
        </w:rPr>
        <w:t>ChemSusChem</w:t>
      </w:r>
      <w:r w:rsidRPr="00015E13">
        <w:rPr>
          <w:rFonts w:asciiTheme="majorBidi" w:hAnsiTheme="majorBidi" w:cstheme="majorBidi"/>
          <w:i/>
          <w:iCs/>
          <w:sz w:val="20"/>
        </w:rPr>
        <w:t>,</w:t>
      </w:r>
      <w:r w:rsidRPr="00015E13">
        <w:rPr>
          <w:rFonts w:asciiTheme="majorBidi" w:hAnsiTheme="majorBidi" w:cstheme="majorBidi"/>
          <w:sz w:val="20"/>
        </w:rPr>
        <w:t xml:space="preserve"> 4: 274 – 281.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Luo, J., Cui, Z-C. and </w:t>
      </w:r>
      <w:r w:rsidRPr="00015E13">
        <w:rPr>
          <w:rFonts w:asciiTheme="majorBidi" w:hAnsiTheme="majorBidi" w:cstheme="majorBidi"/>
          <w:sz w:val="20"/>
          <w:u w:color="FA5050"/>
        </w:rPr>
        <w:t>Zang</w:t>
      </w:r>
      <w:r w:rsidRPr="00015E13">
        <w:rPr>
          <w:rFonts w:asciiTheme="majorBidi" w:hAnsiTheme="majorBidi" w:cstheme="majorBidi"/>
          <w:sz w:val="20"/>
        </w:rPr>
        <w:t xml:space="preserve">, G-K. (2013). Mesoporous metal-containing carbon nitrides for improved photocatalytic activities. </w:t>
      </w:r>
      <w:r w:rsidRPr="00015E13">
        <w:rPr>
          <w:rFonts w:asciiTheme="majorBidi" w:hAnsiTheme="majorBidi" w:cstheme="majorBidi"/>
          <w:i/>
          <w:iCs/>
          <w:sz w:val="20"/>
        </w:rPr>
        <w:t>Journal of Chemistry</w:t>
      </w:r>
      <w:r w:rsidRPr="00015E13">
        <w:rPr>
          <w:rFonts w:asciiTheme="majorBidi" w:hAnsiTheme="majorBidi" w:cstheme="majorBidi"/>
          <w:sz w:val="20"/>
        </w:rPr>
        <w:t xml:space="preserve">, 2013: 1 – </w:t>
      </w:r>
      <w:r>
        <w:rPr>
          <w:rFonts w:asciiTheme="majorBidi" w:hAnsiTheme="majorBidi" w:cstheme="majorBidi"/>
          <w:sz w:val="20"/>
        </w:rPr>
        <w:t>6</w:t>
      </w:r>
      <w:r w:rsidRPr="00015E13">
        <w:rPr>
          <w:rFonts w:asciiTheme="majorBidi" w:hAnsiTheme="majorBidi" w:cstheme="majorBidi"/>
          <w:sz w:val="20"/>
        </w:rPr>
        <w:t>.</w:t>
      </w:r>
    </w:p>
    <w:p w:rsidR="00744FF2" w:rsidRPr="00015E13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</w:rPr>
        <w:t xml:space="preserve">Mu, T., Huang, J., </w:t>
      </w:r>
      <w:r w:rsidRPr="00015E13">
        <w:rPr>
          <w:rFonts w:asciiTheme="majorBidi" w:hAnsiTheme="majorBidi" w:cstheme="majorBidi"/>
          <w:sz w:val="20"/>
          <w:u w:color="FA5050"/>
        </w:rPr>
        <w:t>Liu</w:t>
      </w:r>
      <w:r w:rsidRPr="00015E13">
        <w:rPr>
          <w:rFonts w:asciiTheme="majorBidi" w:hAnsiTheme="majorBidi" w:cstheme="majorBidi"/>
          <w:sz w:val="20"/>
        </w:rPr>
        <w:t xml:space="preserve">, Z., Han, B., Li, Z., Wang, Y., Jiang, T. and </w:t>
      </w:r>
      <w:r w:rsidRPr="00015E13">
        <w:rPr>
          <w:rFonts w:asciiTheme="majorBidi" w:hAnsiTheme="majorBidi" w:cstheme="majorBidi"/>
          <w:sz w:val="20"/>
          <w:u w:color="FA5050"/>
        </w:rPr>
        <w:t>Gao</w:t>
      </w:r>
      <w:r w:rsidRPr="00015E13">
        <w:rPr>
          <w:rFonts w:asciiTheme="majorBidi" w:hAnsiTheme="majorBidi" w:cstheme="majorBidi"/>
          <w:sz w:val="20"/>
        </w:rPr>
        <w:t xml:space="preserve">, H. (2004). Synthesis and characterization of polyester structure carbon nitride. </w:t>
      </w:r>
      <w:r w:rsidRPr="00015E13">
        <w:rPr>
          <w:rFonts w:asciiTheme="majorBidi" w:hAnsiTheme="majorBidi" w:cstheme="majorBidi"/>
          <w:i/>
          <w:iCs/>
          <w:sz w:val="20"/>
        </w:rPr>
        <w:t>Journal of Material Research</w:t>
      </w:r>
      <w:r w:rsidRPr="00015E13">
        <w:rPr>
          <w:rFonts w:asciiTheme="majorBidi" w:hAnsiTheme="majorBidi" w:cstheme="majorBidi"/>
          <w:sz w:val="20"/>
        </w:rPr>
        <w:t>, 19(6): 1736 – 1741.</w:t>
      </w:r>
    </w:p>
    <w:p w:rsidR="00744FF2" w:rsidRPr="00BF51D0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hAnsiTheme="majorBidi" w:cstheme="majorBidi"/>
          <w:sz w:val="20"/>
          <w:u w:color="FA5050"/>
        </w:rPr>
        <w:t>Liu</w:t>
      </w:r>
      <w:r w:rsidRPr="00015E13">
        <w:rPr>
          <w:rFonts w:asciiTheme="majorBidi" w:hAnsiTheme="majorBidi" w:cstheme="majorBidi"/>
          <w:sz w:val="20"/>
        </w:rPr>
        <w:t>, J.</w:t>
      </w:r>
      <w:r>
        <w:rPr>
          <w:rFonts w:asciiTheme="majorBidi" w:hAnsiTheme="majorBidi" w:cstheme="majorBidi"/>
          <w:sz w:val="20"/>
        </w:rPr>
        <w:t>,</w:t>
      </w:r>
      <w:r w:rsidRPr="00015E13">
        <w:rPr>
          <w:rFonts w:asciiTheme="majorBidi" w:hAnsiTheme="majorBidi" w:cstheme="majorBidi"/>
          <w:sz w:val="20"/>
        </w:rPr>
        <w:t xml:space="preserve"> Zhang, T.</w:t>
      </w:r>
      <w:r>
        <w:rPr>
          <w:rFonts w:asciiTheme="majorBidi" w:hAnsiTheme="majorBidi" w:cstheme="majorBidi"/>
          <w:sz w:val="20"/>
        </w:rPr>
        <w:t>,</w:t>
      </w:r>
      <w:r w:rsidRPr="00015E13">
        <w:rPr>
          <w:rFonts w:asciiTheme="majorBidi" w:hAnsiTheme="majorBidi" w:cstheme="majorBidi"/>
          <w:sz w:val="20"/>
        </w:rPr>
        <w:t xml:space="preserve"> Wang, Z. Dawson, G. Chen, W. (2011). Simple Pyrolysis of Urea into Graphitic Carbon Nitride with Recyclable Adsorption and Photocatalytic Activity. </w:t>
      </w:r>
      <w:r w:rsidRPr="00015E13">
        <w:rPr>
          <w:rFonts w:asciiTheme="majorBidi" w:hAnsiTheme="majorBidi" w:cstheme="majorBidi"/>
          <w:i/>
          <w:iCs/>
          <w:sz w:val="20"/>
        </w:rPr>
        <w:t>Journal of Materials Chemistry</w:t>
      </w:r>
      <w:r w:rsidRPr="00015E13">
        <w:rPr>
          <w:rFonts w:asciiTheme="majorBidi" w:hAnsiTheme="majorBidi" w:cstheme="majorBidi"/>
          <w:sz w:val="20"/>
        </w:rPr>
        <w:t>,</w:t>
      </w:r>
      <w:r w:rsidRPr="00015E13">
        <w:rPr>
          <w:rFonts w:asciiTheme="majorBidi" w:hAnsiTheme="majorBidi" w:cstheme="majorBidi"/>
          <w:b/>
          <w:bCs/>
          <w:sz w:val="20"/>
        </w:rPr>
        <w:t xml:space="preserve"> </w:t>
      </w:r>
      <w:r w:rsidRPr="00015E13">
        <w:rPr>
          <w:rStyle w:val="Strong"/>
          <w:rFonts w:asciiTheme="majorBidi" w:hAnsiTheme="majorBidi" w:cstheme="majorBidi"/>
          <w:sz w:val="20"/>
          <w:shd w:val="clear" w:color="auto" w:fill="FFFFFF"/>
        </w:rPr>
        <w:t>21</w:t>
      </w:r>
      <w:r w:rsidRPr="00015E13">
        <w:rPr>
          <w:rFonts w:asciiTheme="majorBidi" w:hAnsiTheme="majorBidi" w:cstheme="majorBidi"/>
          <w:sz w:val="20"/>
          <w:shd w:val="clear" w:color="auto" w:fill="FFFFFF"/>
        </w:rPr>
        <w:t>: 14398</w:t>
      </w:r>
      <w:r>
        <w:rPr>
          <w:rFonts w:asciiTheme="majorBidi" w:hAnsiTheme="majorBidi" w:cstheme="majorBidi"/>
          <w:sz w:val="20"/>
          <w:shd w:val="clear" w:color="auto" w:fill="FFFFFF"/>
        </w:rPr>
        <w:t xml:space="preserve"> – </w:t>
      </w:r>
      <w:r w:rsidRPr="00BF51D0">
        <w:rPr>
          <w:rFonts w:asciiTheme="majorBidi" w:hAnsiTheme="majorBidi" w:cstheme="majorBidi"/>
          <w:sz w:val="20"/>
          <w:shd w:val="clear" w:color="auto" w:fill="FFFFFF"/>
        </w:rPr>
        <w:t>14401.</w:t>
      </w:r>
    </w:p>
    <w:p w:rsidR="00744FF2" w:rsidRPr="00BF51D0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>
        <w:rPr>
          <w:rFonts w:asciiTheme="majorBidi" w:hAnsiTheme="majorBidi" w:cstheme="majorBidi"/>
          <w:sz w:val="20"/>
          <w:u w:color="FA5050"/>
        </w:rPr>
        <w:t>De</w:t>
      </w:r>
      <w:r w:rsidRPr="00015E13">
        <w:rPr>
          <w:rFonts w:asciiTheme="majorBidi" w:hAnsiTheme="majorBidi" w:cstheme="majorBidi"/>
          <w:sz w:val="20"/>
          <w:u w:color="FA5050"/>
        </w:rPr>
        <w:t>rrien</w:t>
      </w:r>
      <w:r w:rsidRPr="00015E13">
        <w:rPr>
          <w:rFonts w:asciiTheme="majorBidi" w:hAnsiTheme="majorBidi" w:cstheme="majorBidi"/>
          <w:sz w:val="20"/>
        </w:rPr>
        <w:t>, G.</w:t>
      </w:r>
      <w:r>
        <w:rPr>
          <w:rFonts w:asciiTheme="majorBidi" w:hAnsiTheme="majorBidi" w:cstheme="majorBidi"/>
          <w:sz w:val="20"/>
        </w:rPr>
        <w:t>,</w:t>
      </w:r>
      <w:r w:rsidRPr="00015E13">
        <w:rPr>
          <w:rFonts w:asciiTheme="majorBidi" w:hAnsiTheme="majorBidi" w:cstheme="majorBidi"/>
          <w:sz w:val="20"/>
        </w:rPr>
        <w:t xml:space="preserve"> </w:t>
      </w:r>
      <w:r w:rsidRPr="00015E13">
        <w:rPr>
          <w:rFonts w:asciiTheme="majorBidi" w:hAnsiTheme="majorBidi" w:cstheme="majorBidi"/>
          <w:sz w:val="20"/>
          <w:u w:color="FA5050"/>
        </w:rPr>
        <w:t>Charnay</w:t>
      </w:r>
      <w:r w:rsidRPr="00015E13">
        <w:rPr>
          <w:rFonts w:asciiTheme="majorBidi" w:hAnsiTheme="majorBidi" w:cstheme="majorBidi"/>
          <w:sz w:val="20"/>
        </w:rPr>
        <w:t>, C.</w:t>
      </w:r>
      <w:r>
        <w:rPr>
          <w:rFonts w:asciiTheme="majorBidi" w:hAnsiTheme="majorBidi" w:cstheme="majorBidi"/>
          <w:sz w:val="20"/>
        </w:rPr>
        <w:t>,</w:t>
      </w:r>
      <w:r w:rsidRPr="00015E13">
        <w:rPr>
          <w:rFonts w:asciiTheme="majorBidi" w:hAnsiTheme="majorBidi" w:cstheme="majorBidi"/>
          <w:sz w:val="20"/>
        </w:rPr>
        <w:t xml:space="preserve"> Zajac, J.</w:t>
      </w:r>
      <w:r>
        <w:rPr>
          <w:rFonts w:asciiTheme="majorBidi" w:hAnsiTheme="majorBidi" w:cstheme="majorBidi"/>
          <w:sz w:val="20"/>
        </w:rPr>
        <w:t>,</w:t>
      </w:r>
      <w:r w:rsidRPr="00015E13">
        <w:rPr>
          <w:rFonts w:asciiTheme="majorBidi" w:hAnsiTheme="majorBidi" w:cstheme="majorBidi"/>
          <w:sz w:val="20"/>
        </w:rPr>
        <w:t xml:space="preserve"> Jones, D. J. </w:t>
      </w:r>
      <w:r>
        <w:rPr>
          <w:rFonts w:asciiTheme="majorBidi" w:hAnsiTheme="majorBidi" w:cstheme="majorBidi"/>
          <w:sz w:val="20"/>
        </w:rPr>
        <w:t xml:space="preserve">and </w:t>
      </w:r>
      <w:r w:rsidRPr="00015E13">
        <w:rPr>
          <w:rFonts w:asciiTheme="majorBidi" w:hAnsiTheme="majorBidi" w:cstheme="majorBidi"/>
          <w:sz w:val="20"/>
          <w:u w:color="FA5050"/>
        </w:rPr>
        <w:t>Roziere</w:t>
      </w:r>
      <w:r w:rsidRPr="00015E13">
        <w:rPr>
          <w:rFonts w:asciiTheme="majorBidi" w:hAnsiTheme="majorBidi" w:cstheme="majorBidi"/>
          <w:sz w:val="20"/>
        </w:rPr>
        <w:t xml:space="preserve">, J. (2008). Copper-containing monodisperse mesoporous silica nanospheres by a smart one-step approach. </w:t>
      </w:r>
      <w:r w:rsidRPr="00015E13">
        <w:rPr>
          <w:rFonts w:asciiTheme="majorBidi" w:hAnsiTheme="majorBidi" w:cstheme="majorBidi"/>
          <w:i/>
          <w:iCs/>
          <w:sz w:val="20"/>
        </w:rPr>
        <w:t>Chemistry Communication</w:t>
      </w:r>
      <w:r>
        <w:rPr>
          <w:rFonts w:asciiTheme="majorBidi" w:hAnsiTheme="majorBidi" w:cstheme="majorBidi"/>
          <w:sz w:val="20"/>
        </w:rPr>
        <w:t xml:space="preserve">, 27: </w:t>
      </w:r>
      <w:r w:rsidRPr="00015E13">
        <w:rPr>
          <w:rFonts w:asciiTheme="majorBidi" w:hAnsiTheme="majorBidi" w:cstheme="majorBidi"/>
          <w:sz w:val="20"/>
        </w:rPr>
        <w:t>3118</w:t>
      </w:r>
      <w:r>
        <w:rPr>
          <w:rFonts w:asciiTheme="majorBidi" w:hAnsiTheme="majorBidi" w:cstheme="majorBidi"/>
          <w:sz w:val="20"/>
        </w:rPr>
        <w:t xml:space="preserve"> – </w:t>
      </w:r>
      <w:r w:rsidRPr="00BF51D0">
        <w:rPr>
          <w:rFonts w:asciiTheme="majorBidi" w:hAnsiTheme="majorBidi" w:cstheme="majorBidi"/>
          <w:sz w:val="20"/>
        </w:rPr>
        <w:t>3120.</w:t>
      </w:r>
    </w:p>
    <w:p w:rsidR="00744FF2" w:rsidRPr="00BF51D0" w:rsidRDefault="00744FF2" w:rsidP="00744FF2">
      <w:pPr>
        <w:pStyle w:val="ListParagraph"/>
        <w:numPr>
          <w:ilvl w:val="0"/>
          <w:numId w:val="1"/>
        </w:numPr>
        <w:spacing w:after="0" w:line="240" w:lineRule="auto"/>
        <w:ind w:left="360"/>
        <w:contextualSpacing w:val="0"/>
        <w:jc w:val="both"/>
        <w:rPr>
          <w:rFonts w:asciiTheme="majorBidi" w:hAnsiTheme="majorBidi" w:cstheme="majorBidi"/>
          <w:sz w:val="20"/>
        </w:rPr>
      </w:pPr>
      <w:r w:rsidRPr="00015E13">
        <w:rPr>
          <w:rFonts w:asciiTheme="majorBidi" w:eastAsiaTheme="minorHAnsi" w:hAnsiTheme="majorBidi" w:cstheme="majorBidi"/>
          <w:sz w:val="20"/>
        </w:rPr>
        <w:t>Tang, I. H.</w:t>
      </w:r>
      <w:r>
        <w:rPr>
          <w:rFonts w:asciiTheme="majorBidi" w:eastAsiaTheme="minorHAnsi" w:hAnsiTheme="majorBidi" w:cstheme="majorBidi"/>
          <w:sz w:val="20"/>
        </w:rPr>
        <w:t>,</w:t>
      </w:r>
      <w:r w:rsidRPr="00015E13">
        <w:rPr>
          <w:rFonts w:asciiTheme="majorBidi" w:eastAsiaTheme="minorHAnsi" w:hAnsiTheme="majorBidi" w:cstheme="majorBidi"/>
          <w:sz w:val="20"/>
        </w:rPr>
        <w:t xml:space="preserve"> </w:t>
      </w:r>
      <w:r w:rsidRPr="00015E13">
        <w:rPr>
          <w:rFonts w:asciiTheme="majorBidi" w:eastAsiaTheme="minorHAnsi" w:hAnsiTheme="majorBidi" w:cstheme="majorBidi"/>
          <w:sz w:val="20"/>
          <w:u w:color="FA5050"/>
        </w:rPr>
        <w:t>Sundari</w:t>
      </w:r>
      <w:r w:rsidRPr="00015E13">
        <w:rPr>
          <w:rFonts w:asciiTheme="majorBidi" w:eastAsiaTheme="minorHAnsi" w:hAnsiTheme="majorBidi" w:cstheme="majorBidi"/>
          <w:sz w:val="20"/>
        </w:rPr>
        <w:t>, R.</w:t>
      </w:r>
      <w:r>
        <w:rPr>
          <w:rFonts w:asciiTheme="majorBidi" w:eastAsiaTheme="minorHAnsi" w:hAnsiTheme="majorBidi" w:cstheme="majorBidi"/>
          <w:sz w:val="20"/>
        </w:rPr>
        <w:t>,</w:t>
      </w:r>
      <w:r w:rsidRPr="00015E13">
        <w:rPr>
          <w:rFonts w:asciiTheme="majorBidi" w:eastAsiaTheme="minorHAnsi" w:hAnsiTheme="majorBidi" w:cstheme="majorBidi"/>
          <w:sz w:val="20"/>
        </w:rPr>
        <w:t xml:space="preserve"> </w:t>
      </w:r>
      <w:r w:rsidRPr="00015E13">
        <w:rPr>
          <w:rFonts w:asciiTheme="majorBidi" w:eastAsiaTheme="minorHAnsi" w:hAnsiTheme="majorBidi" w:cstheme="majorBidi"/>
          <w:sz w:val="20"/>
          <w:u w:color="FA5050"/>
        </w:rPr>
        <w:t>Lintang</w:t>
      </w:r>
      <w:r w:rsidRPr="00015E13">
        <w:rPr>
          <w:rFonts w:asciiTheme="majorBidi" w:eastAsiaTheme="minorHAnsi" w:hAnsiTheme="majorBidi" w:cstheme="majorBidi"/>
          <w:sz w:val="20"/>
        </w:rPr>
        <w:t xml:space="preserve">, H. O. </w:t>
      </w:r>
      <w:r>
        <w:rPr>
          <w:rFonts w:asciiTheme="majorBidi" w:eastAsiaTheme="minorHAnsi" w:hAnsiTheme="majorBidi" w:cstheme="majorBidi"/>
          <w:sz w:val="20"/>
        </w:rPr>
        <w:t xml:space="preserve">and </w:t>
      </w:r>
      <w:r w:rsidRPr="00015E13">
        <w:rPr>
          <w:rFonts w:asciiTheme="majorBidi" w:eastAsiaTheme="minorHAnsi" w:hAnsiTheme="majorBidi" w:cstheme="majorBidi"/>
          <w:sz w:val="20"/>
          <w:u w:color="FA5050"/>
        </w:rPr>
        <w:t>Yuliati</w:t>
      </w:r>
      <w:r w:rsidRPr="00015E13">
        <w:rPr>
          <w:rFonts w:asciiTheme="majorBidi" w:eastAsiaTheme="minorHAnsi" w:hAnsiTheme="majorBidi" w:cstheme="majorBidi"/>
          <w:sz w:val="20"/>
        </w:rPr>
        <w:t xml:space="preserve">, L. (2016). Polyvinylpyrolidone as </w:t>
      </w:r>
      <w:r w:rsidRPr="00015E13">
        <w:rPr>
          <w:rFonts w:asciiTheme="majorBidi" w:eastAsiaTheme="minorHAnsi" w:hAnsiTheme="majorBidi" w:cstheme="majorBidi"/>
          <w:sz w:val="20"/>
          <w:u w:color="FA5050"/>
        </w:rPr>
        <w:t>a new</w:t>
      </w:r>
      <w:r w:rsidRPr="00015E13">
        <w:rPr>
          <w:rFonts w:asciiTheme="majorBidi" w:eastAsiaTheme="minorHAnsi" w:hAnsiTheme="majorBidi" w:cstheme="majorBidi"/>
          <w:sz w:val="20"/>
        </w:rPr>
        <w:t xml:space="preserve"> fluorescent sensor for nitrate ion. </w:t>
      </w:r>
      <w:r w:rsidRPr="00015E13">
        <w:rPr>
          <w:rFonts w:asciiTheme="majorBidi" w:eastAsiaTheme="minorHAnsi" w:hAnsiTheme="majorBidi" w:cstheme="majorBidi"/>
          <w:i/>
          <w:iCs/>
          <w:sz w:val="20"/>
        </w:rPr>
        <w:t>Malaysia Journal of Analytical Sciences</w:t>
      </w:r>
      <w:r w:rsidRPr="00015E13">
        <w:rPr>
          <w:rFonts w:asciiTheme="majorBidi" w:eastAsiaTheme="minorHAnsi" w:hAnsiTheme="majorBidi" w:cstheme="majorBidi"/>
          <w:sz w:val="20"/>
        </w:rPr>
        <w:t>, 20(2): 288</w:t>
      </w:r>
      <w:r>
        <w:rPr>
          <w:rFonts w:asciiTheme="majorBidi" w:eastAsiaTheme="minorHAnsi" w:hAnsiTheme="majorBidi" w:cstheme="majorBidi"/>
          <w:sz w:val="20"/>
        </w:rPr>
        <w:t xml:space="preserve"> – </w:t>
      </w:r>
      <w:r w:rsidRPr="00BF51D0">
        <w:rPr>
          <w:rFonts w:asciiTheme="majorBidi" w:eastAsiaTheme="minorHAnsi" w:hAnsiTheme="majorBidi" w:cstheme="majorBidi"/>
          <w:sz w:val="20"/>
        </w:rPr>
        <w:t>295.</w:t>
      </w:r>
    </w:p>
    <w:p w:rsidR="00744FF2" w:rsidRPr="00744FF2" w:rsidRDefault="00744FF2" w:rsidP="00744FF2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val="ms-MY"/>
        </w:rPr>
      </w:pPr>
    </w:p>
    <w:sectPr w:rsidR="00744FF2" w:rsidRPr="00744FF2" w:rsidSect="00744FF2">
      <w:pgSz w:w="12240" w:h="15840"/>
      <w:pgMar w:top="1800" w:right="1469" w:bottom="169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13CE3"/>
    <w:multiLevelType w:val="hybridMultilevel"/>
    <w:tmpl w:val="1284A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FF2"/>
    <w:rsid w:val="00181310"/>
    <w:rsid w:val="00744FF2"/>
    <w:rsid w:val="00764DC9"/>
    <w:rsid w:val="009E0CA9"/>
    <w:rsid w:val="00D0718B"/>
    <w:rsid w:val="00D4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F2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44FF2"/>
    <w:rPr>
      <w:b/>
      <w:bCs/>
    </w:rPr>
  </w:style>
  <w:style w:type="paragraph" w:styleId="ListParagraph">
    <w:name w:val="List Paragraph"/>
    <w:basedOn w:val="Normal"/>
    <w:uiPriority w:val="34"/>
    <w:qFormat/>
    <w:rsid w:val="00744F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FF2"/>
    <w:rPr>
      <w:rFonts w:ascii="Cambria" w:eastAsia="Times New Roman" w:hAnsi="Cambria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744FF2"/>
    <w:rPr>
      <w:b/>
      <w:bCs/>
    </w:rPr>
  </w:style>
  <w:style w:type="paragraph" w:styleId="ListParagraph">
    <w:name w:val="List Paragraph"/>
    <w:basedOn w:val="Normal"/>
    <w:uiPriority w:val="34"/>
    <w:qFormat/>
    <w:rsid w:val="00744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1842</Words>
  <Characters>9895</Characters>
  <Application>Microsoft Office Word</Application>
  <DocSecurity>0</DocSecurity>
  <Lines>186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Hamzah</dc:creator>
  <cp:lastModifiedBy>Harun Hamzah</cp:lastModifiedBy>
  <cp:revision>3</cp:revision>
  <dcterms:created xsi:type="dcterms:W3CDTF">2017-11-27T12:48:00Z</dcterms:created>
  <dcterms:modified xsi:type="dcterms:W3CDTF">2017-12-19T02:06:00Z</dcterms:modified>
</cp:coreProperties>
</file>