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401E" w:rsidRDefault="0087401E" w:rsidP="0087401E">
      <w:pPr>
        <w:pStyle w:val="Heading1"/>
        <w:spacing w:before="0" w:line="240" w:lineRule="auto"/>
        <w:contextualSpacing w:val="0"/>
        <w:rPr>
          <w:rFonts w:ascii="Times New Roman" w:eastAsiaTheme="minorEastAsia" w:hAnsi="Times New Roman"/>
          <w:smallCaps w:val="0"/>
          <w:sz w:val="24"/>
          <w:szCs w:val="24"/>
          <w:lang w:val="en-US"/>
        </w:rPr>
      </w:pPr>
      <w:r w:rsidRPr="0087401E">
        <w:rPr>
          <w:rFonts w:ascii="Times New Roman" w:eastAsiaTheme="minorEastAsia" w:hAnsi="Times New Roman"/>
          <w:spacing w:val="0"/>
          <w:sz w:val="24"/>
          <w:szCs w:val="24"/>
          <w:lang w:val="en-US"/>
        </w:rPr>
        <w:t>M</w:t>
      </w:r>
      <w:r w:rsidRPr="0087401E">
        <w:rPr>
          <w:rFonts w:ascii="Times New Roman" w:eastAsiaTheme="minorEastAsia" w:hAnsi="Times New Roman"/>
          <w:smallCaps w:val="0"/>
          <w:spacing w:val="0"/>
          <w:sz w:val="24"/>
          <w:szCs w:val="24"/>
          <w:lang w:val="en-US"/>
        </w:rPr>
        <w:t>alaysian Journal of Analytical Sciences</w:t>
      </w:r>
      <w:r>
        <w:rPr>
          <w:rFonts w:ascii="Times New Roman" w:eastAsiaTheme="minorEastAsia" w:hAnsi="Times New Roman"/>
          <w:smallCaps w:val="0"/>
          <w:sz w:val="24"/>
          <w:szCs w:val="24"/>
          <w:lang w:val="en-US"/>
        </w:rPr>
        <w:t xml:space="preserve"> Vol 21 No 6 (2017): 1335 - 1341</w:t>
      </w:r>
    </w:p>
    <w:p w:rsidR="0087401E" w:rsidRDefault="0087401E" w:rsidP="0087401E">
      <w:pPr>
        <w:spacing w:after="0" w:line="240" w:lineRule="auto"/>
        <w:rPr>
          <w:rFonts w:eastAsiaTheme="minorEastAsia"/>
          <w:lang w:eastAsia="x-none"/>
        </w:rPr>
      </w:pPr>
    </w:p>
    <w:p w:rsidR="0087401E" w:rsidRDefault="0087401E" w:rsidP="0087401E">
      <w:pPr>
        <w:spacing w:after="0" w:line="240" w:lineRule="auto"/>
        <w:rPr>
          <w:rFonts w:eastAsiaTheme="minorEastAsia"/>
          <w:lang w:eastAsia="x-none"/>
        </w:rPr>
      </w:pPr>
    </w:p>
    <w:p w:rsidR="0087401E" w:rsidRPr="0087401E" w:rsidRDefault="0087401E" w:rsidP="0087401E">
      <w:pPr>
        <w:spacing w:after="0" w:line="240" w:lineRule="auto"/>
        <w:rPr>
          <w:rFonts w:eastAsiaTheme="minorEastAsia"/>
          <w:lang w:eastAsia="x-none"/>
        </w:rPr>
      </w:pPr>
    </w:p>
    <w:p w:rsidR="0087401E" w:rsidRPr="008F32EF" w:rsidRDefault="0087401E" w:rsidP="0087401E">
      <w:pPr>
        <w:pStyle w:val="Heading1"/>
        <w:spacing w:before="0" w:line="240" w:lineRule="auto"/>
        <w:contextualSpacing w:val="0"/>
        <w:jc w:val="center"/>
        <w:rPr>
          <w:rFonts w:ascii="Times New Roman" w:eastAsiaTheme="minorEastAsia" w:hAnsi="Times New Roman"/>
          <w:b/>
          <w:bCs/>
          <w:sz w:val="28"/>
          <w:szCs w:val="28"/>
        </w:rPr>
      </w:pPr>
      <w:r w:rsidRPr="008F32EF">
        <w:rPr>
          <w:rFonts w:ascii="Times New Roman" w:eastAsiaTheme="minorEastAsia" w:hAnsi="Times New Roman"/>
          <w:sz w:val="28"/>
          <w:szCs w:val="28"/>
        </w:rPr>
        <w:t>DETECTION OF BIOMOLECULES BY A NOVEL FLUORESCENCE APTASENSOR BASED ON POLYDOPAMINE SPHERES</w:t>
      </w:r>
    </w:p>
    <w:p w:rsidR="0087401E" w:rsidRPr="008F32EF" w:rsidRDefault="0087401E" w:rsidP="0087401E">
      <w:pPr>
        <w:spacing w:after="0" w:line="240" w:lineRule="auto"/>
        <w:jc w:val="center"/>
        <w:rPr>
          <w:rFonts w:ascii="Times New Roman" w:hAnsi="Times New Roman"/>
          <w:noProof/>
          <w:sz w:val="24"/>
          <w:szCs w:val="24"/>
          <w:lang w:val="ms-MY"/>
        </w:rPr>
      </w:pPr>
    </w:p>
    <w:p w:rsidR="0087401E" w:rsidRPr="008F32EF" w:rsidRDefault="0087401E" w:rsidP="0087401E">
      <w:pPr>
        <w:spacing w:after="0" w:line="240" w:lineRule="auto"/>
        <w:jc w:val="center"/>
        <w:rPr>
          <w:rFonts w:ascii="Times New Roman" w:hAnsi="Times New Roman"/>
          <w:noProof/>
          <w:sz w:val="24"/>
          <w:szCs w:val="24"/>
          <w:lang w:val="ms-MY"/>
        </w:rPr>
      </w:pPr>
      <w:r w:rsidRPr="008F32EF">
        <w:rPr>
          <w:rFonts w:ascii="Times New Roman" w:hAnsi="Times New Roman"/>
          <w:noProof/>
          <w:sz w:val="24"/>
          <w:szCs w:val="24"/>
          <w:lang w:val="ms-MY"/>
        </w:rPr>
        <w:t xml:space="preserve">(Pengesanan Biomolekul oleh Aptasensor Pendarfluor Novel Berasaskan </w:t>
      </w:r>
      <w:r w:rsidR="00F06493">
        <w:rPr>
          <w:rFonts w:ascii="Times New Roman" w:hAnsi="Times New Roman"/>
          <w:noProof/>
          <w:sz w:val="24"/>
          <w:szCs w:val="24"/>
          <w:lang w:val="ms-MY"/>
        </w:rPr>
        <w:t>Sfera Polidopamina</w:t>
      </w:r>
      <w:r w:rsidRPr="008F32EF">
        <w:rPr>
          <w:rFonts w:ascii="Times New Roman" w:hAnsi="Times New Roman"/>
          <w:noProof/>
          <w:sz w:val="24"/>
          <w:szCs w:val="24"/>
          <w:lang w:val="ms-MY"/>
        </w:rPr>
        <w:t>)</w:t>
      </w:r>
    </w:p>
    <w:p w:rsidR="0087401E" w:rsidRPr="008F32EF" w:rsidRDefault="0087401E" w:rsidP="0087401E">
      <w:pPr>
        <w:spacing w:after="0" w:line="240" w:lineRule="auto"/>
        <w:jc w:val="center"/>
        <w:rPr>
          <w:rFonts w:ascii="Times New Roman" w:hAnsi="Times New Roman"/>
          <w:noProof/>
          <w:sz w:val="20"/>
          <w:szCs w:val="20"/>
          <w:lang w:val="ms-MY"/>
        </w:rPr>
      </w:pPr>
    </w:p>
    <w:p w:rsidR="0087401E" w:rsidRPr="003E7799" w:rsidRDefault="0087401E" w:rsidP="0087401E">
      <w:pPr>
        <w:spacing w:after="0" w:line="240" w:lineRule="auto"/>
        <w:jc w:val="center"/>
        <w:rPr>
          <w:rFonts w:ascii="Times New Roman" w:hAnsi="Times New Roman"/>
          <w:sz w:val="20"/>
        </w:rPr>
      </w:pPr>
      <w:r w:rsidRPr="003E7799">
        <w:rPr>
          <w:rFonts w:ascii="Times New Roman" w:eastAsia="Malgun Gothic" w:hAnsi="Times New Roman"/>
          <w:sz w:val="20"/>
          <w:lang w:eastAsia="ko-KR"/>
        </w:rPr>
        <w:t>Haiyan Li</w:t>
      </w:r>
      <w:r w:rsidRPr="003E7799">
        <w:rPr>
          <w:rFonts w:ascii="Times New Roman" w:hAnsi="Times New Roman"/>
          <w:sz w:val="20"/>
          <w:vertAlign w:val="superscript"/>
        </w:rPr>
        <w:t>1</w:t>
      </w:r>
      <w:r w:rsidRPr="003E7799">
        <w:rPr>
          <w:rFonts w:ascii="Times New Roman" w:hAnsi="Times New Roman"/>
          <w:sz w:val="20"/>
        </w:rPr>
        <w:t xml:space="preserve"> and Sam Fong Yau Li</w:t>
      </w:r>
      <w:r w:rsidRPr="003E7799">
        <w:rPr>
          <w:rFonts w:ascii="Times New Roman" w:hAnsi="Times New Roman"/>
          <w:sz w:val="20"/>
          <w:vertAlign w:val="superscript"/>
        </w:rPr>
        <w:t>1,</w:t>
      </w:r>
      <w:r>
        <w:rPr>
          <w:rFonts w:ascii="Times New Roman" w:hAnsi="Times New Roman"/>
          <w:sz w:val="20"/>
          <w:vertAlign w:val="superscript"/>
        </w:rPr>
        <w:t xml:space="preserve"> </w:t>
      </w:r>
      <w:r w:rsidRPr="003E7799">
        <w:rPr>
          <w:rFonts w:ascii="Times New Roman" w:hAnsi="Times New Roman"/>
          <w:sz w:val="20"/>
          <w:vertAlign w:val="superscript"/>
        </w:rPr>
        <w:t>2</w:t>
      </w:r>
      <w:r w:rsidRPr="008F32EF">
        <w:rPr>
          <w:rFonts w:ascii="Times New Roman" w:hAnsi="Times New Roman"/>
          <w:sz w:val="20"/>
        </w:rPr>
        <w:t>*</w:t>
      </w:r>
    </w:p>
    <w:p w:rsidR="0087401E" w:rsidRPr="0087401E" w:rsidRDefault="0087401E" w:rsidP="0087401E">
      <w:pPr>
        <w:spacing w:after="0" w:line="240" w:lineRule="auto"/>
        <w:jc w:val="center"/>
        <w:rPr>
          <w:rFonts w:ascii="Times New Roman" w:hAnsi="Times New Roman"/>
          <w:noProof/>
          <w:sz w:val="20"/>
          <w:szCs w:val="20"/>
          <w:lang w:bidi="ar-SA"/>
        </w:rPr>
      </w:pPr>
    </w:p>
    <w:p w:rsidR="0087401E" w:rsidRPr="0087401E" w:rsidRDefault="0087401E" w:rsidP="0087401E">
      <w:pPr>
        <w:spacing w:after="0" w:line="240" w:lineRule="auto"/>
        <w:jc w:val="center"/>
        <w:rPr>
          <w:rFonts w:ascii="Times New Roman" w:eastAsia="Malgun Gothic" w:hAnsi="Times New Roman"/>
          <w:i/>
          <w:sz w:val="20"/>
          <w:szCs w:val="20"/>
          <w:lang w:eastAsia="ko-KR"/>
        </w:rPr>
      </w:pPr>
      <w:r w:rsidRPr="0087401E">
        <w:rPr>
          <w:rFonts w:ascii="Times New Roman" w:hAnsi="Times New Roman"/>
          <w:i/>
          <w:sz w:val="20"/>
          <w:szCs w:val="20"/>
          <w:vertAlign w:val="superscript"/>
        </w:rPr>
        <w:t>1</w:t>
      </w:r>
      <w:r w:rsidRPr="0087401E">
        <w:rPr>
          <w:rFonts w:ascii="Times New Roman" w:eastAsia="Malgun Gothic" w:hAnsi="Times New Roman"/>
          <w:i/>
          <w:sz w:val="20"/>
          <w:szCs w:val="20"/>
          <w:lang w:eastAsia="ko-KR"/>
        </w:rPr>
        <w:t xml:space="preserve">Department of Chemistry, </w:t>
      </w:r>
    </w:p>
    <w:p w:rsidR="0087401E" w:rsidRPr="0087401E" w:rsidRDefault="0087401E" w:rsidP="0087401E">
      <w:pPr>
        <w:spacing w:after="0" w:line="240" w:lineRule="auto"/>
        <w:jc w:val="center"/>
        <w:rPr>
          <w:rFonts w:ascii="Times New Roman" w:eastAsia="Malgun Gothic" w:hAnsi="Times New Roman"/>
          <w:i/>
          <w:sz w:val="20"/>
          <w:szCs w:val="20"/>
          <w:lang w:eastAsia="ko-KR"/>
        </w:rPr>
      </w:pPr>
      <w:r w:rsidRPr="0087401E">
        <w:rPr>
          <w:rFonts w:ascii="Times New Roman" w:eastAsia="Malgun Gothic" w:hAnsi="Times New Roman"/>
          <w:i/>
          <w:sz w:val="20"/>
          <w:szCs w:val="20"/>
          <w:lang w:eastAsia="ko-KR"/>
        </w:rPr>
        <w:t>National University of Singapore, 3 Science Drive 3, Singapore 117543, Singapore</w:t>
      </w:r>
    </w:p>
    <w:p w:rsidR="0087401E" w:rsidRPr="0087401E" w:rsidRDefault="0087401E" w:rsidP="0087401E">
      <w:pPr>
        <w:spacing w:after="0" w:line="240" w:lineRule="auto"/>
        <w:jc w:val="center"/>
        <w:rPr>
          <w:rFonts w:ascii="Times New Roman" w:eastAsia="Malgun Gothic" w:hAnsi="Times New Roman"/>
          <w:i/>
          <w:sz w:val="20"/>
          <w:szCs w:val="20"/>
          <w:lang w:eastAsia="ko-KR"/>
        </w:rPr>
      </w:pPr>
      <w:r w:rsidRPr="0087401E">
        <w:rPr>
          <w:rFonts w:ascii="Times New Roman" w:hAnsi="Times New Roman"/>
          <w:i/>
          <w:sz w:val="20"/>
          <w:szCs w:val="20"/>
          <w:vertAlign w:val="superscript"/>
        </w:rPr>
        <w:t>2</w:t>
      </w:r>
      <w:r w:rsidRPr="0087401E">
        <w:rPr>
          <w:rFonts w:ascii="Times New Roman" w:eastAsia="Malgun Gothic" w:hAnsi="Times New Roman"/>
          <w:i/>
          <w:sz w:val="20"/>
          <w:szCs w:val="20"/>
          <w:lang w:eastAsia="ko-KR"/>
        </w:rPr>
        <w:t xml:space="preserve">NUS Environmental Research Institute, </w:t>
      </w:r>
    </w:p>
    <w:p w:rsidR="0087401E" w:rsidRPr="0087401E" w:rsidRDefault="0087401E" w:rsidP="0087401E">
      <w:pPr>
        <w:spacing w:after="0" w:line="240" w:lineRule="auto"/>
        <w:jc w:val="center"/>
        <w:rPr>
          <w:rFonts w:ascii="Times New Roman" w:eastAsia="Malgun Gothic" w:hAnsi="Times New Roman"/>
          <w:i/>
          <w:sz w:val="20"/>
          <w:szCs w:val="20"/>
          <w:lang w:eastAsia="ko-KR"/>
        </w:rPr>
      </w:pPr>
      <w:r w:rsidRPr="0087401E">
        <w:rPr>
          <w:rFonts w:ascii="Times New Roman" w:eastAsia="Malgun Gothic" w:hAnsi="Times New Roman"/>
          <w:i/>
          <w:sz w:val="20"/>
          <w:szCs w:val="20"/>
          <w:lang w:eastAsia="ko-KR"/>
        </w:rPr>
        <w:t>5A Engineering Drive 1, T-Lab Building, Singapore 117411, Singapore</w:t>
      </w:r>
    </w:p>
    <w:p w:rsidR="0087401E" w:rsidRPr="0087401E" w:rsidRDefault="0087401E" w:rsidP="0087401E">
      <w:pPr>
        <w:spacing w:after="0" w:line="240" w:lineRule="auto"/>
        <w:jc w:val="center"/>
        <w:rPr>
          <w:rFonts w:ascii="Times New Roman" w:hAnsi="Times New Roman"/>
          <w:noProof/>
          <w:sz w:val="20"/>
          <w:szCs w:val="20"/>
          <w:lang w:bidi="ar-SA"/>
        </w:rPr>
      </w:pPr>
    </w:p>
    <w:p w:rsidR="0087401E" w:rsidRPr="0087401E" w:rsidRDefault="0087401E" w:rsidP="0087401E">
      <w:pPr>
        <w:spacing w:after="0" w:line="240" w:lineRule="auto"/>
        <w:jc w:val="center"/>
        <w:rPr>
          <w:rFonts w:ascii="Times New Roman" w:hAnsi="Times New Roman"/>
          <w:i/>
          <w:noProof/>
          <w:sz w:val="20"/>
          <w:szCs w:val="20"/>
          <w:lang w:bidi="ar-SA"/>
        </w:rPr>
      </w:pPr>
      <w:r w:rsidRPr="0087401E">
        <w:rPr>
          <w:rFonts w:ascii="Times New Roman" w:hAnsi="Times New Roman"/>
          <w:i/>
          <w:noProof/>
          <w:sz w:val="20"/>
          <w:szCs w:val="20"/>
          <w:lang w:bidi="ar-SA"/>
        </w:rPr>
        <w:t xml:space="preserve">*Corresponding author:  </w:t>
      </w:r>
      <w:r w:rsidRPr="0087401E">
        <w:rPr>
          <w:rFonts w:ascii="Times New Roman" w:eastAsia="Malgun Gothic" w:hAnsi="Times New Roman"/>
          <w:i/>
          <w:sz w:val="20"/>
          <w:szCs w:val="20"/>
          <w:lang w:eastAsia="ko-KR"/>
        </w:rPr>
        <w:t>chmlifys@nus.edu.sg</w:t>
      </w:r>
    </w:p>
    <w:p w:rsidR="0087401E" w:rsidRPr="0087401E" w:rsidRDefault="0087401E" w:rsidP="0087401E">
      <w:pPr>
        <w:spacing w:after="0" w:line="240" w:lineRule="auto"/>
        <w:jc w:val="center"/>
        <w:rPr>
          <w:rFonts w:ascii="Times New Roman" w:hAnsi="Times New Roman"/>
          <w:noProof/>
          <w:sz w:val="20"/>
          <w:szCs w:val="20"/>
          <w:lang w:bidi="ar-SA"/>
        </w:rPr>
      </w:pPr>
    </w:p>
    <w:p w:rsidR="0087401E" w:rsidRPr="0087401E" w:rsidRDefault="0087401E" w:rsidP="0087401E">
      <w:pPr>
        <w:spacing w:after="0" w:line="240" w:lineRule="auto"/>
        <w:jc w:val="center"/>
        <w:rPr>
          <w:rFonts w:ascii="Times New Roman" w:hAnsi="Times New Roman"/>
          <w:noProof/>
          <w:sz w:val="20"/>
          <w:szCs w:val="20"/>
          <w:lang w:bidi="ar-SA"/>
        </w:rPr>
      </w:pPr>
      <w:bookmarkStart w:id="0" w:name="_GoBack"/>
      <w:bookmarkEnd w:id="0"/>
    </w:p>
    <w:p w:rsidR="0087401E" w:rsidRPr="0087401E" w:rsidRDefault="0087401E" w:rsidP="0087401E">
      <w:pPr>
        <w:spacing w:after="0" w:line="240" w:lineRule="auto"/>
        <w:jc w:val="center"/>
        <w:rPr>
          <w:rFonts w:ascii="Times New Roman" w:hAnsi="Times New Roman"/>
          <w:noProof/>
          <w:sz w:val="20"/>
          <w:szCs w:val="20"/>
          <w:lang w:bidi="ar-SA"/>
        </w:rPr>
      </w:pPr>
      <w:r w:rsidRPr="0087401E">
        <w:rPr>
          <w:rFonts w:ascii="Times New Roman" w:hAnsi="Times New Roman"/>
          <w:noProof/>
          <w:sz w:val="20"/>
          <w:szCs w:val="20"/>
          <w:lang w:bidi="ar-SA"/>
        </w:rPr>
        <w:t>Received: 7 November 2016; Accepted: 18 September 2017</w:t>
      </w:r>
    </w:p>
    <w:p w:rsidR="0087401E" w:rsidRPr="0087401E" w:rsidRDefault="0087401E" w:rsidP="0087401E">
      <w:pPr>
        <w:spacing w:after="0" w:line="240" w:lineRule="auto"/>
        <w:jc w:val="center"/>
        <w:rPr>
          <w:rFonts w:ascii="Times New Roman" w:hAnsi="Times New Roman"/>
          <w:noProof/>
          <w:sz w:val="20"/>
          <w:szCs w:val="20"/>
          <w:lang w:bidi="ar-SA"/>
        </w:rPr>
      </w:pPr>
    </w:p>
    <w:p w:rsidR="0087401E" w:rsidRPr="0087401E" w:rsidRDefault="0087401E" w:rsidP="0087401E">
      <w:pPr>
        <w:spacing w:after="0" w:line="240" w:lineRule="auto"/>
        <w:jc w:val="center"/>
        <w:rPr>
          <w:rFonts w:ascii="Times New Roman" w:hAnsi="Times New Roman"/>
          <w:noProof/>
          <w:sz w:val="20"/>
          <w:szCs w:val="20"/>
          <w:lang w:bidi="ar-SA"/>
        </w:rPr>
      </w:pPr>
    </w:p>
    <w:p w:rsidR="0087401E" w:rsidRPr="0087401E" w:rsidRDefault="0087401E" w:rsidP="0087401E">
      <w:pPr>
        <w:spacing w:after="0" w:line="240" w:lineRule="auto"/>
        <w:jc w:val="center"/>
        <w:rPr>
          <w:rFonts w:ascii="Times New Roman" w:hAnsi="Times New Roman"/>
          <w:b/>
          <w:noProof/>
          <w:sz w:val="20"/>
          <w:szCs w:val="20"/>
          <w:lang w:bidi="ar-SA"/>
        </w:rPr>
      </w:pPr>
      <w:r w:rsidRPr="0087401E">
        <w:rPr>
          <w:rFonts w:ascii="Times New Roman" w:hAnsi="Times New Roman"/>
          <w:b/>
          <w:noProof/>
          <w:sz w:val="20"/>
          <w:szCs w:val="20"/>
          <w:lang w:bidi="ar-SA"/>
        </w:rPr>
        <w:t>Abstract</w:t>
      </w:r>
    </w:p>
    <w:p w:rsidR="0087401E" w:rsidRPr="0087401E" w:rsidRDefault="0087401E" w:rsidP="0087401E">
      <w:pPr>
        <w:snapToGrid w:val="0"/>
        <w:spacing w:after="0" w:line="240" w:lineRule="auto"/>
        <w:jc w:val="both"/>
        <w:rPr>
          <w:rFonts w:ascii="Times New Roman" w:hAnsi="Times New Roman"/>
          <w:sz w:val="20"/>
          <w:szCs w:val="20"/>
        </w:rPr>
      </w:pPr>
      <w:r w:rsidRPr="0087401E">
        <w:rPr>
          <w:rFonts w:ascii="Times New Roman" w:hAnsi="Times New Roman"/>
          <w:sz w:val="20"/>
          <w:szCs w:val="20"/>
        </w:rPr>
        <w:t>Aptamers are alternative bio-recognition elements to antibodies, with great advantages, such as high binding affinity and specificity, controllable structures. In this study, a novel fluorescent aptasensor for biomolecules detection has been designed by using aptamer as bio-recognition element and polydopamines as nanoquencher.  Bovine catalase protein (BCP) was used as target for assay validation. BCP aptamer was selected based on previous work in our group. Polydopamine spheres (250 – 300 nm) were synthesized by addition of dopamine hydrochloride into a mixture of tris-buffer and isopropyl alcohol with stirring for more than 2 days and size/morphology of spheres has been characterized. The quenching efficiency and sensing performance were examined. It was found that the quenching efficiency was good (&gt; 90%) owing to the interaction between aptamer and polydopamines since FAM labeled ssDNA aptamer could be adsorbed onto polydopamines surface to form a complex, resulting in the quenching of fluorescence. Upon the introduction of BCP, the fluorescence could be retained. The fluorescence intensity increased with the increasing concentration of BCP with the detection limit of 10 nM. Polydopamines could be used as sensing platform in fast and simple way for biomolecules detection and have potential to be extended to other targets.</w:t>
      </w:r>
    </w:p>
    <w:p w:rsidR="0087401E" w:rsidRPr="0087401E" w:rsidRDefault="0087401E" w:rsidP="0087401E">
      <w:pPr>
        <w:snapToGrid w:val="0"/>
        <w:spacing w:after="0" w:line="240" w:lineRule="auto"/>
        <w:jc w:val="both"/>
        <w:rPr>
          <w:rFonts w:ascii="Times New Roman" w:hAnsi="Times New Roman"/>
          <w:sz w:val="20"/>
          <w:szCs w:val="20"/>
        </w:rPr>
      </w:pPr>
    </w:p>
    <w:p w:rsidR="0087401E" w:rsidRPr="0087401E" w:rsidRDefault="0087401E" w:rsidP="0087401E">
      <w:pPr>
        <w:snapToGrid w:val="0"/>
        <w:spacing w:after="0" w:line="240" w:lineRule="auto"/>
        <w:jc w:val="both"/>
        <w:rPr>
          <w:rFonts w:ascii="Times New Roman" w:hAnsi="Times New Roman"/>
          <w:sz w:val="20"/>
          <w:szCs w:val="20"/>
        </w:rPr>
      </w:pPr>
      <w:r w:rsidRPr="0087401E">
        <w:rPr>
          <w:rFonts w:ascii="Times New Roman" w:hAnsi="Times New Roman"/>
          <w:b/>
          <w:sz w:val="20"/>
          <w:szCs w:val="20"/>
        </w:rPr>
        <w:t>Keywords</w:t>
      </w:r>
      <w:r w:rsidRPr="0087401E">
        <w:rPr>
          <w:rFonts w:ascii="Times New Roman" w:hAnsi="Times New Roman"/>
          <w:sz w:val="20"/>
          <w:szCs w:val="20"/>
        </w:rPr>
        <w:t>:  biosensors, aptamer, polydopamine, nanoquencher, protein</w:t>
      </w:r>
    </w:p>
    <w:p w:rsidR="0087401E" w:rsidRPr="0087401E" w:rsidRDefault="0087401E" w:rsidP="0087401E">
      <w:pPr>
        <w:snapToGrid w:val="0"/>
        <w:spacing w:after="0" w:line="240" w:lineRule="auto"/>
        <w:jc w:val="center"/>
        <w:rPr>
          <w:rFonts w:ascii="Times New Roman" w:hAnsi="Times New Roman"/>
          <w:sz w:val="20"/>
          <w:szCs w:val="20"/>
        </w:rPr>
      </w:pPr>
    </w:p>
    <w:p w:rsidR="0087401E" w:rsidRPr="0087401E" w:rsidRDefault="0087401E" w:rsidP="0087401E">
      <w:pPr>
        <w:pStyle w:val="Heading1"/>
        <w:spacing w:before="0" w:line="240" w:lineRule="auto"/>
        <w:contextualSpacing w:val="0"/>
        <w:jc w:val="center"/>
        <w:rPr>
          <w:rFonts w:ascii="Times New Roman" w:hAnsi="Times New Roman"/>
          <w:b/>
          <w:smallCaps w:val="0"/>
          <w:noProof/>
          <w:sz w:val="20"/>
          <w:szCs w:val="20"/>
          <w:lang w:val="ms-MY"/>
        </w:rPr>
      </w:pPr>
      <w:r w:rsidRPr="0087401E">
        <w:rPr>
          <w:rFonts w:ascii="Times New Roman" w:hAnsi="Times New Roman"/>
          <w:b/>
          <w:smallCaps w:val="0"/>
          <w:noProof/>
          <w:sz w:val="20"/>
          <w:szCs w:val="20"/>
          <w:lang w:val="ms-MY"/>
        </w:rPr>
        <w:t>Abstrak</w:t>
      </w:r>
    </w:p>
    <w:p w:rsidR="0087401E" w:rsidRPr="0087401E" w:rsidRDefault="0087401E" w:rsidP="0087401E">
      <w:pPr>
        <w:spacing w:after="0" w:line="240" w:lineRule="auto"/>
        <w:jc w:val="both"/>
        <w:rPr>
          <w:rFonts w:ascii="Times New Roman" w:hAnsi="Times New Roman"/>
          <w:sz w:val="20"/>
          <w:szCs w:val="20"/>
          <w:lang w:val="ms-MY"/>
        </w:rPr>
      </w:pPr>
      <w:r w:rsidRPr="0087401E">
        <w:rPr>
          <w:rFonts w:ascii="Times New Roman" w:hAnsi="Times New Roman"/>
          <w:noProof/>
          <w:sz w:val="20"/>
          <w:szCs w:val="20"/>
          <w:lang w:val="ms-MY"/>
        </w:rPr>
        <w:t>Aptamer adalah elemen alternatif pengecaman-bio terhadap antibodi, dengan kelebihan seperti ikatan keafinan yang kuat dan khusus, kebolehkawalan struktur. Dalam kajian ini, aptasensor pendarflour novel untuk pengesanan biomolekul telah di reka bentuk dengan mengunakan aptameter sebagai elemen pengecam</w:t>
      </w:r>
      <w:r w:rsidR="00F06493">
        <w:rPr>
          <w:rFonts w:ascii="Times New Roman" w:hAnsi="Times New Roman"/>
          <w:noProof/>
          <w:sz w:val="20"/>
          <w:szCs w:val="20"/>
          <w:lang w:val="ms-MY"/>
        </w:rPr>
        <w:t xml:space="preserve">an-bio dan polidopamina sebagai </w:t>
      </w:r>
      <w:r w:rsidRPr="0087401E">
        <w:rPr>
          <w:rFonts w:ascii="Times New Roman" w:hAnsi="Times New Roman"/>
          <w:sz w:val="20"/>
          <w:szCs w:val="20"/>
          <w:lang w:val="ms-MY"/>
        </w:rPr>
        <w:t>nanoquencher. Protein katalase Bovin (BCP) telah digunakan sebagai sasaran bagi ujian validasi. Aptameter BCP telah dipilih berdasarka</w:t>
      </w:r>
      <w:r w:rsidR="00F06493">
        <w:rPr>
          <w:rFonts w:ascii="Times New Roman" w:hAnsi="Times New Roman"/>
          <w:sz w:val="20"/>
          <w:szCs w:val="20"/>
          <w:lang w:val="ms-MY"/>
        </w:rPr>
        <w:t>n kerja terdahulu. Sfera polidopamina</w:t>
      </w:r>
      <w:r w:rsidRPr="0087401E">
        <w:rPr>
          <w:rFonts w:ascii="Times New Roman" w:hAnsi="Times New Roman"/>
          <w:sz w:val="20"/>
          <w:szCs w:val="20"/>
          <w:lang w:val="ms-MY"/>
        </w:rPr>
        <w:t xml:space="preserve"> (250 – 300 nm) telah di sistesis melalui penambahan dopamina hidroklorik ke dalam campuran penimbal-tris dan alkohol isopropil dengan pengacauan melebihi 2 hari dan saiz/morfologi juga telah dicirikan. Keberkesanan pemelindapan dan prestasi sensor telah dikaji. Ia di dapati bahawa keberkesanan pemelindapan adalah baik (&gt; 90%) terhadap interaksi antara aptameter dan polidopamina di ketahui bahawa aptamer ssDNA berlabel FAM berupaya menyerap ke dalam permukaan polidopamina untuk membentuk kompleks, menghasilkan pemelindapan pendarfluor. Apabila BCP didedahkan, sifat pendafluor dapat dikekalkan. Keamatan pendafluor meningkat seiring dengan peningkatan kepekatan BCP </w:t>
      </w:r>
      <w:r w:rsidRPr="0087401E">
        <w:rPr>
          <w:rFonts w:ascii="Times New Roman" w:hAnsi="Times New Roman"/>
          <w:sz w:val="20"/>
          <w:szCs w:val="20"/>
          <w:lang w:val="ms-MY"/>
        </w:rPr>
        <w:lastRenderedPageBreak/>
        <w:t xml:space="preserve">pada had pengesan ialah 10 nM. Polidopamina boleh digunakan sebagai platfom sensor yang pantas dan mudah bagi pegesanan biomolekul dan berpotensi untuk dikembangkan bagi sasaran lain. </w:t>
      </w:r>
    </w:p>
    <w:p w:rsidR="0087401E" w:rsidRPr="0087401E" w:rsidRDefault="0087401E" w:rsidP="0087401E">
      <w:pPr>
        <w:spacing w:after="0" w:line="240" w:lineRule="auto"/>
        <w:jc w:val="both"/>
        <w:rPr>
          <w:rFonts w:ascii="Times New Roman" w:hAnsi="Times New Roman"/>
          <w:noProof/>
          <w:sz w:val="20"/>
          <w:szCs w:val="20"/>
          <w:lang w:val="ms-MY"/>
        </w:rPr>
      </w:pPr>
    </w:p>
    <w:p w:rsidR="00C66E49" w:rsidRDefault="0087401E" w:rsidP="0087401E">
      <w:pPr>
        <w:snapToGrid w:val="0"/>
        <w:spacing w:after="0" w:line="240" w:lineRule="auto"/>
        <w:jc w:val="both"/>
        <w:rPr>
          <w:rFonts w:ascii="Times New Roman" w:hAnsi="Times New Roman"/>
          <w:noProof/>
          <w:sz w:val="20"/>
          <w:szCs w:val="20"/>
          <w:lang w:val="ms-MY"/>
        </w:rPr>
      </w:pPr>
      <w:r w:rsidRPr="0087401E">
        <w:rPr>
          <w:rFonts w:ascii="Times New Roman" w:hAnsi="Times New Roman"/>
          <w:b/>
          <w:noProof/>
          <w:sz w:val="20"/>
          <w:szCs w:val="20"/>
          <w:lang w:val="ms-MY"/>
        </w:rPr>
        <w:t>Kata kunci</w:t>
      </w:r>
      <w:r w:rsidRPr="0087401E">
        <w:rPr>
          <w:rFonts w:ascii="Times New Roman" w:hAnsi="Times New Roman"/>
          <w:noProof/>
          <w:sz w:val="20"/>
          <w:szCs w:val="20"/>
          <w:lang w:val="ms-MY"/>
        </w:rPr>
        <w:t>:  sensor-bio, aptamer, polidopamina, nanoquencher, protein</w:t>
      </w:r>
    </w:p>
    <w:p w:rsidR="0087401E" w:rsidRDefault="0087401E" w:rsidP="0087401E">
      <w:pPr>
        <w:snapToGrid w:val="0"/>
        <w:spacing w:after="0" w:line="240" w:lineRule="auto"/>
        <w:jc w:val="both"/>
        <w:rPr>
          <w:rFonts w:ascii="Times New Roman" w:hAnsi="Times New Roman"/>
          <w:noProof/>
          <w:sz w:val="20"/>
          <w:szCs w:val="20"/>
          <w:lang w:val="ms-MY"/>
        </w:rPr>
      </w:pPr>
    </w:p>
    <w:p w:rsidR="0087401E" w:rsidRPr="00F447A7" w:rsidRDefault="0087401E" w:rsidP="0087401E">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87401E" w:rsidRPr="00E2015A" w:rsidRDefault="0087401E" w:rsidP="0087401E">
      <w:pPr>
        <w:pStyle w:val="ListParagraph"/>
        <w:numPr>
          <w:ilvl w:val="0"/>
          <w:numId w:val="1"/>
        </w:numPr>
        <w:tabs>
          <w:tab w:val="left" w:pos="5635"/>
        </w:tabs>
        <w:autoSpaceDE w:val="0"/>
        <w:autoSpaceDN w:val="0"/>
        <w:adjustRightInd w:val="0"/>
        <w:spacing w:after="0" w:line="240" w:lineRule="auto"/>
        <w:ind w:left="360"/>
        <w:contextualSpacing w:val="0"/>
        <w:jc w:val="both"/>
        <w:rPr>
          <w:rFonts w:ascii="Times New Roman" w:hAnsi="Times New Roman"/>
          <w:sz w:val="20"/>
          <w:szCs w:val="18"/>
        </w:rPr>
      </w:pPr>
      <w:r w:rsidRPr="00E2015A">
        <w:rPr>
          <w:rFonts w:ascii="Times New Roman" w:hAnsi="Times New Roman"/>
          <w:sz w:val="20"/>
          <w:szCs w:val="18"/>
        </w:rPr>
        <w:t xml:space="preserve">Chelikani, P., Fita, I. and Loewen, P. C. (2004). Diversity of structures and properties among catalases. </w:t>
      </w:r>
      <w:r w:rsidRPr="00E2015A">
        <w:rPr>
          <w:rFonts w:ascii="Times New Roman" w:hAnsi="Times New Roman"/>
          <w:i/>
          <w:sz w:val="20"/>
          <w:szCs w:val="18"/>
        </w:rPr>
        <w:t>Cellular and Molecular Life Sciences</w:t>
      </w:r>
      <w:r w:rsidRPr="00E2015A">
        <w:rPr>
          <w:rFonts w:ascii="Times New Roman" w:hAnsi="Times New Roman"/>
          <w:sz w:val="20"/>
          <w:szCs w:val="18"/>
        </w:rPr>
        <w:t>, 61(2): 192 – 208.</w:t>
      </w:r>
    </w:p>
    <w:p w:rsidR="0087401E" w:rsidRDefault="0087401E" w:rsidP="0087401E">
      <w:pPr>
        <w:pStyle w:val="ListParagraph"/>
        <w:numPr>
          <w:ilvl w:val="0"/>
          <w:numId w:val="1"/>
        </w:numPr>
        <w:tabs>
          <w:tab w:val="left" w:pos="5635"/>
        </w:tabs>
        <w:autoSpaceDE w:val="0"/>
        <w:autoSpaceDN w:val="0"/>
        <w:adjustRightInd w:val="0"/>
        <w:spacing w:after="0" w:line="240" w:lineRule="auto"/>
        <w:ind w:left="360"/>
        <w:contextualSpacing w:val="0"/>
        <w:jc w:val="both"/>
        <w:rPr>
          <w:rFonts w:ascii="Times New Roman" w:hAnsi="Times New Roman"/>
          <w:sz w:val="20"/>
          <w:szCs w:val="18"/>
        </w:rPr>
      </w:pPr>
      <w:r>
        <w:rPr>
          <w:rFonts w:ascii="Times New Roman" w:hAnsi="Times New Roman"/>
          <w:sz w:val="20"/>
          <w:szCs w:val="18"/>
        </w:rPr>
        <w:t>Hulanicki, A., Glab, S. and Ingman, F. (1991). Chemical sensors: D</w:t>
      </w:r>
      <w:r w:rsidRPr="00E2015A">
        <w:rPr>
          <w:rFonts w:ascii="Times New Roman" w:hAnsi="Times New Roman"/>
          <w:sz w:val="20"/>
          <w:szCs w:val="18"/>
        </w:rPr>
        <w:t xml:space="preserve">efinitions and classification. </w:t>
      </w:r>
      <w:r w:rsidRPr="00E2015A">
        <w:rPr>
          <w:rFonts w:ascii="Times New Roman" w:hAnsi="Times New Roman"/>
          <w:i/>
          <w:sz w:val="20"/>
          <w:szCs w:val="18"/>
        </w:rPr>
        <w:t>Pure and Applied Chemistry</w:t>
      </w:r>
      <w:r>
        <w:rPr>
          <w:rFonts w:ascii="Times New Roman" w:hAnsi="Times New Roman"/>
          <w:sz w:val="20"/>
          <w:szCs w:val="18"/>
        </w:rPr>
        <w:t xml:space="preserve">, 63(9): </w:t>
      </w:r>
      <w:r w:rsidRPr="00E2015A">
        <w:rPr>
          <w:rFonts w:ascii="Times New Roman" w:hAnsi="Times New Roman"/>
          <w:sz w:val="20"/>
          <w:szCs w:val="18"/>
        </w:rPr>
        <w:t>1247</w:t>
      </w:r>
      <w:r>
        <w:rPr>
          <w:rFonts w:ascii="Times New Roman" w:hAnsi="Times New Roman"/>
          <w:sz w:val="20"/>
          <w:szCs w:val="18"/>
        </w:rPr>
        <w:t xml:space="preserve"> – </w:t>
      </w:r>
      <w:r w:rsidRPr="00E2015A">
        <w:rPr>
          <w:rFonts w:ascii="Times New Roman" w:hAnsi="Times New Roman"/>
          <w:sz w:val="20"/>
          <w:szCs w:val="18"/>
        </w:rPr>
        <w:t>1250.</w:t>
      </w:r>
    </w:p>
    <w:p w:rsidR="0087401E" w:rsidRDefault="0087401E" w:rsidP="0087401E">
      <w:pPr>
        <w:pStyle w:val="ListParagraph"/>
        <w:numPr>
          <w:ilvl w:val="0"/>
          <w:numId w:val="1"/>
        </w:numPr>
        <w:tabs>
          <w:tab w:val="left" w:pos="5635"/>
        </w:tabs>
        <w:autoSpaceDE w:val="0"/>
        <w:autoSpaceDN w:val="0"/>
        <w:adjustRightInd w:val="0"/>
        <w:spacing w:after="0" w:line="240" w:lineRule="auto"/>
        <w:ind w:left="360"/>
        <w:contextualSpacing w:val="0"/>
        <w:jc w:val="both"/>
        <w:rPr>
          <w:rFonts w:ascii="Times New Roman" w:hAnsi="Times New Roman"/>
          <w:sz w:val="20"/>
          <w:szCs w:val="18"/>
        </w:rPr>
      </w:pPr>
      <w:r w:rsidRPr="00E2015A">
        <w:rPr>
          <w:rFonts w:ascii="Times New Roman" w:hAnsi="Times New Roman"/>
          <w:sz w:val="20"/>
          <w:szCs w:val="18"/>
        </w:rPr>
        <w:t>Aragay, G., Pino, F.</w:t>
      </w:r>
      <w:r>
        <w:rPr>
          <w:rFonts w:ascii="Times New Roman" w:hAnsi="Times New Roman"/>
          <w:sz w:val="20"/>
          <w:szCs w:val="18"/>
        </w:rPr>
        <w:t xml:space="preserve"> and</w:t>
      </w:r>
      <w:r w:rsidRPr="00E2015A">
        <w:rPr>
          <w:rFonts w:ascii="Times New Roman" w:hAnsi="Times New Roman"/>
          <w:sz w:val="20"/>
          <w:szCs w:val="18"/>
        </w:rPr>
        <w:t xml:space="preserve"> Merkoçi, A. (2012). Nanomaterials for sensing and destroying pesticides. </w:t>
      </w:r>
      <w:r w:rsidRPr="00E2015A">
        <w:rPr>
          <w:rFonts w:ascii="Times New Roman" w:hAnsi="Times New Roman"/>
          <w:i/>
          <w:sz w:val="20"/>
          <w:szCs w:val="18"/>
        </w:rPr>
        <w:t>Chemical Reviews</w:t>
      </w:r>
      <w:r>
        <w:rPr>
          <w:rFonts w:ascii="Times New Roman" w:hAnsi="Times New Roman"/>
          <w:sz w:val="20"/>
          <w:szCs w:val="18"/>
        </w:rPr>
        <w:t xml:space="preserve">, 112(10): </w:t>
      </w:r>
      <w:r w:rsidRPr="00E2015A">
        <w:rPr>
          <w:rFonts w:ascii="Times New Roman" w:hAnsi="Times New Roman"/>
          <w:sz w:val="20"/>
          <w:szCs w:val="18"/>
        </w:rPr>
        <w:t>5317</w:t>
      </w:r>
      <w:r>
        <w:rPr>
          <w:rFonts w:ascii="Times New Roman" w:hAnsi="Times New Roman"/>
          <w:sz w:val="20"/>
          <w:szCs w:val="18"/>
        </w:rPr>
        <w:t xml:space="preserve"> – </w:t>
      </w:r>
      <w:r w:rsidRPr="00E2015A">
        <w:rPr>
          <w:rFonts w:ascii="Times New Roman" w:hAnsi="Times New Roman"/>
          <w:sz w:val="20"/>
          <w:szCs w:val="18"/>
        </w:rPr>
        <w:t>5338.</w:t>
      </w:r>
    </w:p>
    <w:p w:rsidR="0087401E" w:rsidRDefault="0087401E" w:rsidP="0087401E">
      <w:pPr>
        <w:pStyle w:val="ListParagraph"/>
        <w:numPr>
          <w:ilvl w:val="0"/>
          <w:numId w:val="1"/>
        </w:numPr>
        <w:tabs>
          <w:tab w:val="left" w:pos="5635"/>
        </w:tabs>
        <w:autoSpaceDE w:val="0"/>
        <w:autoSpaceDN w:val="0"/>
        <w:adjustRightInd w:val="0"/>
        <w:spacing w:after="0" w:line="240" w:lineRule="auto"/>
        <w:ind w:left="360"/>
        <w:contextualSpacing w:val="0"/>
        <w:jc w:val="both"/>
        <w:rPr>
          <w:rFonts w:ascii="Times New Roman" w:hAnsi="Times New Roman"/>
          <w:sz w:val="20"/>
          <w:szCs w:val="18"/>
        </w:rPr>
      </w:pPr>
      <w:r>
        <w:rPr>
          <w:rFonts w:ascii="Times New Roman" w:hAnsi="Times New Roman"/>
          <w:sz w:val="20"/>
          <w:szCs w:val="18"/>
        </w:rPr>
        <w:t xml:space="preserve">Dubertret, B., Calame, M. and </w:t>
      </w:r>
      <w:r w:rsidRPr="00E2015A">
        <w:rPr>
          <w:rFonts w:ascii="Times New Roman" w:hAnsi="Times New Roman"/>
          <w:sz w:val="20"/>
          <w:szCs w:val="18"/>
        </w:rPr>
        <w:t xml:space="preserve">Libchaber, A. J. (2001). Single-mismatch detection using gold-quenched fluorescent oligonucleotides. </w:t>
      </w:r>
      <w:r w:rsidRPr="00E2015A">
        <w:rPr>
          <w:rFonts w:ascii="Times New Roman" w:hAnsi="Times New Roman"/>
          <w:i/>
          <w:sz w:val="20"/>
          <w:szCs w:val="18"/>
        </w:rPr>
        <w:t>Nature Biotechnology</w:t>
      </w:r>
      <w:r>
        <w:rPr>
          <w:rFonts w:ascii="Times New Roman" w:hAnsi="Times New Roman"/>
          <w:sz w:val="20"/>
          <w:szCs w:val="18"/>
        </w:rPr>
        <w:t xml:space="preserve">, 19(4): </w:t>
      </w:r>
      <w:r w:rsidRPr="00E2015A">
        <w:rPr>
          <w:rFonts w:ascii="Times New Roman" w:hAnsi="Times New Roman"/>
          <w:sz w:val="20"/>
          <w:szCs w:val="18"/>
        </w:rPr>
        <w:t>365</w:t>
      </w:r>
      <w:r>
        <w:rPr>
          <w:rFonts w:ascii="Times New Roman" w:hAnsi="Times New Roman"/>
          <w:sz w:val="20"/>
          <w:szCs w:val="18"/>
        </w:rPr>
        <w:t xml:space="preserve"> – </w:t>
      </w:r>
      <w:r w:rsidRPr="00E2015A">
        <w:rPr>
          <w:rFonts w:ascii="Times New Roman" w:hAnsi="Times New Roman"/>
          <w:sz w:val="20"/>
          <w:szCs w:val="18"/>
        </w:rPr>
        <w:t>370.</w:t>
      </w:r>
    </w:p>
    <w:p w:rsidR="0087401E" w:rsidRDefault="0087401E" w:rsidP="0087401E">
      <w:pPr>
        <w:pStyle w:val="ListParagraph"/>
        <w:numPr>
          <w:ilvl w:val="0"/>
          <w:numId w:val="1"/>
        </w:numPr>
        <w:tabs>
          <w:tab w:val="left" w:pos="5635"/>
        </w:tabs>
        <w:autoSpaceDE w:val="0"/>
        <w:autoSpaceDN w:val="0"/>
        <w:adjustRightInd w:val="0"/>
        <w:spacing w:after="0" w:line="240" w:lineRule="auto"/>
        <w:ind w:left="360"/>
        <w:contextualSpacing w:val="0"/>
        <w:jc w:val="both"/>
        <w:rPr>
          <w:rFonts w:ascii="Times New Roman" w:hAnsi="Times New Roman"/>
          <w:sz w:val="20"/>
          <w:szCs w:val="18"/>
        </w:rPr>
      </w:pPr>
      <w:r w:rsidRPr="003A0C56">
        <w:rPr>
          <w:rFonts w:ascii="Times New Roman" w:hAnsi="Times New Roman"/>
          <w:sz w:val="20"/>
          <w:szCs w:val="18"/>
        </w:rPr>
        <w:t>Yang, R., Jin, J., Chen, Y., S</w:t>
      </w:r>
      <w:r>
        <w:rPr>
          <w:rFonts w:ascii="Times New Roman" w:hAnsi="Times New Roman"/>
          <w:sz w:val="20"/>
          <w:szCs w:val="18"/>
        </w:rPr>
        <w:t>hao, N., Kang, H., Xiao, Z., Tang, Z. W., Wu, Y. R., Zhu, Z. and</w:t>
      </w:r>
      <w:r w:rsidRPr="003A0C56">
        <w:rPr>
          <w:rFonts w:ascii="Times New Roman" w:hAnsi="Times New Roman"/>
          <w:sz w:val="20"/>
          <w:szCs w:val="18"/>
        </w:rPr>
        <w:t xml:space="preserve"> Tan, W.</w:t>
      </w:r>
      <w:r>
        <w:rPr>
          <w:rFonts w:ascii="Times New Roman" w:hAnsi="Times New Roman"/>
          <w:sz w:val="20"/>
          <w:szCs w:val="18"/>
        </w:rPr>
        <w:t xml:space="preserve"> H.</w:t>
      </w:r>
      <w:r w:rsidRPr="003A0C56">
        <w:rPr>
          <w:rFonts w:ascii="Times New Roman" w:hAnsi="Times New Roman"/>
          <w:sz w:val="20"/>
          <w:szCs w:val="18"/>
        </w:rPr>
        <w:t xml:space="preserve"> (2008). Carbon nanotube-quenched</w:t>
      </w:r>
      <w:r>
        <w:rPr>
          <w:rFonts w:ascii="Times New Roman" w:hAnsi="Times New Roman"/>
          <w:sz w:val="20"/>
          <w:szCs w:val="18"/>
        </w:rPr>
        <w:t xml:space="preserve"> fluorescent oligonucleotides: P</w:t>
      </w:r>
      <w:r w:rsidRPr="003A0C56">
        <w:rPr>
          <w:rFonts w:ascii="Times New Roman" w:hAnsi="Times New Roman"/>
          <w:sz w:val="20"/>
          <w:szCs w:val="18"/>
        </w:rPr>
        <w:t xml:space="preserve">robes that fluoresce upon hybridization. </w:t>
      </w:r>
      <w:r w:rsidRPr="003A0C56">
        <w:rPr>
          <w:rFonts w:ascii="Times New Roman" w:hAnsi="Times New Roman"/>
          <w:i/>
          <w:sz w:val="20"/>
          <w:szCs w:val="18"/>
        </w:rPr>
        <w:t>Journal of the American Chemical Society</w:t>
      </w:r>
      <w:r>
        <w:rPr>
          <w:rFonts w:ascii="Times New Roman" w:hAnsi="Times New Roman"/>
          <w:sz w:val="20"/>
          <w:szCs w:val="18"/>
        </w:rPr>
        <w:t xml:space="preserve">, 130(26): </w:t>
      </w:r>
      <w:r w:rsidRPr="003A0C56">
        <w:rPr>
          <w:rFonts w:ascii="Times New Roman" w:hAnsi="Times New Roman"/>
          <w:sz w:val="20"/>
          <w:szCs w:val="18"/>
        </w:rPr>
        <w:t>8351</w:t>
      </w:r>
      <w:r>
        <w:rPr>
          <w:rFonts w:ascii="Times New Roman" w:hAnsi="Times New Roman"/>
          <w:sz w:val="20"/>
          <w:szCs w:val="18"/>
        </w:rPr>
        <w:t xml:space="preserve"> – </w:t>
      </w:r>
      <w:r w:rsidRPr="003A0C56">
        <w:rPr>
          <w:rFonts w:ascii="Times New Roman" w:hAnsi="Times New Roman"/>
          <w:sz w:val="20"/>
          <w:szCs w:val="18"/>
        </w:rPr>
        <w:t>8358.</w:t>
      </w:r>
    </w:p>
    <w:p w:rsidR="0087401E" w:rsidRDefault="0087401E" w:rsidP="0087401E">
      <w:pPr>
        <w:pStyle w:val="ListParagraph"/>
        <w:numPr>
          <w:ilvl w:val="0"/>
          <w:numId w:val="1"/>
        </w:numPr>
        <w:tabs>
          <w:tab w:val="left" w:pos="5635"/>
        </w:tabs>
        <w:autoSpaceDE w:val="0"/>
        <w:autoSpaceDN w:val="0"/>
        <w:adjustRightInd w:val="0"/>
        <w:spacing w:after="0" w:line="240" w:lineRule="auto"/>
        <w:ind w:left="360"/>
        <w:contextualSpacing w:val="0"/>
        <w:jc w:val="both"/>
        <w:rPr>
          <w:rFonts w:ascii="Times New Roman" w:hAnsi="Times New Roman"/>
          <w:sz w:val="20"/>
          <w:szCs w:val="18"/>
        </w:rPr>
      </w:pPr>
      <w:r w:rsidRPr="003A0C56">
        <w:rPr>
          <w:rFonts w:ascii="Times New Roman" w:hAnsi="Times New Roman"/>
          <w:sz w:val="20"/>
          <w:szCs w:val="18"/>
        </w:rPr>
        <w:t>Lu, C. H., Yang</w:t>
      </w:r>
      <w:r>
        <w:rPr>
          <w:rFonts w:ascii="Times New Roman" w:hAnsi="Times New Roman"/>
          <w:sz w:val="20"/>
          <w:szCs w:val="18"/>
        </w:rPr>
        <w:t>, H. H., Zhu, C. L., Chen, X. and</w:t>
      </w:r>
      <w:r w:rsidRPr="003A0C56">
        <w:rPr>
          <w:rFonts w:ascii="Times New Roman" w:hAnsi="Times New Roman"/>
          <w:sz w:val="20"/>
          <w:szCs w:val="18"/>
        </w:rPr>
        <w:t xml:space="preserve"> Chen, G. N. (2009). A graphene platform for sensing biomolecules. </w:t>
      </w:r>
      <w:r w:rsidRPr="003A0C56">
        <w:rPr>
          <w:rFonts w:ascii="Times New Roman" w:hAnsi="Times New Roman"/>
          <w:i/>
          <w:sz w:val="20"/>
          <w:szCs w:val="18"/>
        </w:rPr>
        <w:t>Angewandte Chemie</w:t>
      </w:r>
      <w:r>
        <w:rPr>
          <w:rFonts w:ascii="Times New Roman" w:hAnsi="Times New Roman"/>
          <w:sz w:val="20"/>
          <w:szCs w:val="18"/>
        </w:rPr>
        <w:t xml:space="preserve">, 121(26): </w:t>
      </w:r>
      <w:r w:rsidRPr="003A0C56">
        <w:rPr>
          <w:rFonts w:ascii="Times New Roman" w:hAnsi="Times New Roman"/>
          <w:sz w:val="20"/>
          <w:szCs w:val="18"/>
        </w:rPr>
        <w:t>4879</w:t>
      </w:r>
      <w:r>
        <w:rPr>
          <w:rFonts w:ascii="Times New Roman" w:hAnsi="Times New Roman"/>
          <w:sz w:val="20"/>
          <w:szCs w:val="18"/>
        </w:rPr>
        <w:t xml:space="preserve"> – </w:t>
      </w:r>
      <w:r w:rsidRPr="003A0C56">
        <w:rPr>
          <w:rFonts w:ascii="Times New Roman" w:hAnsi="Times New Roman"/>
          <w:sz w:val="20"/>
          <w:szCs w:val="18"/>
        </w:rPr>
        <w:t>4881.</w:t>
      </w:r>
    </w:p>
    <w:p w:rsidR="0087401E" w:rsidRDefault="0087401E" w:rsidP="0087401E">
      <w:pPr>
        <w:pStyle w:val="ListParagraph"/>
        <w:numPr>
          <w:ilvl w:val="0"/>
          <w:numId w:val="1"/>
        </w:numPr>
        <w:tabs>
          <w:tab w:val="left" w:pos="5635"/>
        </w:tabs>
        <w:autoSpaceDE w:val="0"/>
        <w:autoSpaceDN w:val="0"/>
        <w:adjustRightInd w:val="0"/>
        <w:spacing w:after="0" w:line="240" w:lineRule="auto"/>
        <w:ind w:left="360"/>
        <w:contextualSpacing w:val="0"/>
        <w:jc w:val="both"/>
        <w:rPr>
          <w:rFonts w:ascii="Times New Roman" w:hAnsi="Times New Roman"/>
          <w:sz w:val="20"/>
          <w:szCs w:val="18"/>
        </w:rPr>
      </w:pPr>
      <w:r w:rsidRPr="003A0C56">
        <w:rPr>
          <w:rFonts w:ascii="Times New Roman" w:hAnsi="Times New Roman"/>
          <w:sz w:val="20"/>
          <w:szCs w:val="18"/>
        </w:rPr>
        <w:t>Du</w:t>
      </w:r>
      <w:r>
        <w:rPr>
          <w:rFonts w:ascii="Times New Roman" w:hAnsi="Times New Roman"/>
          <w:sz w:val="20"/>
          <w:szCs w:val="18"/>
        </w:rPr>
        <w:t>an, Y. F., Ning, Y., Song, Y. and</w:t>
      </w:r>
      <w:r w:rsidRPr="003A0C56">
        <w:rPr>
          <w:rFonts w:ascii="Times New Roman" w:hAnsi="Times New Roman"/>
          <w:sz w:val="20"/>
          <w:szCs w:val="18"/>
        </w:rPr>
        <w:t xml:space="preserve"> Deng, L. (2014). Fluorescent aptasensor for the determination of Salmonella typhimurium based on a graphene oxide platform. </w:t>
      </w:r>
      <w:r w:rsidRPr="003A0C56">
        <w:rPr>
          <w:rFonts w:ascii="Times New Roman" w:hAnsi="Times New Roman"/>
          <w:i/>
          <w:sz w:val="20"/>
          <w:szCs w:val="18"/>
        </w:rPr>
        <w:t>Microchimica Acta</w:t>
      </w:r>
      <w:r>
        <w:rPr>
          <w:rFonts w:ascii="Times New Roman" w:hAnsi="Times New Roman"/>
          <w:sz w:val="20"/>
          <w:szCs w:val="18"/>
        </w:rPr>
        <w:t xml:space="preserve">, 181(5-6): </w:t>
      </w:r>
      <w:r w:rsidRPr="003A0C56">
        <w:rPr>
          <w:rFonts w:ascii="Times New Roman" w:hAnsi="Times New Roman"/>
          <w:sz w:val="20"/>
          <w:szCs w:val="18"/>
        </w:rPr>
        <w:t>647</w:t>
      </w:r>
      <w:r>
        <w:rPr>
          <w:rFonts w:ascii="Times New Roman" w:hAnsi="Times New Roman"/>
          <w:sz w:val="20"/>
          <w:szCs w:val="18"/>
        </w:rPr>
        <w:t xml:space="preserve"> – </w:t>
      </w:r>
      <w:r w:rsidRPr="003A0C56">
        <w:rPr>
          <w:rFonts w:ascii="Times New Roman" w:hAnsi="Times New Roman"/>
          <w:sz w:val="20"/>
          <w:szCs w:val="18"/>
        </w:rPr>
        <w:t>653.</w:t>
      </w:r>
    </w:p>
    <w:p w:rsidR="0087401E" w:rsidRPr="006F4763" w:rsidRDefault="0087401E" w:rsidP="0087401E">
      <w:pPr>
        <w:pStyle w:val="ListParagraph"/>
        <w:numPr>
          <w:ilvl w:val="0"/>
          <w:numId w:val="1"/>
        </w:numPr>
        <w:tabs>
          <w:tab w:val="left" w:pos="5635"/>
        </w:tabs>
        <w:autoSpaceDE w:val="0"/>
        <w:autoSpaceDN w:val="0"/>
        <w:adjustRightInd w:val="0"/>
        <w:spacing w:after="0" w:line="240" w:lineRule="auto"/>
        <w:ind w:left="360"/>
        <w:contextualSpacing w:val="0"/>
        <w:jc w:val="both"/>
        <w:rPr>
          <w:rFonts w:ascii="Times New Roman" w:hAnsi="Times New Roman"/>
          <w:sz w:val="20"/>
          <w:szCs w:val="18"/>
        </w:rPr>
      </w:pPr>
      <w:r w:rsidRPr="006F4763">
        <w:rPr>
          <w:rFonts w:ascii="Times New Roman" w:hAnsi="Times New Roman"/>
          <w:sz w:val="20"/>
          <w:szCs w:val="18"/>
        </w:rPr>
        <w:t xml:space="preserve">Qiang, W., Li, W., Li, X., Chen, X. </w:t>
      </w:r>
      <w:r>
        <w:rPr>
          <w:rFonts w:ascii="Times New Roman" w:hAnsi="Times New Roman"/>
          <w:sz w:val="20"/>
          <w:szCs w:val="18"/>
        </w:rPr>
        <w:t xml:space="preserve">and </w:t>
      </w:r>
      <w:r w:rsidRPr="006F4763">
        <w:rPr>
          <w:rFonts w:ascii="Times New Roman" w:hAnsi="Times New Roman"/>
          <w:sz w:val="20"/>
          <w:szCs w:val="18"/>
        </w:rPr>
        <w:t xml:space="preserve">Xu, D. (2014). </w:t>
      </w:r>
      <w:r w:rsidRPr="003A0C56">
        <w:rPr>
          <w:rFonts w:ascii="Times New Roman" w:hAnsi="Times New Roman"/>
          <w:sz w:val="20"/>
          <w:szCs w:val="18"/>
        </w:rPr>
        <w:t>Bioinsp</w:t>
      </w:r>
      <w:r>
        <w:rPr>
          <w:rFonts w:ascii="Times New Roman" w:hAnsi="Times New Roman"/>
          <w:sz w:val="20"/>
          <w:szCs w:val="18"/>
        </w:rPr>
        <w:t>ired polydopamine nanospheres: A</w:t>
      </w:r>
      <w:r w:rsidRPr="003A0C56">
        <w:rPr>
          <w:rFonts w:ascii="Times New Roman" w:hAnsi="Times New Roman"/>
          <w:sz w:val="20"/>
          <w:szCs w:val="18"/>
        </w:rPr>
        <w:t xml:space="preserve"> superquencher for fluorescence sensing of biomolecules. </w:t>
      </w:r>
      <w:r w:rsidRPr="006F4763">
        <w:rPr>
          <w:rFonts w:ascii="Times New Roman" w:hAnsi="Times New Roman"/>
          <w:i/>
          <w:sz w:val="20"/>
          <w:szCs w:val="18"/>
          <w:lang w:val="fr-FR"/>
        </w:rPr>
        <w:t>Chemical Science</w:t>
      </w:r>
      <w:r w:rsidRPr="006F4763">
        <w:rPr>
          <w:rFonts w:ascii="Times New Roman" w:hAnsi="Times New Roman"/>
          <w:sz w:val="20"/>
          <w:szCs w:val="18"/>
          <w:lang w:val="fr-FR"/>
        </w:rPr>
        <w:t>, 5(8): 3018 – 3024.</w:t>
      </w:r>
    </w:p>
    <w:p w:rsidR="0087401E" w:rsidRDefault="0087401E" w:rsidP="0087401E">
      <w:pPr>
        <w:pStyle w:val="ListParagraph"/>
        <w:numPr>
          <w:ilvl w:val="0"/>
          <w:numId w:val="1"/>
        </w:numPr>
        <w:tabs>
          <w:tab w:val="left" w:pos="5635"/>
        </w:tabs>
        <w:autoSpaceDE w:val="0"/>
        <w:autoSpaceDN w:val="0"/>
        <w:adjustRightInd w:val="0"/>
        <w:spacing w:after="0" w:line="240" w:lineRule="auto"/>
        <w:ind w:left="360"/>
        <w:contextualSpacing w:val="0"/>
        <w:jc w:val="both"/>
        <w:rPr>
          <w:rFonts w:ascii="Times New Roman" w:hAnsi="Times New Roman"/>
          <w:sz w:val="20"/>
          <w:szCs w:val="18"/>
        </w:rPr>
      </w:pPr>
      <w:r w:rsidRPr="005A4A3F">
        <w:rPr>
          <w:rFonts w:ascii="Times New Roman" w:hAnsi="Times New Roman"/>
          <w:sz w:val="20"/>
          <w:szCs w:val="18"/>
        </w:rPr>
        <w:t xml:space="preserve">Liu, Q., Pu, Z., Asiri, A. M., Al-Youbi, A. O. and Sun, X. (2014). </w:t>
      </w:r>
      <w:r w:rsidRPr="006F4763">
        <w:rPr>
          <w:rFonts w:ascii="Times New Roman" w:hAnsi="Times New Roman"/>
          <w:sz w:val="20"/>
          <w:szCs w:val="18"/>
        </w:rPr>
        <w:t xml:space="preserve">Polydopamine nanospheres: A biopolymer-based fluorescent sensing platform for DNA detection. </w:t>
      </w:r>
      <w:r w:rsidRPr="00AA73F4">
        <w:rPr>
          <w:rFonts w:ascii="Times New Roman" w:hAnsi="Times New Roman"/>
          <w:i/>
          <w:sz w:val="20"/>
          <w:szCs w:val="18"/>
        </w:rPr>
        <w:t>Sensors and Actuators B: Chemical,</w:t>
      </w:r>
      <w:r>
        <w:rPr>
          <w:rFonts w:ascii="Times New Roman" w:hAnsi="Times New Roman"/>
          <w:sz w:val="20"/>
          <w:szCs w:val="18"/>
        </w:rPr>
        <w:t xml:space="preserve"> 191: </w:t>
      </w:r>
      <w:r w:rsidRPr="006F4763">
        <w:rPr>
          <w:rFonts w:ascii="Times New Roman" w:hAnsi="Times New Roman"/>
          <w:sz w:val="20"/>
          <w:szCs w:val="18"/>
        </w:rPr>
        <w:t>567</w:t>
      </w:r>
      <w:r>
        <w:rPr>
          <w:rFonts w:ascii="Times New Roman" w:hAnsi="Times New Roman"/>
          <w:sz w:val="20"/>
          <w:szCs w:val="18"/>
        </w:rPr>
        <w:t xml:space="preserve"> – </w:t>
      </w:r>
      <w:r w:rsidRPr="00AA73F4">
        <w:rPr>
          <w:rFonts w:ascii="Times New Roman" w:hAnsi="Times New Roman"/>
          <w:sz w:val="20"/>
          <w:szCs w:val="18"/>
        </w:rPr>
        <w:t>571.</w:t>
      </w:r>
    </w:p>
    <w:p w:rsidR="0087401E" w:rsidRDefault="0087401E" w:rsidP="0087401E">
      <w:pPr>
        <w:pStyle w:val="ListParagraph"/>
        <w:numPr>
          <w:ilvl w:val="0"/>
          <w:numId w:val="1"/>
        </w:numPr>
        <w:tabs>
          <w:tab w:val="left" w:pos="5635"/>
        </w:tabs>
        <w:autoSpaceDE w:val="0"/>
        <w:autoSpaceDN w:val="0"/>
        <w:adjustRightInd w:val="0"/>
        <w:spacing w:after="0" w:line="240" w:lineRule="auto"/>
        <w:ind w:left="360"/>
        <w:contextualSpacing w:val="0"/>
        <w:jc w:val="both"/>
        <w:rPr>
          <w:rFonts w:ascii="Times New Roman" w:hAnsi="Times New Roman"/>
          <w:sz w:val="20"/>
          <w:szCs w:val="18"/>
        </w:rPr>
      </w:pPr>
      <w:r w:rsidRPr="00AA73F4">
        <w:rPr>
          <w:rFonts w:ascii="Times New Roman" w:hAnsi="Times New Roman"/>
          <w:sz w:val="20"/>
          <w:szCs w:val="18"/>
        </w:rPr>
        <w:t>Li, H., Z</w:t>
      </w:r>
      <w:r>
        <w:rPr>
          <w:rFonts w:ascii="Times New Roman" w:hAnsi="Times New Roman"/>
          <w:sz w:val="20"/>
          <w:szCs w:val="18"/>
        </w:rPr>
        <w:t xml:space="preserve">hang, Y., Wang, L., Tian, J. and </w:t>
      </w:r>
      <w:r w:rsidRPr="00AA73F4">
        <w:rPr>
          <w:rFonts w:ascii="Times New Roman" w:hAnsi="Times New Roman"/>
          <w:sz w:val="20"/>
          <w:szCs w:val="18"/>
        </w:rPr>
        <w:t xml:space="preserve">Sun, X. (2011). Nucleic acid detection using carbon nanoparticles as a fluorescent sensing platform. </w:t>
      </w:r>
      <w:r w:rsidRPr="00AA73F4">
        <w:rPr>
          <w:rFonts w:ascii="Times New Roman" w:hAnsi="Times New Roman"/>
          <w:i/>
          <w:sz w:val="20"/>
          <w:szCs w:val="18"/>
        </w:rPr>
        <w:t>Chemical Communications</w:t>
      </w:r>
      <w:r>
        <w:rPr>
          <w:rFonts w:ascii="Times New Roman" w:hAnsi="Times New Roman"/>
          <w:sz w:val="20"/>
          <w:szCs w:val="18"/>
        </w:rPr>
        <w:t xml:space="preserve">, 47(3): </w:t>
      </w:r>
      <w:r w:rsidRPr="00AA73F4">
        <w:rPr>
          <w:rFonts w:ascii="Times New Roman" w:hAnsi="Times New Roman"/>
          <w:sz w:val="20"/>
          <w:szCs w:val="18"/>
        </w:rPr>
        <w:t>961</w:t>
      </w:r>
      <w:r>
        <w:rPr>
          <w:rFonts w:ascii="Times New Roman" w:hAnsi="Times New Roman"/>
          <w:sz w:val="20"/>
          <w:szCs w:val="18"/>
        </w:rPr>
        <w:t xml:space="preserve"> – </w:t>
      </w:r>
      <w:r w:rsidRPr="00AA73F4">
        <w:rPr>
          <w:rFonts w:ascii="Times New Roman" w:hAnsi="Times New Roman"/>
          <w:sz w:val="20"/>
          <w:szCs w:val="18"/>
        </w:rPr>
        <w:t>963.</w:t>
      </w:r>
    </w:p>
    <w:p w:rsidR="0087401E" w:rsidRDefault="0087401E" w:rsidP="0087401E">
      <w:pPr>
        <w:pStyle w:val="ListParagraph"/>
        <w:numPr>
          <w:ilvl w:val="0"/>
          <w:numId w:val="1"/>
        </w:numPr>
        <w:tabs>
          <w:tab w:val="left" w:pos="5635"/>
        </w:tabs>
        <w:autoSpaceDE w:val="0"/>
        <w:autoSpaceDN w:val="0"/>
        <w:adjustRightInd w:val="0"/>
        <w:spacing w:after="0" w:line="240" w:lineRule="auto"/>
        <w:ind w:left="360"/>
        <w:contextualSpacing w:val="0"/>
        <w:jc w:val="both"/>
        <w:rPr>
          <w:rFonts w:ascii="Times New Roman" w:hAnsi="Times New Roman"/>
          <w:sz w:val="20"/>
          <w:szCs w:val="18"/>
        </w:rPr>
      </w:pPr>
      <w:r w:rsidRPr="00AA73F4">
        <w:rPr>
          <w:rFonts w:ascii="Times New Roman" w:hAnsi="Times New Roman"/>
          <w:sz w:val="20"/>
          <w:szCs w:val="18"/>
          <w:lang w:val="fr-FR"/>
        </w:rPr>
        <w:t xml:space="preserve">Ji, X., Palui, G., Avellini, T., Na, H. B., Yi, C., Knappenberger Jr, K. L. and Mattoussi, H. (2012). </w:t>
      </w:r>
      <w:r w:rsidRPr="00AA73F4">
        <w:rPr>
          <w:rFonts w:ascii="Times New Roman" w:hAnsi="Times New Roman"/>
          <w:sz w:val="20"/>
          <w:szCs w:val="18"/>
        </w:rPr>
        <w:t xml:space="preserve">On the pH-dependent quenching of quantum dot photoluminescence by redox active dopamine. </w:t>
      </w:r>
      <w:r w:rsidRPr="00AA73F4">
        <w:rPr>
          <w:rFonts w:ascii="Times New Roman" w:hAnsi="Times New Roman"/>
          <w:i/>
          <w:sz w:val="20"/>
          <w:szCs w:val="18"/>
        </w:rPr>
        <w:t>Journal of the American Chemical Society</w:t>
      </w:r>
      <w:r>
        <w:rPr>
          <w:rFonts w:ascii="Times New Roman" w:hAnsi="Times New Roman"/>
          <w:sz w:val="20"/>
          <w:szCs w:val="18"/>
        </w:rPr>
        <w:t xml:space="preserve">, 134(13): </w:t>
      </w:r>
      <w:r w:rsidRPr="00AA73F4">
        <w:rPr>
          <w:rFonts w:ascii="Times New Roman" w:hAnsi="Times New Roman"/>
          <w:sz w:val="20"/>
          <w:szCs w:val="18"/>
        </w:rPr>
        <w:t>6006</w:t>
      </w:r>
      <w:r>
        <w:rPr>
          <w:rFonts w:ascii="Times New Roman" w:hAnsi="Times New Roman"/>
          <w:sz w:val="20"/>
          <w:szCs w:val="18"/>
        </w:rPr>
        <w:t xml:space="preserve"> – </w:t>
      </w:r>
      <w:r w:rsidRPr="00AA73F4">
        <w:rPr>
          <w:rFonts w:ascii="Times New Roman" w:hAnsi="Times New Roman"/>
          <w:sz w:val="20"/>
          <w:szCs w:val="18"/>
        </w:rPr>
        <w:t>6017.</w:t>
      </w:r>
    </w:p>
    <w:p w:rsidR="0087401E" w:rsidRDefault="0087401E" w:rsidP="0087401E">
      <w:pPr>
        <w:pStyle w:val="ListParagraph"/>
        <w:numPr>
          <w:ilvl w:val="0"/>
          <w:numId w:val="1"/>
        </w:numPr>
        <w:tabs>
          <w:tab w:val="left" w:pos="5635"/>
        </w:tabs>
        <w:autoSpaceDE w:val="0"/>
        <w:autoSpaceDN w:val="0"/>
        <w:adjustRightInd w:val="0"/>
        <w:spacing w:after="0" w:line="240" w:lineRule="auto"/>
        <w:ind w:left="360"/>
        <w:contextualSpacing w:val="0"/>
        <w:jc w:val="both"/>
        <w:rPr>
          <w:rFonts w:ascii="Times New Roman" w:hAnsi="Times New Roman"/>
          <w:sz w:val="20"/>
          <w:szCs w:val="18"/>
        </w:rPr>
      </w:pPr>
      <w:r w:rsidRPr="00AA73F4">
        <w:rPr>
          <w:rFonts w:ascii="Times New Roman" w:hAnsi="Times New Roman"/>
          <w:sz w:val="20"/>
          <w:szCs w:val="18"/>
        </w:rPr>
        <w:t>Liu, Y., Ai, K.</w:t>
      </w:r>
      <w:r>
        <w:rPr>
          <w:rFonts w:ascii="Times New Roman" w:hAnsi="Times New Roman"/>
          <w:sz w:val="20"/>
          <w:szCs w:val="18"/>
        </w:rPr>
        <w:t xml:space="preserve"> and</w:t>
      </w:r>
      <w:r w:rsidRPr="00AA73F4">
        <w:rPr>
          <w:rFonts w:ascii="Times New Roman" w:hAnsi="Times New Roman"/>
          <w:sz w:val="20"/>
          <w:szCs w:val="18"/>
        </w:rPr>
        <w:t xml:space="preserve"> Lu, L. (2014). Polydopamine and its derivative material</w:t>
      </w:r>
      <w:r>
        <w:rPr>
          <w:rFonts w:ascii="Times New Roman" w:hAnsi="Times New Roman"/>
          <w:sz w:val="20"/>
          <w:szCs w:val="18"/>
        </w:rPr>
        <w:t>s: S</w:t>
      </w:r>
      <w:r w:rsidRPr="00AA73F4">
        <w:rPr>
          <w:rFonts w:ascii="Times New Roman" w:hAnsi="Times New Roman"/>
          <w:sz w:val="20"/>
          <w:szCs w:val="18"/>
        </w:rPr>
        <w:t xml:space="preserve">ynthesis and promising applications in energy, environmental, and biomedical fields. </w:t>
      </w:r>
      <w:r w:rsidRPr="00AA73F4">
        <w:rPr>
          <w:rFonts w:ascii="Times New Roman" w:hAnsi="Times New Roman"/>
          <w:i/>
          <w:sz w:val="20"/>
          <w:szCs w:val="18"/>
        </w:rPr>
        <w:t>Chemical Reviews</w:t>
      </w:r>
      <w:r>
        <w:rPr>
          <w:rFonts w:ascii="Times New Roman" w:hAnsi="Times New Roman"/>
          <w:sz w:val="20"/>
          <w:szCs w:val="18"/>
        </w:rPr>
        <w:t xml:space="preserve">, 114(9): </w:t>
      </w:r>
      <w:r w:rsidRPr="00AA73F4">
        <w:rPr>
          <w:rFonts w:ascii="Times New Roman" w:hAnsi="Times New Roman"/>
          <w:sz w:val="20"/>
          <w:szCs w:val="18"/>
        </w:rPr>
        <w:t>5057</w:t>
      </w:r>
      <w:r>
        <w:rPr>
          <w:rFonts w:ascii="Times New Roman" w:hAnsi="Times New Roman"/>
          <w:sz w:val="20"/>
          <w:szCs w:val="18"/>
        </w:rPr>
        <w:t xml:space="preserve"> – </w:t>
      </w:r>
      <w:r w:rsidRPr="00AA73F4">
        <w:rPr>
          <w:rFonts w:ascii="Times New Roman" w:hAnsi="Times New Roman"/>
          <w:sz w:val="20"/>
          <w:szCs w:val="18"/>
        </w:rPr>
        <w:t>5115.</w:t>
      </w:r>
    </w:p>
    <w:p w:rsidR="0087401E" w:rsidRDefault="0087401E" w:rsidP="0087401E">
      <w:pPr>
        <w:pStyle w:val="ListParagraph"/>
        <w:numPr>
          <w:ilvl w:val="0"/>
          <w:numId w:val="1"/>
        </w:numPr>
        <w:tabs>
          <w:tab w:val="left" w:pos="5635"/>
        </w:tabs>
        <w:autoSpaceDE w:val="0"/>
        <w:autoSpaceDN w:val="0"/>
        <w:adjustRightInd w:val="0"/>
        <w:spacing w:after="0" w:line="240" w:lineRule="auto"/>
        <w:ind w:left="360"/>
        <w:contextualSpacing w:val="0"/>
        <w:jc w:val="both"/>
        <w:rPr>
          <w:rFonts w:ascii="Times New Roman" w:hAnsi="Times New Roman"/>
          <w:sz w:val="20"/>
          <w:szCs w:val="18"/>
        </w:rPr>
      </w:pPr>
      <w:r>
        <w:rPr>
          <w:rFonts w:ascii="Times New Roman" w:hAnsi="Times New Roman" w:hint="eastAsia"/>
          <w:sz w:val="20"/>
          <w:szCs w:val="18"/>
        </w:rPr>
        <w:t xml:space="preserve">Ashley, J., Ji, K. </w:t>
      </w:r>
      <w:r>
        <w:rPr>
          <w:rFonts w:ascii="Times New Roman" w:hAnsi="Times New Roman"/>
          <w:sz w:val="20"/>
          <w:szCs w:val="18"/>
        </w:rPr>
        <w:t xml:space="preserve">and </w:t>
      </w:r>
      <w:r w:rsidRPr="00AA73F4">
        <w:rPr>
          <w:rFonts w:ascii="Times New Roman" w:hAnsi="Times New Roman" w:hint="eastAsia"/>
          <w:sz w:val="20"/>
          <w:szCs w:val="18"/>
        </w:rPr>
        <w:t>Li, S. F. (2012). Selection of bovine catalase aptamers using non</w:t>
      </w:r>
      <w:r>
        <w:rPr>
          <w:rFonts w:ascii="Times New Roman" w:hAnsi="Times New Roman" w:hint="eastAsia"/>
          <w:sz w:val="20"/>
          <w:szCs w:val="18"/>
        </w:rPr>
        <w:t xml:space="preserve"> </w:t>
      </w:r>
      <w:r>
        <w:rPr>
          <w:rFonts w:ascii="Times New Roman" w:hAnsi="Times New Roman"/>
          <w:sz w:val="20"/>
          <w:szCs w:val="18"/>
        </w:rPr>
        <w:t xml:space="preserve">– </w:t>
      </w:r>
      <w:r w:rsidRPr="00AA73F4">
        <w:rPr>
          <w:rFonts w:ascii="Times New Roman" w:hAnsi="Times New Roman" w:hint="eastAsia"/>
          <w:sz w:val="20"/>
          <w:szCs w:val="18"/>
        </w:rPr>
        <w:t xml:space="preserve">SELEX. </w:t>
      </w:r>
      <w:r w:rsidRPr="00AA73F4">
        <w:rPr>
          <w:rFonts w:ascii="Times New Roman" w:hAnsi="Times New Roman" w:hint="eastAsia"/>
          <w:i/>
          <w:sz w:val="20"/>
          <w:szCs w:val="18"/>
        </w:rPr>
        <w:t>Electrophoresis</w:t>
      </w:r>
      <w:r>
        <w:rPr>
          <w:rFonts w:ascii="Times New Roman" w:hAnsi="Times New Roman" w:hint="eastAsia"/>
          <w:sz w:val="20"/>
          <w:szCs w:val="18"/>
        </w:rPr>
        <w:t xml:space="preserve">, 33(17): </w:t>
      </w:r>
      <w:r w:rsidRPr="00AA73F4">
        <w:rPr>
          <w:rFonts w:ascii="Times New Roman" w:hAnsi="Times New Roman" w:hint="eastAsia"/>
          <w:sz w:val="20"/>
          <w:szCs w:val="18"/>
        </w:rPr>
        <w:t>2783</w:t>
      </w:r>
      <w:r>
        <w:rPr>
          <w:rFonts w:ascii="Times New Roman" w:hAnsi="Times New Roman"/>
          <w:sz w:val="20"/>
          <w:szCs w:val="18"/>
        </w:rPr>
        <w:t xml:space="preserve"> – </w:t>
      </w:r>
      <w:r w:rsidRPr="00AA73F4">
        <w:rPr>
          <w:rFonts w:ascii="Times New Roman" w:hAnsi="Times New Roman" w:hint="eastAsia"/>
          <w:sz w:val="20"/>
          <w:szCs w:val="18"/>
        </w:rPr>
        <w:t>2789.</w:t>
      </w:r>
    </w:p>
    <w:p w:rsidR="0087401E" w:rsidRDefault="0087401E" w:rsidP="0087401E">
      <w:pPr>
        <w:pStyle w:val="ListParagraph"/>
        <w:numPr>
          <w:ilvl w:val="0"/>
          <w:numId w:val="1"/>
        </w:numPr>
        <w:tabs>
          <w:tab w:val="left" w:pos="5635"/>
        </w:tabs>
        <w:autoSpaceDE w:val="0"/>
        <w:autoSpaceDN w:val="0"/>
        <w:adjustRightInd w:val="0"/>
        <w:spacing w:after="0" w:line="240" w:lineRule="auto"/>
        <w:ind w:left="360"/>
        <w:contextualSpacing w:val="0"/>
        <w:jc w:val="both"/>
        <w:rPr>
          <w:rFonts w:ascii="Times New Roman" w:hAnsi="Times New Roman"/>
          <w:sz w:val="20"/>
          <w:szCs w:val="18"/>
        </w:rPr>
      </w:pPr>
      <w:r w:rsidRPr="00AA73F4">
        <w:rPr>
          <w:rFonts w:ascii="Times New Roman" w:hAnsi="Times New Roman"/>
          <w:sz w:val="20"/>
          <w:szCs w:val="18"/>
        </w:rPr>
        <w:t xml:space="preserve">Yan, J., Yang, L., Lin, M. F., Ma, J., Lu, X. </w:t>
      </w:r>
      <w:r>
        <w:rPr>
          <w:rFonts w:ascii="Times New Roman" w:hAnsi="Times New Roman"/>
          <w:sz w:val="20"/>
          <w:szCs w:val="18"/>
        </w:rPr>
        <w:t xml:space="preserve">and </w:t>
      </w:r>
      <w:r w:rsidRPr="00AA73F4">
        <w:rPr>
          <w:rFonts w:ascii="Times New Roman" w:hAnsi="Times New Roman"/>
          <w:sz w:val="20"/>
          <w:szCs w:val="18"/>
        </w:rPr>
        <w:t xml:space="preserve">Lee, P. S. (2013). Polydopamine spheres as active templates for convenient synthesis of various nanostructures. </w:t>
      </w:r>
      <w:r w:rsidRPr="00AA73F4">
        <w:rPr>
          <w:rFonts w:ascii="Times New Roman" w:hAnsi="Times New Roman"/>
          <w:i/>
          <w:sz w:val="20"/>
          <w:szCs w:val="18"/>
        </w:rPr>
        <w:t>Small</w:t>
      </w:r>
      <w:r>
        <w:rPr>
          <w:rFonts w:ascii="Times New Roman" w:hAnsi="Times New Roman"/>
          <w:sz w:val="20"/>
          <w:szCs w:val="18"/>
        </w:rPr>
        <w:t xml:space="preserve">, 9(4): </w:t>
      </w:r>
      <w:r w:rsidRPr="00AA73F4">
        <w:rPr>
          <w:rFonts w:ascii="Times New Roman" w:hAnsi="Times New Roman"/>
          <w:sz w:val="20"/>
          <w:szCs w:val="18"/>
        </w:rPr>
        <w:t>596</w:t>
      </w:r>
      <w:r>
        <w:rPr>
          <w:rFonts w:ascii="Times New Roman" w:hAnsi="Times New Roman"/>
          <w:sz w:val="20"/>
          <w:szCs w:val="18"/>
        </w:rPr>
        <w:t xml:space="preserve"> – </w:t>
      </w:r>
      <w:r w:rsidRPr="00AA73F4">
        <w:rPr>
          <w:rFonts w:ascii="Times New Roman" w:hAnsi="Times New Roman"/>
          <w:sz w:val="20"/>
          <w:szCs w:val="18"/>
        </w:rPr>
        <w:t>603.</w:t>
      </w:r>
    </w:p>
    <w:p w:rsidR="0087401E" w:rsidRDefault="0087401E" w:rsidP="0087401E">
      <w:pPr>
        <w:pStyle w:val="ListParagraph"/>
        <w:numPr>
          <w:ilvl w:val="0"/>
          <w:numId w:val="1"/>
        </w:numPr>
        <w:tabs>
          <w:tab w:val="left" w:pos="5635"/>
        </w:tabs>
        <w:autoSpaceDE w:val="0"/>
        <w:autoSpaceDN w:val="0"/>
        <w:adjustRightInd w:val="0"/>
        <w:spacing w:after="0" w:line="240" w:lineRule="auto"/>
        <w:ind w:left="360"/>
        <w:contextualSpacing w:val="0"/>
        <w:jc w:val="both"/>
        <w:rPr>
          <w:rFonts w:ascii="Times New Roman" w:hAnsi="Times New Roman"/>
          <w:sz w:val="20"/>
          <w:szCs w:val="18"/>
        </w:rPr>
      </w:pPr>
      <w:r w:rsidRPr="00AA73F4">
        <w:rPr>
          <w:rFonts w:ascii="Times New Roman" w:hAnsi="Times New Roman" w:hint="eastAsia"/>
          <w:sz w:val="20"/>
          <w:szCs w:val="18"/>
        </w:rPr>
        <w:t>d'Ischia, M., Napolitano, A., Pezzella,</w:t>
      </w:r>
      <w:r>
        <w:rPr>
          <w:rFonts w:ascii="Times New Roman" w:hAnsi="Times New Roman" w:hint="eastAsia"/>
          <w:sz w:val="20"/>
          <w:szCs w:val="18"/>
        </w:rPr>
        <w:t xml:space="preserve"> A., Meredith, P. </w:t>
      </w:r>
      <w:r>
        <w:rPr>
          <w:rFonts w:ascii="Times New Roman" w:hAnsi="Times New Roman"/>
          <w:sz w:val="20"/>
          <w:szCs w:val="18"/>
        </w:rPr>
        <w:t xml:space="preserve">and </w:t>
      </w:r>
      <w:r w:rsidRPr="00AA73F4">
        <w:rPr>
          <w:rFonts w:ascii="Times New Roman" w:hAnsi="Times New Roman" w:hint="eastAsia"/>
          <w:sz w:val="20"/>
          <w:szCs w:val="18"/>
        </w:rPr>
        <w:t>Sarna, T. (2009). Chemical and Structural Diversity in Eumelanins: Unexplored Bio</w:t>
      </w:r>
      <w:r>
        <w:rPr>
          <w:rFonts w:ascii="Times New Roman" w:hAnsi="Times New Roman" w:hint="eastAsia"/>
          <w:sz w:val="20"/>
          <w:szCs w:val="18"/>
        </w:rPr>
        <w:t>-</w:t>
      </w:r>
      <w:r w:rsidRPr="00AA73F4">
        <w:rPr>
          <w:rFonts w:ascii="Times New Roman" w:hAnsi="Times New Roman" w:hint="eastAsia"/>
          <w:sz w:val="20"/>
          <w:szCs w:val="18"/>
        </w:rPr>
        <w:t xml:space="preserve">Optoelectronic Materials. </w:t>
      </w:r>
      <w:r w:rsidRPr="00AA73F4">
        <w:rPr>
          <w:rFonts w:ascii="Times New Roman" w:hAnsi="Times New Roman" w:hint="eastAsia"/>
          <w:i/>
          <w:sz w:val="20"/>
          <w:szCs w:val="18"/>
        </w:rPr>
        <w:t>Angewandte Chemie International Edition</w:t>
      </w:r>
      <w:r w:rsidRPr="00AA73F4">
        <w:rPr>
          <w:rFonts w:ascii="Times New Roman" w:hAnsi="Times New Roman" w:hint="eastAsia"/>
          <w:sz w:val="20"/>
          <w:szCs w:val="18"/>
        </w:rPr>
        <w:t>, 48(22): 3914</w:t>
      </w:r>
      <w:r w:rsidRPr="00AA73F4">
        <w:rPr>
          <w:rFonts w:ascii="Times New Roman" w:hAnsi="Times New Roman"/>
          <w:sz w:val="20"/>
          <w:szCs w:val="18"/>
        </w:rPr>
        <w:t xml:space="preserve"> – </w:t>
      </w:r>
      <w:r w:rsidRPr="00AA73F4">
        <w:rPr>
          <w:rFonts w:ascii="Times New Roman" w:hAnsi="Times New Roman" w:hint="eastAsia"/>
          <w:sz w:val="20"/>
          <w:szCs w:val="18"/>
        </w:rPr>
        <w:t>3921.</w:t>
      </w:r>
    </w:p>
    <w:p w:rsidR="0087401E" w:rsidRPr="00717614" w:rsidRDefault="0087401E" w:rsidP="0087401E">
      <w:pPr>
        <w:pStyle w:val="ListParagraph"/>
        <w:numPr>
          <w:ilvl w:val="0"/>
          <w:numId w:val="1"/>
        </w:numPr>
        <w:tabs>
          <w:tab w:val="left" w:pos="5635"/>
        </w:tabs>
        <w:autoSpaceDE w:val="0"/>
        <w:autoSpaceDN w:val="0"/>
        <w:adjustRightInd w:val="0"/>
        <w:spacing w:after="0" w:line="240" w:lineRule="auto"/>
        <w:ind w:left="360"/>
        <w:contextualSpacing w:val="0"/>
        <w:jc w:val="both"/>
        <w:rPr>
          <w:rFonts w:ascii="Times New Roman" w:hAnsi="Times New Roman"/>
          <w:sz w:val="20"/>
          <w:szCs w:val="18"/>
        </w:rPr>
      </w:pPr>
      <w:r w:rsidRPr="00717614">
        <w:rPr>
          <w:rFonts w:ascii="Times New Roman" w:hAnsi="Times New Roman"/>
          <w:sz w:val="20"/>
          <w:szCs w:val="18"/>
        </w:rPr>
        <w:t>Varghese, N., Mogera, U., Govindaraj, A., Das, A</w:t>
      </w:r>
      <w:r>
        <w:rPr>
          <w:rFonts w:ascii="Times New Roman" w:hAnsi="Times New Roman"/>
          <w:sz w:val="20"/>
          <w:szCs w:val="18"/>
        </w:rPr>
        <w:t xml:space="preserve">., Maiti, P. K., Sood, A. K. and </w:t>
      </w:r>
      <w:r w:rsidRPr="00717614">
        <w:rPr>
          <w:rFonts w:ascii="Times New Roman" w:hAnsi="Times New Roman"/>
          <w:sz w:val="20"/>
          <w:szCs w:val="18"/>
        </w:rPr>
        <w:t xml:space="preserve">Rao, C. N. R. (2009). Binding of DNA nucleobases and nucleosides with graphene. </w:t>
      </w:r>
      <w:r w:rsidRPr="00717614">
        <w:rPr>
          <w:rFonts w:ascii="Times New Roman" w:hAnsi="Times New Roman"/>
          <w:i/>
          <w:sz w:val="20"/>
          <w:szCs w:val="18"/>
        </w:rPr>
        <w:t>ChemPhysChem</w:t>
      </w:r>
      <w:r>
        <w:rPr>
          <w:rFonts w:ascii="Times New Roman" w:hAnsi="Times New Roman"/>
          <w:sz w:val="20"/>
          <w:szCs w:val="18"/>
        </w:rPr>
        <w:t>, 10(1):</w:t>
      </w:r>
      <w:r w:rsidRPr="00717614">
        <w:rPr>
          <w:rFonts w:ascii="Times New Roman" w:hAnsi="Times New Roman"/>
          <w:sz w:val="20"/>
          <w:szCs w:val="18"/>
        </w:rPr>
        <w:t xml:space="preserve"> 206</w:t>
      </w:r>
      <w:r>
        <w:rPr>
          <w:rFonts w:ascii="Times New Roman" w:hAnsi="Times New Roman"/>
          <w:sz w:val="20"/>
          <w:szCs w:val="18"/>
        </w:rPr>
        <w:t xml:space="preserve"> – </w:t>
      </w:r>
      <w:r w:rsidRPr="00717614">
        <w:rPr>
          <w:rFonts w:ascii="Times New Roman" w:hAnsi="Times New Roman"/>
          <w:sz w:val="20"/>
          <w:szCs w:val="18"/>
        </w:rPr>
        <w:t>210.</w:t>
      </w:r>
    </w:p>
    <w:p w:rsidR="0087401E" w:rsidRPr="0087401E" w:rsidRDefault="0087401E" w:rsidP="0087401E">
      <w:pPr>
        <w:snapToGrid w:val="0"/>
        <w:spacing w:after="0" w:line="240" w:lineRule="auto"/>
        <w:jc w:val="both"/>
        <w:rPr>
          <w:rFonts w:ascii="Times New Roman" w:hAnsi="Times New Roman"/>
          <w:noProof/>
          <w:sz w:val="20"/>
          <w:szCs w:val="20"/>
          <w:lang w:val="ms-MY"/>
        </w:rPr>
      </w:pPr>
    </w:p>
    <w:sectPr w:rsidR="0087401E" w:rsidRPr="0087401E" w:rsidSect="0087401E">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4753D0"/>
    <w:multiLevelType w:val="hybridMultilevel"/>
    <w:tmpl w:val="3446D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01E"/>
    <w:rsid w:val="0087401E"/>
    <w:rsid w:val="00C66E49"/>
    <w:rsid w:val="00D0718B"/>
    <w:rsid w:val="00D40B1F"/>
    <w:rsid w:val="00F06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01E"/>
    <w:rPr>
      <w:rFonts w:ascii="Cambria" w:eastAsia="Times New Roman" w:hAnsi="Cambria" w:cs="Times New Roman"/>
      <w:lang w:bidi="en-US"/>
    </w:rPr>
  </w:style>
  <w:style w:type="paragraph" w:styleId="Heading1">
    <w:name w:val="heading 1"/>
    <w:basedOn w:val="Normal"/>
    <w:next w:val="Normal"/>
    <w:link w:val="Heading1Char"/>
    <w:uiPriority w:val="9"/>
    <w:rsid w:val="0087401E"/>
    <w:pPr>
      <w:spacing w:before="480" w:after="0"/>
      <w:contextualSpacing/>
      <w:outlineLvl w:val="0"/>
    </w:pPr>
    <w:rPr>
      <w:smallCaps/>
      <w:spacing w:val="5"/>
      <w:sz w:val="36"/>
      <w:szCs w:val="3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401E"/>
    <w:rPr>
      <w:rFonts w:ascii="Cambria" w:eastAsia="Times New Roman" w:hAnsi="Cambria" w:cs="Times New Roman"/>
      <w:smallCaps/>
      <w:spacing w:val="5"/>
      <w:sz w:val="36"/>
      <w:szCs w:val="36"/>
      <w:lang w:val="x-none" w:eastAsia="x-none" w:bidi="en-US"/>
    </w:rPr>
  </w:style>
  <w:style w:type="paragraph" w:styleId="ListParagraph">
    <w:name w:val="List Paragraph"/>
    <w:basedOn w:val="Normal"/>
    <w:uiPriority w:val="34"/>
    <w:qFormat/>
    <w:rsid w:val="0087401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01E"/>
    <w:rPr>
      <w:rFonts w:ascii="Cambria" w:eastAsia="Times New Roman" w:hAnsi="Cambria" w:cs="Times New Roman"/>
      <w:lang w:bidi="en-US"/>
    </w:rPr>
  </w:style>
  <w:style w:type="paragraph" w:styleId="Heading1">
    <w:name w:val="heading 1"/>
    <w:basedOn w:val="Normal"/>
    <w:next w:val="Normal"/>
    <w:link w:val="Heading1Char"/>
    <w:uiPriority w:val="9"/>
    <w:rsid w:val="0087401E"/>
    <w:pPr>
      <w:spacing w:before="480" w:after="0"/>
      <w:contextualSpacing/>
      <w:outlineLvl w:val="0"/>
    </w:pPr>
    <w:rPr>
      <w:smallCaps/>
      <w:spacing w:val="5"/>
      <w:sz w:val="36"/>
      <w:szCs w:val="3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401E"/>
    <w:rPr>
      <w:rFonts w:ascii="Cambria" w:eastAsia="Times New Roman" w:hAnsi="Cambria" w:cs="Times New Roman"/>
      <w:smallCaps/>
      <w:spacing w:val="5"/>
      <w:sz w:val="36"/>
      <w:szCs w:val="36"/>
      <w:lang w:val="x-none" w:eastAsia="x-none" w:bidi="en-US"/>
    </w:rPr>
  </w:style>
  <w:style w:type="paragraph" w:styleId="ListParagraph">
    <w:name w:val="List Paragraph"/>
    <w:basedOn w:val="Normal"/>
    <w:uiPriority w:val="34"/>
    <w:qFormat/>
    <w:rsid w:val="008740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974</Words>
  <Characters>5558</Characters>
  <Application>Microsoft Office Word</Application>
  <DocSecurity>0</DocSecurity>
  <Lines>46</Lines>
  <Paragraphs>13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Malaysian Journal of Analytical Sciences Vol 21 No 6 (2017): 1335 - 1341</vt:lpstr>
      <vt:lpstr>DETECTION OF BIOMOLECULES BY A NOVEL FLUORESCENCE APTASENSOR BASED ON POLYDOPAMI</vt:lpstr>
      <vt:lpstr>Abstrak</vt:lpstr>
    </vt:vector>
  </TitlesOfParts>
  <Company/>
  <LinksUpToDate>false</LinksUpToDate>
  <CharactersWithSpaces>6519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2</cp:revision>
  <dcterms:created xsi:type="dcterms:W3CDTF">2017-11-30T07:53:00Z</dcterms:created>
  <dcterms:modified xsi:type="dcterms:W3CDTF">2017-12-10T11:11:00Z</dcterms:modified>
</cp:coreProperties>
</file>