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1B72" w:rsidRDefault="004C1B72" w:rsidP="004C1B72">
      <w:pPr>
        <w:spacing w:after="0" w:line="240" w:lineRule="auto"/>
        <w:outlineLvl w:val="0"/>
        <w:rPr>
          <w:rFonts w:ascii="Times New Roman" w:hAnsi="Times New Roman"/>
          <w:sz w:val="24"/>
          <w:szCs w:val="24"/>
        </w:rPr>
      </w:pPr>
      <w:r>
        <w:rPr>
          <w:rFonts w:ascii="Times New Roman" w:hAnsi="Times New Roman"/>
          <w:sz w:val="24"/>
          <w:szCs w:val="24"/>
        </w:rPr>
        <w:t>Malaysian Journal of Analytical Sciences Vol 21 No 6 (2017): 1380 - 1388</w:t>
      </w:r>
    </w:p>
    <w:p w:rsidR="004C1B72" w:rsidRDefault="004C1B72" w:rsidP="004C1B72">
      <w:pPr>
        <w:spacing w:after="0" w:line="240" w:lineRule="auto"/>
        <w:outlineLvl w:val="0"/>
        <w:rPr>
          <w:rFonts w:ascii="Times New Roman" w:hAnsi="Times New Roman"/>
          <w:sz w:val="24"/>
          <w:szCs w:val="24"/>
        </w:rPr>
      </w:pPr>
    </w:p>
    <w:p w:rsidR="004C1B72" w:rsidRDefault="004C1B72" w:rsidP="004C1B72">
      <w:pPr>
        <w:spacing w:after="0" w:line="240" w:lineRule="auto"/>
        <w:outlineLvl w:val="0"/>
        <w:rPr>
          <w:rFonts w:ascii="Times New Roman" w:hAnsi="Times New Roman"/>
          <w:sz w:val="24"/>
          <w:szCs w:val="24"/>
        </w:rPr>
      </w:pPr>
    </w:p>
    <w:p w:rsidR="004C1B72" w:rsidRPr="004C1B72" w:rsidRDefault="004C1B72" w:rsidP="004C1B72">
      <w:pPr>
        <w:spacing w:after="0" w:line="240" w:lineRule="auto"/>
        <w:outlineLvl w:val="0"/>
        <w:rPr>
          <w:rFonts w:ascii="Times New Roman" w:hAnsi="Times New Roman"/>
          <w:sz w:val="24"/>
          <w:szCs w:val="24"/>
        </w:rPr>
      </w:pPr>
    </w:p>
    <w:p w:rsidR="004C1B72" w:rsidRDefault="004C1B72" w:rsidP="004C1B72">
      <w:pPr>
        <w:spacing w:after="0" w:line="240" w:lineRule="auto"/>
        <w:jc w:val="center"/>
        <w:outlineLvl w:val="0"/>
        <w:rPr>
          <w:rFonts w:ascii="Times New Roman" w:hAnsi="Times New Roman"/>
          <w:sz w:val="28"/>
        </w:rPr>
      </w:pPr>
      <w:r w:rsidRPr="00F62A8A">
        <w:rPr>
          <w:rFonts w:ascii="Times New Roman" w:hAnsi="Times New Roman"/>
          <w:i/>
          <w:sz w:val="28"/>
        </w:rPr>
        <w:t>IN SITU</w:t>
      </w:r>
      <w:r>
        <w:rPr>
          <w:rFonts w:ascii="Times New Roman" w:hAnsi="Times New Roman"/>
          <w:sz w:val="28"/>
        </w:rPr>
        <w:t xml:space="preserve"> HYDROGENATION OF LIQUID EPOXIDIZED NATURAL RUBBER USING DIIMIDE</w:t>
      </w:r>
    </w:p>
    <w:p w:rsidR="004C1B72" w:rsidRPr="00973A88" w:rsidRDefault="004C1B72" w:rsidP="004C1B72">
      <w:pPr>
        <w:spacing w:after="0" w:line="240" w:lineRule="auto"/>
        <w:jc w:val="center"/>
        <w:outlineLvl w:val="0"/>
        <w:rPr>
          <w:rFonts w:ascii="Times New Roman" w:hAnsi="Times New Roman"/>
          <w:b/>
          <w:color w:val="548DD4"/>
          <w:sz w:val="24"/>
        </w:rPr>
      </w:pPr>
    </w:p>
    <w:p w:rsidR="004C1B72" w:rsidRDefault="004C1B72" w:rsidP="004C1B72">
      <w:pPr>
        <w:spacing w:after="0" w:line="240" w:lineRule="auto"/>
        <w:jc w:val="center"/>
        <w:outlineLvl w:val="0"/>
        <w:rPr>
          <w:rFonts w:ascii="Times New Roman" w:hAnsi="Times New Roman"/>
          <w:sz w:val="24"/>
        </w:rPr>
      </w:pPr>
      <w:r>
        <w:rPr>
          <w:rFonts w:ascii="Times New Roman" w:hAnsi="Times New Roman"/>
          <w:sz w:val="24"/>
        </w:rPr>
        <w:t xml:space="preserve">(Penghidrogenan </w:t>
      </w:r>
      <w:r>
        <w:rPr>
          <w:rFonts w:ascii="Times New Roman" w:hAnsi="Times New Roman"/>
          <w:i/>
          <w:sz w:val="24"/>
        </w:rPr>
        <w:t>In S</w:t>
      </w:r>
      <w:r w:rsidRPr="004A295A">
        <w:rPr>
          <w:rFonts w:ascii="Times New Roman" w:hAnsi="Times New Roman"/>
          <w:i/>
          <w:sz w:val="24"/>
        </w:rPr>
        <w:t>itu</w:t>
      </w:r>
      <w:r>
        <w:rPr>
          <w:rFonts w:ascii="Times New Roman" w:hAnsi="Times New Roman"/>
          <w:sz w:val="24"/>
        </w:rPr>
        <w:t xml:space="preserve"> Getah Asli Cecair Terepoksida Menggunakan Diimida)</w:t>
      </w:r>
    </w:p>
    <w:p w:rsidR="004C1B72" w:rsidRPr="004F0881" w:rsidRDefault="004C1B72" w:rsidP="004C1B72">
      <w:pPr>
        <w:spacing w:after="0" w:line="240" w:lineRule="auto"/>
        <w:jc w:val="center"/>
        <w:outlineLvl w:val="0"/>
        <w:rPr>
          <w:rFonts w:ascii="Times New Roman" w:hAnsi="Times New Roman"/>
          <w:b/>
          <w:color w:val="548DD4"/>
          <w:sz w:val="20"/>
          <w:szCs w:val="20"/>
        </w:rPr>
      </w:pPr>
    </w:p>
    <w:p w:rsidR="004C1B72" w:rsidRPr="004F0881" w:rsidRDefault="004C1B72" w:rsidP="004C1B72">
      <w:pPr>
        <w:spacing w:after="0" w:line="240" w:lineRule="auto"/>
        <w:jc w:val="center"/>
        <w:outlineLvl w:val="0"/>
        <w:rPr>
          <w:rFonts w:ascii="Times New Roman" w:hAnsi="Times New Roman"/>
          <w:sz w:val="20"/>
          <w:szCs w:val="20"/>
        </w:rPr>
      </w:pPr>
      <w:r w:rsidRPr="004F0881">
        <w:rPr>
          <w:rFonts w:ascii="Times New Roman" w:hAnsi="Times New Roman"/>
          <w:sz w:val="20"/>
          <w:szCs w:val="20"/>
        </w:rPr>
        <w:t>Nur Hanis Adila Azhar</w:t>
      </w:r>
      <w:r w:rsidRPr="004F0881">
        <w:rPr>
          <w:rFonts w:ascii="Times New Roman" w:hAnsi="Times New Roman"/>
          <w:sz w:val="20"/>
          <w:szCs w:val="20"/>
          <w:vertAlign w:val="superscript"/>
        </w:rPr>
        <w:t>1</w:t>
      </w:r>
      <w:r w:rsidRPr="004F0881">
        <w:rPr>
          <w:rFonts w:ascii="Times New Roman" w:hAnsi="Times New Roman"/>
          <w:sz w:val="20"/>
          <w:szCs w:val="20"/>
        </w:rPr>
        <w:t>, Hamizah Md Rasid</w:t>
      </w:r>
      <w:r w:rsidRPr="004F0881">
        <w:rPr>
          <w:rFonts w:ascii="Times New Roman" w:hAnsi="Times New Roman"/>
          <w:sz w:val="20"/>
          <w:szCs w:val="20"/>
          <w:vertAlign w:val="superscript"/>
        </w:rPr>
        <w:t>1</w:t>
      </w:r>
      <w:r w:rsidRPr="004F0881">
        <w:rPr>
          <w:rFonts w:ascii="Times New Roman" w:hAnsi="Times New Roman"/>
          <w:sz w:val="20"/>
          <w:szCs w:val="20"/>
        </w:rPr>
        <w:t>, Nur Aidasyakirah Mohd Tahir</w:t>
      </w:r>
      <w:r w:rsidRPr="004F0881">
        <w:rPr>
          <w:rFonts w:ascii="Times New Roman" w:hAnsi="Times New Roman"/>
          <w:sz w:val="20"/>
          <w:szCs w:val="20"/>
          <w:vertAlign w:val="superscript"/>
        </w:rPr>
        <w:t>1</w:t>
      </w:r>
      <w:r w:rsidRPr="004F0881">
        <w:rPr>
          <w:rFonts w:ascii="Times New Roman" w:hAnsi="Times New Roman"/>
          <w:sz w:val="20"/>
          <w:szCs w:val="20"/>
        </w:rPr>
        <w:t>, Siti Fairus M. Yusoff</w:t>
      </w:r>
      <w:r w:rsidRPr="004F0881">
        <w:rPr>
          <w:rFonts w:ascii="Times New Roman" w:hAnsi="Times New Roman"/>
          <w:sz w:val="20"/>
          <w:szCs w:val="20"/>
          <w:vertAlign w:val="superscript"/>
        </w:rPr>
        <w:t>1, 2</w:t>
      </w:r>
      <w:r w:rsidRPr="004F0881">
        <w:rPr>
          <w:rFonts w:ascii="Times New Roman" w:hAnsi="Times New Roman"/>
          <w:sz w:val="20"/>
          <w:szCs w:val="20"/>
        </w:rPr>
        <w:t>*</w:t>
      </w:r>
    </w:p>
    <w:p w:rsidR="004C1B72" w:rsidRPr="004C1B72" w:rsidRDefault="004C1B72" w:rsidP="004C1B72">
      <w:pPr>
        <w:spacing w:after="0" w:line="240" w:lineRule="auto"/>
        <w:jc w:val="center"/>
        <w:rPr>
          <w:rFonts w:ascii="Times New Roman" w:hAnsi="Times New Roman"/>
          <w:noProof/>
          <w:sz w:val="20"/>
          <w:szCs w:val="20"/>
          <w:lang w:bidi="ar-SA"/>
        </w:rPr>
      </w:pPr>
    </w:p>
    <w:p w:rsidR="004C1B72" w:rsidRPr="004C1B72" w:rsidRDefault="004C1B72" w:rsidP="004C1B72">
      <w:pPr>
        <w:spacing w:after="0" w:line="240" w:lineRule="auto"/>
        <w:jc w:val="center"/>
        <w:outlineLvl w:val="0"/>
        <w:rPr>
          <w:rFonts w:ascii="Times New Roman" w:hAnsi="Times New Roman"/>
          <w:i/>
          <w:sz w:val="20"/>
          <w:szCs w:val="20"/>
        </w:rPr>
      </w:pPr>
      <w:r w:rsidRPr="004C1B72">
        <w:rPr>
          <w:rFonts w:ascii="Times New Roman" w:hAnsi="Times New Roman"/>
          <w:i/>
          <w:sz w:val="20"/>
          <w:szCs w:val="20"/>
          <w:vertAlign w:val="superscript"/>
        </w:rPr>
        <w:t>1</w:t>
      </w:r>
      <w:r w:rsidRPr="004C1B72">
        <w:rPr>
          <w:rFonts w:ascii="Times New Roman" w:hAnsi="Times New Roman"/>
          <w:i/>
          <w:sz w:val="20"/>
          <w:szCs w:val="20"/>
        </w:rPr>
        <w:t>School of Chemical Science and Food Technology, Faculty of Science and Technology</w:t>
      </w:r>
    </w:p>
    <w:p w:rsidR="004C1B72" w:rsidRPr="004C1B72" w:rsidRDefault="004C1B72" w:rsidP="004C1B72">
      <w:pPr>
        <w:spacing w:after="0" w:line="240" w:lineRule="auto"/>
        <w:jc w:val="center"/>
        <w:outlineLvl w:val="0"/>
        <w:rPr>
          <w:rFonts w:ascii="Times New Roman" w:hAnsi="Times New Roman"/>
          <w:i/>
          <w:sz w:val="20"/>
          <w:szCs w:val="20"/>
        </w:rPr>
      </w:pPr>
      <w:r w:rsidRPr="004C1B72">
        <w:rPr>
          <w:rFonts w:ascii="Times New Roman" w:hAnsi="Times New Roman"/>
          <w:i/>
          <w:sz w:val="20"/>
          <w:szCs w:val="20"/>
          <w:vertAlign w:val="superscript"/>
        </w:rPr>
        <w:t>2</w:t>
      </w:r>
      <w:r w:rsidRPr="004C1B72">
        <w:rPr>
          <w:rFonts w:ascii="Times New Roman" w:hAnsi="Times New Roman"/>
          <w:i/>
          <w:sz w:val="20"/>
          <w:szCs w:val="20"/>
        </w:rPr>
        <w:t>Polymer Research Center (PORCE), Faculty of Science and Technology</w:t>
      </w:r>
    </w:p>
    <w:p w:rsidR="004C1B72" w:rsidRPr="004C1B72" w:rsidRDefault="004C1B72" w:rsidP="004C1B72">
      <w:pPr>
        <w:spacing w:after="0" w:line="240" w:lineRule="auto"/>
        <w:jc w:val="center"/>
        <w:outlineLvl w:val="0"/>
        <w:rPr>
          <w:rFonts w:ascii="Times New Roman" w:hAnsi="Times New Roman"/>
          <w:i/>
          <w:sz w:val="20"/>
          <w:szCs w:val="20"/>
        </w:rPr>
      </w:pPr>
      <w:r w:rsidRPr="004C1B72">
        <w:rPr>
          <w:rFonts w:ascii="Times New Roman" w:hAnsi="Times New Roman"/>
          <w:i/>
          <w:sz w:val="20"/>
          <w:szCs w:val="20"/>
        </w:rPr>
        <w:t>Universiti Kebangsaan Malaysia, 43600 UKM Bangi, Selangor, Malaysia</w:t>
      </w:r>
    </w:p>
    <w:p w:rsidR="004C1B72" w:rsidRPr="004C1B72" w:rsidRDefault="004C1B72" w:rsidP="004C1B72">
      <w:pPr>
        <w:spacing w:after="0" w:line="240" w:lineRule="auto"/>
        <w:jc w:val="center"/>
        <w:rPr>
          <w:rFonts w:ascii="Times New Roman" w:hAnsi="Times New Roman"/>
          <w:noProof/>
          <w:sz w:val="20"/>
          <w:szCs w:val="20"/>
          <w:lang w:bidi="ar-SA"/>
        </w:rPr>
      </w:pPr>
    </w:p>
    <w:p w:rsidR="004C1B72" w:rsidRPr="004C1B72" w:rsidRDefault="004C1B72" w:rsidP="004C1B72">
      <w:pPr>
        <w:spacing w:after="0" w:line="240" w:lineRule="auto"/>
        <w:jc w:val="center"/>
        <w:rPr>
          <w:rFonts w:ascii="Times New Roman" w:hAnsi="Times New Roman"/>
          <w:i/>
          <w:noProof/>
          <w:sz w:val="20"/>
          <w:szCs w:val="20"/>
          <w:lang w:bidi="ar-SA"/>
        </w:rPr>
      </w:pPr>
      <w:r w:rsidRPr="004C1B72">
        <w:rPr>
          <w:rFonts w:ascii="Times New Roman" w:hAnsi="Times New Roman"/>
          <w:i/>
          <w:noProof/>
          <w:sz w:val="20"/>
          <w:szCs w:val="20"/>
          <w:lang w:bidi="ar-SA"/>
        </w:rPr>
        <w:t xml:space="preserve">*Corresponding author:  </w:t>
      </w:r>
      <w:r w:rsidRPr="004C1B72">
        <w:rPr>
          <w:rFonts w:ascii="Times New Roman" w:hAnsi="Times New Roman"/>
          <w:i/>
          <w:sz w:val="20"/>
          <w:szCs w:val="20"/>
        </w:rPr>
        <w:t>sitifairus@ukm.edu.my</w:t>
      </w:r>
    </w:p>
    <w:p w:rsidR="004C1B72" w:rsidRPr="004C1B72" w:rsidRDefault="004C1B72" w:rsidP="004C1B72">
      <w:pPr>
        <w:spacing w:after="0" w:line="240" w:lineRule="auto"/>
        <w:jc w:val="center"/>
        <w:rPr>
          <w:rFonts w:ascii="Times New Roman" w:hAnsi="Times New Roman"/>
          <w:noProof/>
          <w:sz w:val="20"/>
          <w:szCs w:val="20"/>
          <w:lang w:bidi="ar-SA"/>
        </w:rPr>
      </w:pPr>
    </w:p>
    <w:p w:rsidR="004C1B72" w:rsidRPr="004C1B72" w:rsidRDefault="004C1B72" w:rsidP="004C1B72">
      <w:pPr>
        <w:spacing w:after="0" w:line="240" w:lineRule="auto"/>
        <w:jc w:val="center"/>
        <w:rPr>
          <w:rFonts w:ascii="Times New Roman" w:hAnsi="Times New Roman"/>
          <w:noProof/>
          <w:sz w:val="20"/>
          <w:szCs w:val="20"/>
          <w:lang w:bidi="ar-SA"/>
        </w:rPr>
      </w:pPr>
    </w:p>
    <w:p w:rsidR="004C1B72" w:rsidRPr="004C1B72" w:rsidRDefault="004C1B72" w:rsidP="004C1B72">
      <w:pPr>
        <w:spacing w:after="0" w:line="240" w:lineRule="auto"/>
        <w:jc w:val="center"/>
        <w:rPr>
          <w:rFonts w:ascii="Times New Roman" w:hAnsi="Times New Roman"/>
          <w:noProof/>
          <w:sz w:val="20"/>
          <w:szCs w:val="20"/>
          <w:lang w:bidi="ar-SA"/>
        </w:rPr>
      </w:pPr>
      <w:r w:rsidRPr="004C1B72">
        <w:rPr>
          <w:rFonts w:ascii="Times New Roman" w:hAnsi="Times New Roman"/>
          <w:noProof/>
          <w:sz w:val="20"/>
          <w:szCs w:val="20"/>
          <w:lang w:bidi="ar-SA"/>
        </w:rPr>
        <w:t>Received: 28 September 2016; Accepted: 6 March 2017</w:t>
      </w:r>
    </w:p>
    <w:p w:rsidR="004C1B72" w:rsidRPr="004C1B72" w:rsidRDefault="004C1B72" w:rsidP="004C1B72">
      <w:pPr>
        <w:spacing w:after="0" w:line="240" w:lineRule="auto"/>
        <w:jc w:val="center"/>
        <w:rPr>
          <w:rFonts w:ascii="Times New Roman" w:hAnsi="Times New Roman"/>
          <w:noProof/>
          <w:sz w:val="20"/>
          <w:szCs w:val="20"/>
          <w:lang w:bidi="ar-SA"/>
        </w:rPr>
      </w:pPr>
    </w:p>
    <w:p w:rsidR="004C1B72" w:rsidRPr="004C1B72" w:rsidRDefault="004C1B72" w:rsidP="004C1B72">
      <w:pPr>
        <w:spacing w:after="0" w:line="240" w:lineRule="auto"/>
        <w:jc w:val="center"/>
        <w:rPr>
          <w:rFonts w:ascii="Times New Roman" w:hAnsi="Times New Roman"/>
          <w:noProof/>
          <w:sz w:val="20"/>
          <w:szCs w:val="20"/>
          <w:lang w:bidi="ar-SA"/>
        </w:rPr>
      </w:pPr>
    </w:p>
    <w:p w:rsidR="004C1B72" w:rsidRPr="004C1B72" w:rsidRDefault="004C1B72" w:rsidP="004C1B72">
      <w:pPr>
        <w:spacing w:after="0" w:line="240" w:lineRule="auto"/>
        <w:jc w:val="center"/>
        <w:rPr>
          <w:rFonts w:ascii="Times New Roman" w:hAnsi="Times New Roman"/>
          <w:b/>
          <w:noProof/>
          <w:sz w:val="20"/>
          <w:szCs w:val="20"/>
          <w:lang w:bidi="ar-SA"/>
        </w:rPr>
      </w:pPr>
      <w:r w:rsidRPr="004C1B72">
        <w:rPr>
          <w:rFonts w:ascii="Times New Roman" w:hAnsi="Times New Roman"/>
          <w:b/>
          <w:noProof/>
          <w:sz w:val="20"/>
          <w:szCs w:val="20"/>
          <w:lang w:bidi="ar-SA"/>
        </w:rPr>
        <w:t>Abstract</w:t>
      </w:r>
    </w:p>
    <w:p w:rsidR="004C1B72" w:rsidRPr="004C1B72" w:rsidRDefault="004C1B72" w:rsidP="004C1B72">
      <w:pPr>
        <w:spacing w:after="0" w:line="240" w:lineRule="auto"/>
        <w:jc w:val="both"/>
        <w:outlineLvl w:val="0"/>
        <w:rPr>
          <w:rFonts w:ascii="Times New Roman" w:hAnsi="Times New Roman"/>
          <w:sz w:val="20"/>
          <w:szCs w:val="20"/>
        </w:rPr>
      </w:pPr>
      <w:r w:rsidRPr="004C1B72">
        <w:rPr>
          <w:rFonts w:ascii="Times New Roman" w:hAnsi="Times New Roman"/>
          <w:sz w:val="20"/>
          <w:szCs w:val="20"/>
        </w:rPr>
        <w:t xml:space="preserve">A low-molecular-weight liquid epoxidized natural rubber (LENR) was prepared through photosensitized degradation of epoxidized natural rubber with 50 mol percent of epoxy content (ENR-50). LENR was modified into hydrogenated liquid epoxidized natural rubber (HLENR) via </w:t>
      </w:r>
      <w:r w:rsidRPr="004C1B72">
        <w:rPr>
          <w:rFonts w:ascii="Times New Roman" w:hAnsi="Times New Roman"/>
          <w:i/>
          <w:sz w:val="20"/>
          <w:szCs w:val="20"/>
        </w:rPr>
        <w:t>in situ</w:t>
      </w:r>
      <w:r w:rsidRPr="004C1B72">
        <w:rPr>
          <w:rFonts w:ascii="Times New Roman" w:hAnsi="Times New Roman"/>
          <w:sz w:val="20"/>
          <w:szCs w:val="20"/>
        </w:rPr>
        <w:t xml:space="preserve"> thermal degradation of arylsulfonyl hydrazide as a hydrogenating agent. The chemical structures of LENR and HLENR were characterized using Fourier transform infrared (FTIR) and </w:t>
      </w:r>
      <w:r w:rsidRPr="004C1B72">
        <w:rPr>
          <w:rFonts w:ascii="Times New Roman" w:hAnsi="Times New Roman"/>
          <w:sz w:val="20"/>
          <w:szCs w:val="20"/>
          <w:vertAlign w:val="superscript"/>
        </w:rPr>
        <w:t>1</w:t>
      </w:r>
      <w:r w:rsidRPr="004C1B72">
        <w:rPr>
          <w:rFonts w:ascii="Times New Roman" w:hAnsi="Times New Roman"/>
          <w:sz w:val="20"/>
          <w:szCs w:val="20"/>
        </w:rPr>
        <w:t xml:space="preserve">H nuclear magnetic resonance (NMR) spectroscopies. The thermal behaviour of LENR and HLENR were analysed using thermogravimetric analysis (TGA). The molecular weight and polydispersity index (PDI) of LENR and HLENR were determined using gel permeation chromatography (GPC). The parameter studies on the hydrogenation of LENR were investigated based on the source of diimide, weight ratios of LENR: </w:t>
      </w:r>
      <w:r w:rsidRPr="004C1B72">
        <w:rPr>
          <w:rFonts w:ascii="Times New Roman" w:hAnsi="Times New Roman"/>
          <w:i/>
          <w:sz w:val="20"/>
          <w:szCs w:val="20"/>
        </w:rPr>
        <w:t>p</w:t>
      </w:r>
      <w:r w:rsidRPr="004C1B72">
        <w:rPr>
          <w:rFonts w:ascii="Times New Roman" w:hAnsi="Times New Roman"/>
          <w:sz w:val="20"/>
          <w:szCs w:val="20"/>
        </w:rPr>
        <w:t xml:space="preserve">-toluenesulfonyl hydrazide (TSH), temperature, reaction time and solvent of the reaction. The highest conversion of hydrogenation was achieved at 130 °C for 4 hours reaction time, with 1:1 weight ratio of LENR: TSH using </w:t>
      </w:r>
      <w:r w:rsidRPr="004C1B72">
        <w:rPr>
          <w:rFonts w:ascii="Times New Roman" w:hAnsi="Times New Roman"/>
          <w:i/>
          <w:sz w:val="20"/>
          <w:szCs w:val="20"/>
        </w:rPr>
        <w:t>o</w:t>
      </w:r>
      <w:r w:rsidRPr="004C1B72">
        <w:rPr>
          <w:rFonts w:ascii="Times New Roman" w:hAnsi="Times New Roman"/>
          <w:sz w:val="20"/>
          <w:szCs w:val="20"/>
        </w:rPr>
        <w:t xml:space="preserve">-xylene as a solvent. </w:t>
      </w:r>
    </w:p>
    <w:p w:rsidR="004C1B72" w:rsidRPr="004C1B72" w:rsidRDefault="004C1B72" w:rsidP="004C1B72">
      <w:pPr>
        <w:spacing w:after="0" w:line="240" w:lineRule="auto"/>
        <w:jc w:val="both"/>
        <w:outlineLvl w:val="0"/>
        <w:rPr>
          <w:rFonts w:ascii="Times New Roman" w:hAnsi="Times New Roman"/>
          <w:sz w:val="20"/>
          <w:szCs w:val="20"/>
        </w:rPr>
      </w:pPr>
    </w:p>
    <w:p w:rsidR="004C1B72" w:rsidRPr="004C1B72" w:rsidRDefault="004C1B72" w:rsidP="004C1B72">
      <w:pPr>
        <w:spacing w:after="0" w:line="240" w:lineRule="auto"/>
        <w:jc w:val="both"/>
        <w:outlineLvl w:val="0"/>
        <w:rPr>
          <w:rFonts w:ascii="Times New Roman" w:hAnsi="Times New Roman"/>
          <w:color w:val="548DD4"/>
          <w:sz w:val="20"/>
          <w:szCs w:val="20"/>
        </w:rPr>
      </w:pPr>
      <w:r w:rsidRPr="004C1B72">
        <w:rPr>
          <w:rFonts w:ascii="Times New Roman" w:hAnsi="Times New Roman"/>
          <w:b/>
          <w:sz w:val="20"/>
          <w:szCs w:val="20"/>
        </w:rPr>
        <w:t>Keywords</w:t>
      </w:r>
      <w:r w:rsidRPr="004C1B72">
        <w:rPr>
          <w:rFonts w:ascii="Times New Roman" w:hAnsi="Times New Roman"/>
          <w:sz w:val="20"/>
          <w:szCs w:val="20"/>
        </w:rPr>
        <w:t>:  hydrogenation, liquid natural rubber, epoxidized, hydroxylated</w:t>
      </w:r>
    </w:p>
    <w:p w:rsidR="004C1B72" w:rsidRPr="004C1B72" w:rsidRDefault="004C1B72" w:rsidP="004C1B72">
      <w:pPr>
        <w:spacing w:after="0" w:line="240" w:lineRule="auto"/>
        <w:jc w:val="center"/>
        <w:outlineLvl w:val="0"/>
        <w:rPr>
          <w:rFonts w:ascii="Times New Roman" w:hAnsi="Times New Roman"/>
          <w:b/>
          <w:color w:val="548DD4"/>
          <w:sz w:val="20"/>
          <w:szCs w:val="20"/>
        </w:rPr>
      </w:pPr>
    </w:p>
    <w:p w:rsidR="004C1B72" w:rsidRPr="004C1B72" w:rsidRDefault="004C1B72" w:rsidP="004C1B72">
      <w:pPr>
        <w:spacing w:after="0" w:line="240" w:lineRule="auto"/>
        <w:jc w:val="center"/>
        <w:outlineLvl w:val="0"/>
        <w:rPr>
          <w:rFonts w:ascii="Times New Roman" w:hAnsi="Times New Roman"/>
          <w:b/>
          <w:noProof/>
          <w:sz w:val="20"/>
          <w:szCs w:val="20"/>
          <w:lang w:val="ms-MY"/>
        </w:rPr>
      </w:pPr>
      <w:r w:rsidRPr="004C1B72">
        <w:rPr>
          <w:rFonts w:ascii="Times New Roman" w:hAnsi="Times New Roman"/>
          <w:b/>
          <w:noProof/>
          <w:sz w:val="20"/>
          <w:szCs w:val="20"/>
          <w:lang w:val="ms-MY"/>
        </w:rPr>
        <w:t>Abstrak</w:t>
      </w:r>
    </w:p>
    <w:p w:rsidR="004C1B72" w:rsidRPr="004C1B72" w:rsidRDefault="004C1B72" w:rsidP="004C1B72">
      <w:pPr>
        <w:spacing w:after="0" w:line="240" w:lineRule="auto"/>
        <w:jc w:val="both"/>
        <w:outlineLvl w:val="0"/>
        <w:rPr>
          <w:rFonts w:ascii="Times New Roman" w:hAnsi="Times New Roman"/>
          <w:noProof/>
          <w:sz w:val="20"/>
          <w:szCs w:val="20"/>
          <w:lang w:val="ms-MY"/>
        </w:rPr>
      </w:pPr>
      <w:r w:rsidRPr="004C1B72">
        <w:rPr>
          <w:rFonts w:ascii="Times New Roman" w:hAnsi="Times New Roman"/>
          <w:noProof/>
          <w:sz w:val="20"/>
          <w:szCs w:val="20"/>
          <w:lang w:val="ms-MY"/>
        </w:rPr>
        <w:t xml:space="preserve">Getah asli cecair terepoksida (LENR) dihasilkan melalui penguraian fotopemeka yang dijalankan ke atas getah asli terepoksida yang mempunyai 50 mol% kandungan epoksi (ENR-50). LENR dihidrogenkan kepada LENR terhidrogen (HLENR) melalui penguraian terma </w:t>
      </w:r>
      <w:r w:rsidRPr="004C1B72">
        <w:rPr>
          <w:rFonts w:ascii="Times New Roman" w:hAnsi="Times New Roman"/>
          <w:i/>
          <w:noProof/>
          <w:sz w:val="20"/>
          <w:szCs w:val="20"/>
          <w:lang w:val="ms-MY"/>
        </w:rPr>
        <w:t>in situ</w:t>
      </w:r>
      <w:r w:rsidRPr="004C1B72">
        <w:rPr>
          <w:rFonts w:ascii="Times New Roman" w:hAnsi="Times New Roman"/>
          <w:noProof/>
          <w:sz w:val="20"/>
          <w:szCs w:val="20"/>
          <w:lang w:val="ms-MY"/>
        </w:rPr>
        <w:t xml:space="preserve"> dengan menggunakan agen penghidrogenan iaitu arilsulfonil hidrazida. Struktur kimia LENR dan HLENR dicirikan menggunakan spektroskopi inframerah transformasi Fourier (FTIR) dan resonans magnet nukleus (NMR). Sifat terma LENR dan HLENR dikaji menggunakan analisis termogravimetri (TGA). Berat molekul dan indeks kepoliserakan (PDI) dikaji menggunakan kromatografi penelapan gel (GPC). Kajian mengenai penghidrogenan LENR dikaji berdasarkan beberapa parameter tindak balas seperti sumber diimida, nisbah berat LENR:</w:t>
      </w:r>
      <w:r w:rsidRPr="004C1B72">
        <w:rPr>
          <w:rFonts w:ascii="Times New Roman" w:hAnsi="Times New Roman"/>
          <w:i/>
          <w:noProof/>
          <w:sz w:val="20"/>
          <w:szCs w:val="20"/>
          <w:lang w:val="ms-MY"/>
        </w:rPr>
        <w:t xml:space="preserve"> p</w:t>
      </w:r>
      <w:r w:rsidRPr="004C1B72">
        <w:rPr>
          <w:rFonts w:ascii="Times New Roman" w:hAnsi="Times New Roman"/>
          <w:noProof/>
          <w:sz w:val="20"/>
          <w:szCs w:val="20"/>
          <w:lang w:val="ms-MY"/>
        </w:rPr>
        <w:t xml:space="preserve">-toluenasulfonil hidrazida (TSH), suhu, masa dan pelarut tindak balas. Penukaran penghidrogenan yang tertinggi diperolehi apabila tindak balas dijalankan pada suhu 130 °C selama 4 jam, dengan nisbah berat LENR:TSH sebanyak 1:1 serta menggunakan </w:t>
      </w:r>
      <w:r w:rsidRPr="004C1B72">
        <w:rPr>
          <w:rFonts w:ascii="Times New Roman" w:hAnsi="Times New Roman"/>
          <w:i/>
          <w:noProof/>
          <w:sz w:val="20"/>
          <w:szCs w:val="20"/>
          <w:lang w:val="ms-MY"/>
        </w:rPr>
        <w:t>o</w:t>
      </w:r>
      <w:r w:rsidRPr="004C1B72">
        <w:rPr>
          <w:rFonts w:ascii="Times New Roman" w:hAnsi="Times New Roman"/>
          <w:noProof/>
          <w:sz w:val="20"/>
          <w:szCs w:val="20"/>
          <w:lang w:val="ms-MY"/>
        </w:rPr>
        <w:t>-xilena sebagai pelarut.</w:t>
      </w:r>
    </w:p>
    <w:p w:rsidR="004C1B72" w:rsidRPr="004C1B72" w:rsidRDefault="004C1B72" w:rsidP="004C1B72">
      <w:pPr>
        <w:spacing w:after="0" w:line="240" w:lineRule="auto"/>
        <w:jc w:val="both"/>
        <w:outlineLvl w:val="0"/>
        <w:rPr>
          <w:rFonts w:ascii="Times New Roman" w:hAnsi="Times New Roman"/>
          <w:noProof/>
          <w:sz w:val="20"/>
          <w:szCs w:val="20"/>
          <w:lang w:val="ms-MY"/>
        </w:rPr>
      </w:pPr>
    </w:p>
    <w:p w:rsidR="002B0460" w:rsidRDefault="004C1B72" w:rsidP="004C1B72">
      <w:pPr>
        <w:spacing w:after="0" w:line="240" w:lineRule="auto"/>
        <w:jc w:val="both"/>
        <w:outlineLvl w:val="0"/>
        <w:rPr>
          <w:rFonts w:ascii="Times New Roman" w:hAnsi="Times New Roman"/>
          <w:noProof/>
          <w:sz w:val="20"/>
          <w:szCs w:val="20"/>
          <w:lang w:val="ms-MY"/>
        </w:rPr>
      </w:pPr>
      <w:r w:rsidRPr="004C1B72">
        <w:rPr>
          <w:rFonts w:ascii="Times New Roman" w:hAnsi="Times New Roman"/>
          <w:b/>
          <w:noProof/>
          <w:sz w:val="20"/>
          <w:szCs w:val="20"/>
          <w:lang w:val="ms-MY"/>
        </w:rPr>
        <w:t xml:space="preserve">Kata kunci:  </w:t>
      </w:r>
      <w:r w:rsidRPr="004C1B72">
        <w:rPr>
          <w:rFonts w:ascii="Times New Roman" w:hAnsi="Times New Roman"/>
          <w:noProof/>
          <w:sz w:val="20"/>
          <w:szCs w:val="20"/>
          <w:lang w:val="ms-MY"/>
        </w:rPr>
        <w:t>penghidrogenan, getah asli cecair, terepoksida, terhidroksil</w:t>
      </w:r>
    </w:p>
    <w:p w:rsidR="004C1B72" w:rsidRDefault="004C1B72" w:rsidP="004C1B72">
      <w:pPr>
        <w:spacing w:after="0" w:line="240" w:lineRule="auto"/>
        <w:jc w:val="both"/>
        <w:outlineLvl w:val="0"/>
        <w:rPr>
          <w:rFonts w:ascii="Times New Roman" w:hAnsi="Times New Roman"/>
          <w:noProof/>
          <w:sz w:val="20"/>
          <w:szCs w:val="20"/>
          <w:lang w:val="ms-MY"/>
        </w:rPr>
      </w:pPr>
    </w:p>
    <w:p w:rsidR="004C1B72" w:rsidRPr="00F447A7" w:rsidRDefault="004C1B72" w:rsidP="004C1B72">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4C1B72" w:rsidRPr="002C6ED9" w:rsidRDefault="004C1B72" w:rsidP="004C1B72">
      <w:pPr>
        <w:pStyle w:val="ColorfulList-Accent11"/>
        <w:numPr>
          <w:ilvl w:val="0"/>
          <w:numId w:val="1"/>
        </w:numPr>
        <w:wordWrap/>
        <w:ind w:left="360"/>
        <w:contextualSpacing w:val="0"/>
        <w:outlineLvl w:val="0"/>
        <w:rPr>
          <w:rFonts w:ascii="Times New Roman" w:hAnsi="Times New Roman" w:cs="Times New Roman"/>
          <w:szCs w:val="20"/>
        </w:rPr>
      </w:pPr>
      <w:r w:rsidRPr="002C6ED9">
        <w:rPr>
          <w:rFonts w:ascii="Times New Roman" w:hAnsi="Times New Roman" w:cs="Times New Roman"/>
          <w:noProof/>
          <w:szCs w:val="20"/>
        </w:rPr>
        <w:lastRenderedPageBreak/>
        <w:t>Wongthong, P., Nakason, C., Pan, Q., Rempel, G. L.</w:t>
      </w:r>
      <w:r>
        <w:rPr>
          <w:rFonts w:ascii="Times New Roman" w:hAnsi="Times New Roman" w:cs="Times New Roman"/>
          <w:noProof/>
          <w:szCs w:val="20"/>
        </w:rPr>
        <w:t xml:space="preserve"> and </w:t>
      </w:r>
      <w:r w:rsidRPr="002C6ED9">
        <w:rPr>
          <w:rFonts w:ascii="Times New Roman" w:hAnsi="Times New Roman" w:cs="Times New Roman"/>
          <w:noProof/>
          <w:szCs w:val="20"/>
        </w:rPr>
        <w:t xml:space="preserve">Kiatkamjornwong, S. (2013). Modification of deproteinized natural rubber via grafting polymerization with maleic anhydride. </w:t>
      </w:r>
      <w:r w:rsidRPr="002C6ED9">
        <w:rPr>
          <w:rFonts w:ascii="Times New Roman" w:hAnsi="Times New Roman" w:cs="Times New Roman"/>
          <w:i/>
          <w:iCs/>
          <w:noProof/>
          <w:szCs w:val="20"/>
        </w:rPr>
        <w:t>European Polymer Journal</w:t>
      </w:r>
      <w:r w:rsidRPr="002C6ED9">
        <w:rPr>
          <w:rFonts w:ascii="Times New Roman" w:hAnsi="Times New Roman" w:cs="Times New Roman"/>
          <w:noProof/>
          <w:szCs w:val="20"/>
        </w:rPr>
        <w:t xml:space="preserve">, </w:t>
      </w:r>
      <w:r w:rsidRPr="002C6ED9">
        <w:rPr>
          <w:rFonts w:ascii="Times New Roman" w:hAnsi="Times New Roman" w:cs="Times New Roman"/>
          <w:iCs/>
          <w:noProof/>
          <w:szCs w:val="20"/>
        </w:rPr>
        <w:t>49</w:t>
      </w:r>
      <w:r w:rsidRPr="002C6ED9">
        <w:rPr>
          <w:rFonts w:ascii="Times New Roman" w:hAnsi="Times New Roman" w:cs="Times New Roman"/>
          <w:noProof/>
          <w:szCs w:val="20"/>
        </w:rPr>
        <w:t>(12): 4035</w:t>
      </w:r>
      <w:r>
        <w:rPr>
          <w:rFonts w:ascii="Times New Roman" w:hAnsi="Times New Roman" w:cs="Times New Roman"/>
          <w:noProof/>
          <w:szCs w:val="20"/>
        </w:rPr>
        <w:t xml:space="preserve"> </w:t>
      </w:r>
      <w:r w:rsidRPr="002C6ED9">
        <w:rPr>
          <w:rFonts w:ascii="Times New Roman" w:hAnsi="Times New Roman" w:cs="Times New Roman"/>
          <w:noProof/>
          <w:szCs w:val="20"/>
        </w:rPr>
        <w:t>–</w:t>
      </w:r>
      <w:r>
        <w:rPr>
          <w:rFonts w:ascii="Times New Roman" w:hAnsi="Times New Roman" w:cs="Times New Roman"/>
          <w:noProof/>
          <w:szCs w:val="20"/>
        </w:rPr>
        <w:t xml:space="preserve"> </w:t>
      </w:r>
      <w:r w:rsidRPr="002C6ED9">
        <w:rPr>
          <w:rFonts w:ascii="Times New Roman" w:hAnsi="Times New Roman" w:cs="Times New Roman"/>
          <w:noProof/>
          <w:szCs w:val="20"/>
        </w:rPr>
        <w:t>4046.</w:t>
      </w:r>
    </w:p>
    <w:p w:rsidR="004C1B72" w:rsidRPr="002C6ED9" w:rsidRDefault="004C1B72" w:rsidP="004C1B72">
      <w:pPr>
        <w:pStyle w:val="ColorfulList-Accent11"/>
        <w:numPr>
          <w:ilvl w:val="0"/>
          <w:numId w:val="1"/>
        </w:numPr>
        <w:wordWrap/>
        <w:ind w:left="360"/>
        <w:contextualSpacing w:val="0"/>
        <w:outlineLvl w:val="0"/>
        <w:rPr>
          <w:rFonts w:ascii="Times New Roman" w:hAnsi="Times New Roman" w:cs="Times New Roman"/>
          <w:szCs w:val="20"/>
        </w:rPr>
      </w:pPr>
      <w:r>
        <w:rPr>
          <w:rFonts w:ascii="Times New Roman" w:hAnsi="Times New Roman" w:cs="Times New Roman"/>
          <w:noProof/>
          <w:szCs w:val="20"/>
        </w:rPr>
        <w:t xml:space="preserve">Mooibroek, H. and </w:t>
      </w:r>
      <w:r w:rsidRPr="002C6ED9">
        <w:rPr>
          <w:rFonts w:ascii="Times New Roman" w:hAnsi="Times New Roman" w:cs="Times New Roman"/>
          <w:noProof/>
          <w:szCs w:val="20"/>
        </w:rPr>
        <w:t xml:space="preserve">Cornish, K. (2000). Alternative sources of natural rubber. </w:t>
      </w:r>
      <w:r w:rsidRPr="002C6ED9">
        <w:rPr>
          <w:rFonts w:ascii="Times New Roman" w:hAnsi="Times New Roman" w:cs="Times New Roman"/>
          <w:i/>
          <w:iCs/>
          <w:noProof/>
          <w:szCs w:val="20"/>
        </w:rPr>
        <w:t>Applied Microbiology and Biotechnology</w:t>
      </w:r>
      <w:r w:rsidRPr="002C6ED9">
        <w:rPr>
          <w:rFonts w:ascii="Times New Roman" w:hAnsi="Times New Roman" w:cs="Times New Roman"/>
          <w:noProof/>
          <w:szCs w:val="20"/>
        </w:rPr>
        <w:t xml:space="preserve">, </w:t>
      </w:r>
      <w:r w:rsidRPr="002C6ED9">
        <w:rPr>
          <w:rFonts w:ascii="Times New Roman" w:hAnsi="Times New Roman" w:cs="Times New Roman"/>
          <w:iCs/>
          <w:noProof/>
          <w:szCs w:val="20"/>
        </w:rPr>
        <w:t>53</w:t>
      </w:r>
      <w:r w:rsidRPr="002C6ED9">
        <w:rPr>
          <w:rFonts w:ascii="Times New Roman" w:hAnsi="Times New Roman" w:cs="Times New Roman"/>
          <w:noProof/>
          <w:szCs w:val="20"/>
        </w:rPr>
        <w:t>(4): 355</w:t>
      </w:r>
      <w:r>
        <w:rPr>
          <w:rFonts w:ascii="Times New Roman" w:hAnsi="Times New Roman" w:cs="Times New Roman"/>
          <w:noProof/>
          <w:szCs w:val="20"/>
        </w:rPr>
        <w:t xml:space="preserve"> </w:t>
      </w:r>
      <w:r w:rsidRPr="002C6ED9">
        <w:rPr>
          <w:rFonts w:ascii="Times New Roman" w:hAnsi="Times New Roman" w:cs="Times New Roman"/>
          <w:noProof/>
          <w:szCs w:val="20"/>
        </w:rPr>
        <w:t>–</w:t>
      </w:r>
      <w:r>
        <w:rPr>
          <w:rFonts w:ascii="Times New Roman" w:hAnsi="Times New Roman" w:cs="Times New Roman"/>
          <w:noProof/>
          <w:szCs w:val="20"/>
        </w:rPr>
        <w:t xml:space="preserve"> </w:t>
      </w:r>
      <w:r w:rsidRPr="002C6ED9">
        <w:rPr>
          <w:rFonts w:ascii="Times New Roman" w:hAnsi="Times New Roman" w:cs="Times New Roman"/>
          <w:noProof/>
          <w:szCs w:val="20"/>
        </w:rPr>
        <w:t>365.</w:t>
      </w:r>
    </w:p>
    <w:p w:rsidR="004C1B72" w:rsidRPr="002C6ED9" w:rsidRDefault="004C1B72" w:rsidP="004C1B72">
      <w:pPr>
        <w:pStyle w:val="ColorfulList-Accent11"/>
        <w:numPr>
          <w:ilvl w:val="0"/>
          <w:numId w:val="1"/>
        </w:numPr>
        <w:wordWrap/>
        <w:ind w:left="360"/>
        <w:contextualSpacing w:val="0"/>
        <w:outlineLvl w:val="0"/>
        <w:rPr>
          <w:rFonts w:ascii="Times New Roman" w:hAnsi="Times New Roman" w:cs="Times New Roman"/>
          <w:szCs w:val="20"/>
        </w:rPr>
      </w:pPr>
      <w:r w:rsidRPr="002C6ED9">
        <w:rPr>
          <w:rFonts w:ascii="Times New Roman" w:hAnsi="Times New Roman" w:cs="Times New Roman"/>
          <w:noProof/>
          <w:szCs w:val="20"/>
        </w:rPr>
        <w:t xml:space="preserve">Hayashi, Y. (2009). Production of natural rubber from Para rubber tree. </w:t>
      </w:r>
      <w:r w:rsidRPr="002C6ED9">
        <w:rPr>
          <w:rFonts w:ascii="Times New Roman" w:hAnsi="Times New Roman" w:cs="Times New Roman"/>
          <w:i/>
          <w:iCs/>
          <w:noProof/>
          <w:szCs w:val="20"/>
        </w:rPr>
        <w:t>Plant Biotechnology</w:t>
      </w:r>
      <w:r w:rsidRPr="002C6ED9">
        <w:rPr>
          <w:rFonts w:ascii="Times New Roman" w:hAnsi="Times New Roman" w:cs="Times New Roman"/>
          <w:noProof/>
          <w:szCs w:val="20"/>
        </w:rPr>
        <w:t xml:space="preserve">, </w:t>
      </w:r>
      <w:r w:rsidRPr="002C6ED9">
        <w:rPr>
          <w:rFonts w:ascii="Times New Roman" w:hAnsi="Times New Roman" w:cs="Times New Roman"/>
          <w:iCs/>
          <w:noProof/>
          <w:szCs w:val="20"/>
        </w:rPr>
        <w:t>26</w:t>
      </w:r>
      <w:r>
        <w:rPr>
          <w:rFonts w:ascii="Times New Roman" w:hAnsi="Times New Roman" w:cs="Times New Roman"/>
          <w:noProof/>
          <w:szCs w:val="20"/>
        </w:rPr>
        <w:t>(1):</w:t>
      </w:r>
      <w:r w:rsidRPr="002C6ED9">
        <w:rPr>
          <w:rFonts w:ascii="Times New Roman" w:hAnsi="Times New Roman" w:cs="Times New Roman"/>
          <w:noProof/>
          <w:szCs w:val="20"/>
        </w:rPr>
        <w:t xml:space="preserve"> 67</w:t>
      </w:r>
      <w:r>
        <w:rPr>
          <w:rFonts w:ascii="Times New Roman" w:hAnsi="Times New Roman" w:cs="Times New Roman"/>
          <w:noProof/>
          <w:szCs w:val="20"/>
        </w:rPr>
        <w:t xml:space="preserve"> </w:t>
      </w:r>
      <w:r w:rsidRPr="002C6ED9">
        <w:rPr>
          <w:rFonts w:ascii="Times New Roman" w:hAnsi="Times New Roman" w:cs="Times New Roman"/>
          <w:noProof/>
          <w:szCs w:val="20"/>
        </w:rPr>
        <w:t>–70.</w:t>
      </w:r>
    </w:p>
    <w:p w:rsidR="004C1B72" w:rsidRPr="002C6ED9" w:rsidRDefault="004C1B72" w:rsidP="004C1B72">
      <w:pPr>
        <w:pStyle w:val="ColorfulList-Accent11"/>
        <w:numPr>
          <w:ilvl w:val="0"/>
          <w:numId w:val="1"/>
        </w:numPr>
        <w:wordWrap/>
        <w:ind w:left="360"/>
        <w:contextualSpacing w:val="0"/>
        <w:outlineLvl w:val="0"/>
        <w:rPr>
          <w:rFonts w:ascii="Times New Roman" w:hAnsi="Times New Roman" w:cs="Times New Roman"/>
          <w:szCs w:val="20"/>
        </w:rPr>
      </w:pPr>
      <w:r>
        <w:rPr>
          <w:rFonts w:ascii="Times New Roman" w:hAnsi="Times New Roman" w:cs="Times New Roman"/>
          <w:noProof/>
          <w:szCs w:val="20"/>
        </w:rPr>
        <w:t>Kongparakul, S., Ng, F. T. T. and</w:t>
      </w:r>
      <w:r w:rsidRPr="002C6ED9">
        <w:rPr>
          <w:rFonts w:ascii="Times New Roman" w:hAnsi="Times New Roman" w:cs="Times New Roman"/>
          <w:noProof/>
          <w:szCs w:val="20"/>
        </w:rPr>
        <w:t xml:space="preserve"> Rempel, G. L. (2011). Metathesis hydrogenation of natural rubber latex. </w:t>
      </w:r>
      <w:r w:rsidRPr="002C6ED9">
        <w:rPr>
          <w:rFonts w:ascii="Times New Roman" w:hAnsi="Times New Roman" w:cs="Times New Roman"/>
          <w:i/>
          <w:iCs/>
          <w:noProof/>
          <w:szCs w:val="20"/>
        </w:rPr>
        <w:t>Applied Catalysis A: General</w:t>
      </w:r>
      <w:r w:rsidRPr="002C6ED9">
        <w:rPr>
          <w:rFonts w:ascii="Times New Roman" w:hAnsi="Times New Roman" w:cs="Times New Roman"/>
          <w:noProof/>
          <w:szCs w:val="20"/>
        </w:rPr>
        <w:t xml:space="preserve">, </w:t>
      </w:r>
      <w:r w:rsidRPr="002C6ED9">
        <w:rPr>
          <w:rFonts w:ascii="Times New Roman" w:hAnsi="Times New Roman" w:cs="Times New Roman"/>
          <w:iCs/>
          <w:noProof/>
          <w:szCs w:val="20"/>
        </w:rPr>
        <w:t>405</w:t>
      </w:r>
      <w:r w:rsidRPr="002C6ED9">
        <w:rPr>
          <w:rFonts w:ascii="Times New Roman" w:hAnsi="Times New Roman" w:cs="Times New Roman"/>
          <w:noProof/>
          <w:szCs w:val="20"/>
        </w:rPr>
        <w:t>(1-2): 129</w:t>
      </w:r>
      <w:r>
        <w:rPr>
          <w:rFonts w:ascii="Times New Roman" w:hAnsi="Times New Roman" w:cs="Times New Roman"/>
          <w:noProof/>
          <w:szCs w:val="20"/>
        </w:rPr>
        <w:t xml:space="preserve"> </w:t>
      </w:r>
      <w:r w:rsidRPr="002C6ED9">
        <w:rPr>
          <w:rFonts w:ascii="Times New Roman" w:hAnsi="Times New Roman" w:cs="Times New Roman"/>
          <w:noProof/>
          <w:szCs w:val="20"/>
        </w:rPr>
        <w:t>–</w:t>
      </w:r>
      <w:r>
        <w:rPr>
          <w:rFonts w:ascii="Times New Roman" w:hAnsi="Times New Roman" w:cs="Times New Roman"/>
          <w:noProof/>
          <w:szCs w:val="20"/>
        </w:rPr>
        <w:t xml:space="preserve"> </w:t>
      </w:r>
      <w:r w:rsidRPr="002C6ED9">
        <w:rPr>
          <w:rFonts w:ascii="Times New Roman" w:hAnsi="Times New Roman" w:cs="Times New Roman"/>
          <w:noProof/>
          <w:szCs w:val="20"/>
        </w:rPr>
        <w:t>136.</w:t>
      </w:r>
    </w:p>
    <w:p w:rsidR="004C1B72" w:rsidRPr="002C6ED9" w:rsidRDefault="004C1B72" w:rsidP="004C1B72">
      <w:pPr>
        <w:pStyle w:val="ColorfulList-Accent11"/>
        <w:numPr>
          <w:ilvl w:val="0"/>
          <w:numId w:val="1"/>
        </w:numPr>
        <w:wordWrap/>
        <w:ind w:left="360"/>
        <w:contextualSpacing w:val="0"/>
        <w:outlineLvl w:val="0"/>
        <w:rPr>
          <w:rFonts w:ascii="Times New Roman" w:hAnsi="Times New Roman" w:cs="Times New Roman"/>
          <w:szCs w:val="20"/>
        </w:rPr>
      </w:pPr>
      <w:r>
        <w:rPr>
          <w:rFonts w:ascii="Times New Roman" w:hAnsi="Times New Roman" w:cs="Times New Roman"/>
          <w:noProof/>
          <w:szCs w:val="20"/>
        </w:rPr>
        <w:t xml:space="preserve">Ayutthaya, W. D. N. and </w:t>
      </w:r>
      <w:r w:rsidRPr="002C6ED9">
        <w:rPr>
          <w:rFonts w:ascii="Times New Roman" w:hAnsi="Times New Roman" w:cs="Times New Roman"/>
          <w:noProof/>
          <w:szCs w:val="20"/>
        </w:rPr>
        <w:t xml:space="preserve">Poompradub, S. (2014). Thermal and mechanical properties of poly(lactic acid)/natural rubber blend using epoxidized natural rubber and poly(methyl methacrylate) as co-compatibilizers. </w:t>
      </w:r>
      <w:r w:rsidRPr="002C6ED9">
        <w:rPr>
          <w:rFonts w:ascii="Times New Roman" w:hAnsi="Times New Roman" w:cs="Times New Roman"/>
          <w:i/>
          <w:iCs/>
          <w:noProof/>
          <w:szCs w:val="20"/>
        </w:rPr>
        <w:t>Macromolecular Research</w:t>
      </w:r>
      <w:r w:rsidRPr="002C6ED9">
        <w:rPr>
          <w:rFonts w:ascii="Times New Roman" w:hAnsi="Times New Roman" w:cs="Times New Roman"/>
          <w:noProof/>
          <w:szCs w:val="20"/>
        </w:rPr>
        <w:t xml:space="preserve">, </w:t>
      </w:r>
      <w:r w:rsidRPr="002C6ED9">
        <w:rPr>
          <w:rFonts w:ascii="Times New Roman" w:hAnsi="Times New Roman" w:cs="Times New Roman"/>
          <w:iCs/>
          <w:noProof/>
          <w:szCs w:val="20"/>
        </w:rPr>
        <w:t>22</w:t>
      </w:r>
      <w:r w:rsidRPr="002C6ED9">
        <w:rPr>
          <w:rFonts w:ascii="Times New Roman" w:hAnsi="Times New Roman" w:cs="Times New Roman"/>
          <w:noProof/>
          <w:szCs w:val="20"/>
        </w:rPr>
        <w:t>(7): 686</w:t>
      </w:r>
      <w:r>
        <w:rPr>
          <w:rFonts w:ascii="Times New Roman" w:hAnsi="Times New Roman" w:cs="Times New Roman"/>
          <w:noProof/>
          <w:szCs w:val="20"/>
        </w:rPr>
        <w:t xml:space="preserve"> </w:t>
      </w:r>
      <w:r w:rsidRPr="002C6ED9">
        <w:rPr>
          <w:rFonts w:ascii="Times New Roman" w:hAnsi="Times New Roman" w:cs="Times New Roman"/>
          <w:noProof/>
          <w:szCs w:val="20"/>
        </w:rPr>
        <w:t>–</w:t>
      </w:r>
      <w:r>
        <w:rPr>
          <w:rFonts w:ascii="Times New Roman" w:hAnsi="Times New Roman" w:cs="Times New Roman"/>
          <w:noProof/>
          <w:szCs w:val="20"/>
        </w:rPr>
        <w:t xml:space="preserve"> </w:t>
      </w:r>
      <w:r w:rsidRPr="002C6ED9">
        <w:rPr>
          <w:rFonts w:ascii="Times New Roman" w:hAnsi="Times New Roman" w:cs="Times New Roman"/>
          <w:noProof/>
          <w:szCs w:val="20"/>
        </w:rPr>
        <w:t>692.</w:t>
      </w:r>
    </w:p>
    <w:p w:rsidR="004C1B72" w:rsidRPr="002C6ED9" w:rsidRDefault="004C1B72" w:rsidP="004C1B72">
      <w:pPr>
        <w:pStyle w:val="ColorfulList-Accent11"/>
        <w:numPr>
          <w:ilvl w:val="0"/>
          <w:numId w:val="1"/>
        </w:numPr>
        <w:wordWrap/>
        <w:ind w:left="360"/>
        <w:contextualSpacing w:val="0"/>
        <w:outlineLvl w:val="0"/>
        <w:rPr>
          <w:rFonts w:ascii="Times New Roman" w:hAnsi="Times New Roman" w:cs="Times New Roman"/>
          <w:szCs w:val="20"/>
        </w:rPr>
      </w:pPr>
      <w:r w:rsidRPr="002C6ED9">
        <w:rPr>
          <w:rFonts w:ascii="Times New Roman" w:hAnsi="Times New Roman" w:cs="Times New Roman"/>
          <w:noProof/>
          <w:szCs w:val="20"/>
        </w:rPr>
        <w:t>Pisuttisap, A., Hi</w:t>
      </w:r>
      <w:r>
        <w:rPr>
          <w:rFonts w:ascii="Times New Roman" w:hAnsi="Times New Roman" w:cs="Times New Roman"/>
          <w:noProof/>
          <w:szCs w:val="20"/>
        </w:rPr>
        <w:t xml:space="preserve">nchiranan, N., Rempel, G. L. and </w:t>
      </w:r>
      <w:r w:rsidRPr="002C6ED9">
        <w:rPr>
          <w:rFonts w:ascii="Times New Roman" w:hAnsi="Times New Roman" w:cs="Times New Roman"/>
          <w:noProof/>
          <w:szCs w:val="20"/>
        </w:rPr>
        <w:t xml:space="preserve">Prasassarakich, P. (2013). ABS modified with hydrogenated polystyrene-grafted-natural rubber. </w:t>
      </w:r>
      <w:r w:rsidRPr="002C6ED9">
        <w:rPr>
          <w:rFonts w:ascii="Times New Roman" w:hAnsi="Times New Roman" w:cs="Times New Roman"/>
          <w:i/>
          <w:iCs/>
          <w:noProof/>
          <w:szCs w:val="20"/>
        </w:rPr>
        <w:t>Journal of Applied Polymer Science</w:t>
      </w:r>
      <w:r w:rsidRPr="002C6ED9">
        <w:rPr>
          <w:rFonts w:ascii="Times New Roman" w:hAnsi="Times New Roman" w:cs="Times New Roman"/>
          <w:noProof/>
          <w:szCs w:val="20"/>
        </w:rPr>
        <w:t xml:space="preserve">, </w:t>
      </w:r>
      <w:r w:rsidRPr="002C6ED9">
        <w:rPr>
          <w:rFonts w:ascii="Times New Roman" w:hAnsi="Times New Roman" w:cs="Times New Roman"/>
          <w:iCs/>
          <w:noProof/>
          <w:szCs w:val="20"/>
        </w:rPr>
        <w:t>129</w:t>
      </w:r>
      <w:r w:rsidRPr="002C6ED9">
        <w:rPr>
          <w:rFonts w:ascii="Times New Roman" w:hAnsi="Times New Roman" w:cs="Times New Roman"/>
          <w:noProof/>
          <w:szCs w:val="20"/>
        </w:rPr>
        <w:t>(1): 94</w:t>
      </w:r>
      <w:r>
        <w:rPr>
          <w:rFonts w:ascii="Times New Roman" w:hAnsi="Times New Roman" w:cs="Times New Roman"/>
          <w:noProof/>
          <w:szCs w:val="20"/>
        </w:rPr>
        <w:t xml:space="preserve"> </w:t>
      </w:r>
      <w:r w:rsidRPr="002C6ED9">
        <w:rPr>
          <w:rFonts w:ascii="Times New Roman" w:hAnsi="Times New Roman" w:cs="Times New Roman"/>
          <w:noProof/>
          <w:szCs w:val="20"/>
        </w:rPr>
        <w:t>–</w:t>
      </w:r>
      <w:r>
        <w:rPr>
          <w:rFonts w:ascii="Times New Roman" w:hAnsi="Times New Roman" w:cs="Times New Roman"/>
          <w:noProof/>
          <w:szCs w:val="20"/>
        </w:rPr>
        <w:t xml:space="preserve"> </w:t>
      </w:r>
      <w:r w:rsidRPr="002C6ED9">
        <w:rPr>
          <w:rFonts w:ascii="Times New Roman" w:hAnsi="Times New Roman" w:cs="Times New Roman"/>
          <w:noProof/>
          <w:szCs w:val="20"/>
        </w:rPr>
        <w:t>104.</w:t>
      </w:r>
    </w:p>
    <w:p w:rsidR="004C1B72" w:rsidRPr="002C6ED9" w:rsidRDefault="004C1B72" w:rsidP="004C1B72">
      <w:pPr>
        <w:pStyle w:val="ColorfulList-Accent11"/>
        <w:numPr>
          <w:ilvl w:val="0"/>
          <w:numId w:val="1"/>
        </w:numPr>
        <w:wordWrap/>
        <w:ind w:left="360"/>
        <w:contextualSpacing w:val="0"/>
        <w:outlineLvl w:val="0"/>
        <w:rPr>
          <w:rFonts w:ascii="Times New Roman" w:hAnsi="Times New Roman" w:cs="Times New Roman"/>
          <w:szCs w:val="20"/>
        </w:rPr>
      </w:pPr>
      <w:r w:rsidRPr="002C6ED9">
        <w:rPr>
          <w:rFonts w:ascii="Times New Roman" w:hAnsi="Times New Roman" w:cs="Times New Roman"/>
          <w:noProof/>
          <w:szCs w:val="20"/>
        </w:rPr>
        <w:t xml:space="preserve">Nghia, P. T., </w:t>
      </w:r>
      <w:r>
        <w:rPr>
          <w:rFonts w:ascii="Times New Roman" w:hAnsi="Times New Roman" w:cs="Times New Roman"/>
          <w:noProof/>
          <w:szCs w:val="20"/>
        </w:rPr>
        <w:t xml:space="preserve">Onoe, H., Yamamoto, Y. and </w:t>
      </w:r>
      <w:r w:rsidRPr="002C6ED9">
        <w:rPr>
          <w:rFonts w:ascii="Times New Roman" w:hAnsi="Times New Roman" w:cs="Times New Roman"/>
          <w:noProof/>
          <w:szCs w:val="20"/>
        </w:rPr>
        <w:t xml:space="preserve">Kawahara, S. (2008). Hydrogenation of natural rubber having epoxy group. </w:t>
      </w:r>
      <w:r w:rsidRPr="002C6ED9">
        <w:rPr>
          <w:rFonts w:ascii="Times New Roman" w:hAnsi="Times New Roman" w:cs="Times New Roman"/>
          <w:i/>
          <w:iCs/>
          <w:noProof/>
          <w:szCs w:val="20"/>
        </w:rPr>
        <w:t>Colloid and Polymer Science</w:t>
      </w:r>
      <w:r w:rsidRPr="002C6ED9">
        <w:rPr>
          <w:rFonts w:ascii="Times New Roman" w:hAnsi="Times New Roman" w:cs="Times New Roman"/>
          <w:noProof/>
          <w:szCs w:val="20"/>
        </w:rPr>
        <w:t xml:space="preserve">, </w:t>
      </w:r>
      <w:r w:rsidRPr="002C6ED9">
        <w:rPr>
          <w:rFonts w:ascii="Times New Roman" w:hAnsi="Times New Roman" w:cs="Times New Roman"/>
          <w:iCs/>
          <w:noProof/>
          <w:szCs w:val="20"/>
        </w:rPr>
        <w:t>286</w:t>
      </w:r>
      <w:r w:rsidRPr="002C6ED9">
        <w:rPr>
          <w:rFonts w:ascii="Times New Roman" w:hAnsi="Times New Roman" w:cs="Times New Roman"/>
          <w:noProof/>
          <w:szCs w:val="20"/>
        </w:rPr>
        <w:t>(8-9): 993</w:t>
      </w:r>
      <w:r>
        <w:rPr>
          <w:rFonts w:ascii="Times New Roman" w:hAnsi="Times New Roman" w:cs="Times New Roman"/>
          <w:noProof/>
          <w:szCs w:val="20"/>
        </w:rPr>
        <w:t xml:space="preserve"> </w:t>
      </w:r>
      <w:r w:rsidRPr="002C6ED9">
        <w:rPr>
          <w:rFonts w:ascii="Times New Roman" w:hAnsi="Times New Roman" w:cs="Times New Roman"/>
          <w:noProof/>
          <w:szCs w:val="20"/>
        </w:rPr>
        <w:t>–</w:t>
      </w:r>
      <w:r>
        <w:rPr>
          <w:rFonts w:ascii="Times New Roman" w:hAnsi="Times New Roman" w:cs="Times New Roman"/>
          <w:noProof/>
          <w:szCs w:val="20"/>
        </w:rPr>
        <w:t xml:space="preserve"> </w:t>
      </w:r>
      <w:r w:rsidRPr="002C6ED9">
        <w:rPr>
          <w:rFonts w:ascii="Times New Roman" w:hAnsi="Times New Roman" w:cs="Times New Roman"/>
          <w:noProof/>
          <w:szCs w:val="20"/>
        </w:rPr>
        <w:t>998.</w:t>
      </w:r>
    </w:p>
    <w:p w:rsidR="004C1B72" w:rsidRPr="002C6ED9" w:rsidRDefault="004C1B72" w:rsidP="004C1B72">
      <w:pPr>
        <w:pStyle w:val="ColorfulList-Accent11"/>
        <w:numPr>
          <w:ilvl w:val="0"/>
          <w:numId w:val="1"/>
        </w:numPr>
        <w:wordWrap/>
        <w:ind w:left="360"/>
        <w:contextualSpacing w:val="0"/>
        <w:outlineLvl w:val="0"/>
        <w:rPr>
          <w:rFonts w:ascii="Times New Roman" w:hAnsi="Times New Roman" w:cs="Times New Roman"/>
          <w:szCs w:val="20"/>
        </w:rPr>
      </w:pPr>
      <w:r w:rsidRPr="002C6ED9">
        <w:rPr>
          <w:rFonts w:ascii="Times New Roman" w:hAnsi="Times New Roman" w:cs="Times New Roman"/>
          <w:noProof/>
          <w:szCs w:val="20"/>
        </w:rPr>
        <w:t>Samran, J., Phinyocheep,</w:t>
      </w:r>
      <w:r>
        <w:rPr>
          <w:rFonts w:ascii="Times New Roman" w:hAnsi="Times New Roman" w:cs="Times New Roman"/>
          <w:noProof/>
          <w:szCs w:val="20"/>
        </w:rPr>
        <w:t xml:space="preserve"> P., Daniel, P., Derouet, D. and </w:t>
      </w:r>
      <w:r w:rsidRPr="002C6ED9">
        <w:rPr>
          <w:rFonts w:ascii="Times New Roman" w:hAnsi="Times New Roman" w:cs="Times New Roman"/>
          <w:noProof/>
          <w:szCs w:val="20"/>
        </w:rPr>
        <w:t xml:space="preserve">Buzaré, J. Y. (2004). Raman spectroscopic study of non-catalytic hydrogenation of unsaturated rubbers. </w:t>
      </w:r>
      <w:r w:rsidRPr="002C6ED9">
        <w:rPr>
          <w:rFonts w:ascii="Times New Roman" w:hAnsi="Times New Roman" w:cs="Times New Roman"/>
          <w:i/>
          <w:iCs/>
          <w:noProof/>
          <w:szCs w:val="20"/>
        </w:rPr>
        <w:t>Journal of Raman Spectroscopy</w:t>
      </w:r>
      <w:r w:rsidRPr="002C6ED9">
        <w:rPr>
          <w:rFonts w:ascii="Times New Roman" w:hAnsi="Times New Roman" w:cs="Times New Roman"/>
          <w:noProof/>
          <w:szCs w:val="20"/>
        </w:rPr>
        <w:t xml:space="preserve">, </w:t>
      </w:r>
      <w:r w:rsidRPr="002C6ED9">
        <w:rPr>
          <w:rFonts w:ascii="Times New Roman" w:hAnsi="Times New Roman" w:cs="Times New Roman"/>
          <w:iCs/>
          <w:noProof/>
          <w:szCs w:val="20"/>
        </w:rPr>
        <w:t>35</w:t>
      </w:r>
      <w:r w:rsidRPr="002C6ED9">
        <w:rPr>
          <w:rFonts w:ascii="Times New Roman" w:hAnsi="Times New Roman" w:cs="Times New Roman"/>
          <w:noProof/>
          <w:szCs w:val="20"/>
        </w:rPr>
        <w:t>(12): 1073</w:t>
      </w:r>
      <w:r>
        <w:rPr>
          <w:rFonts w:ascii="Times New Roman" w:hAnsi="Times New Roman" w:cs="Times New Roman"/>
          <w:noProof/>
          <w:szCs w:val="20"/>
        </w:rPr>
        <w:t xml:space="preserve"> </w:t>
      </w:r>
      <w:r w:rsidRPr="002C6ED9">
        <w:rPr>
          <w:rFonts w:ascii="Times New Roman" w:hAnsi="Times New Roman" w:cs="Times New Roman"/>
          <w:noProof/>
          <w:szCs w:val="20"/>
        </w:rPr>
        <w:t>–1080.</w:t>
      </w:r>
    </w:p>
    <w:p w:rsidR="004C1B72" w:rsidRPr="002C6ED9" w:rsidRDefault="004C1B72" w:rsidP="004C1B72">
      <w:pPr>
        <w:pStyle w:val="ColorfulList-Accent11"/>
        <w:numPr>
          <w:ilvl w:val="0"/>
          <w:numId w:val="1"/>
        </w:numPr>
        <w:wordWrap/>
        <w:ind w:left="360"/>
        <w:contextualSpacing w:val="0"/>
        <w:outlineLvl w:val="0"/>
        <w:rPr>
          <w:rFonts w:ascii="Times New Roman" w:hAnsi="Times New Roman" w:cs="Times New Roman"/>
          <w:szCs w:val="20"/>
        </w:rPr>
      </w:pPr>
      <w:r w:rsidRPr="002C6ED9">
        <w:rPr>
          <w:rFonts w:ascii="Times New Roman" w:hAnsi="Times New Roman" w:cs="Times New Roman"/>
          <w:noProof/>
          <w:szCs w:val="20"/>
        </w:rPr>
        <w:t>Bhatta</w:t>
      </w:r>
      <w:r>
        <w:rPr>
          <w:rFonts w:ascii="Times New Roman" w:hAnsi="Times New Roman" w:cs="Times New Roman"/>
          <w:noProof/>
          <w:szCs w:val="20"/>
        </w:rPr>
        <w:t xml:space="preserve">charjee, S., Bhowmick, A. K. and </w:t>
      </w:r>
      <w:r w:rsidRPr="002C6ED9">
        <w:rPr>
          <w:rFonts w:ascii="Times New Roman" w:hAnsi="Times New Roman" w:cs="Times New Roman"/>
          <w:noProof/>
          <w:szCs w:val="20"/>
        </w:rPr>
        <w:t xml:space="preserve">Avasthi, B. N. (1993). Hydrogenation of epoxidized natural rubber in the presence of palladium acetate catalyst. </w:t>
      </w:r>
      <w:r w:rsidRPr="002C6ED9">
        <w:rPr>
          <w:rFonts w:ascii="Times New Roman" w:hAnsi="Times New Roman" w:cs="Times New Roman"/>
          <w:i/>
          <w:iCs/>
          <w:noProof/>
          <w:szCs w:val="20"/>
        </w:rPr>
        <w:t>Polymer</w:t>
      </w:r>
      <w:r w:rsidRPr="002C6ED9">
        <w:rPr>
          <w:rFonts w:ascii="Times New Roman" w:hAnsi="Times New Roman" w:cs="Times New Roman"/>
          <w:noProof/>
          <w:szCs w:val="20"/>
        </w:rPr>
        <w:t xml:space="preserve">, </w:t>
      </w:r>
      <w:r w:rsidRPr="002C6ED9">
        <w:rPr>
          <w:rFonts w:ascii="Times New Roman" w:hAnsi="Times New Roman" w:cs="Times New Roman"/>
          <w:iCs/>
          <w:noProof/>
          <w:szCs w:val="20"/>
        </w:rPr>
        <w:t>34</w:t>
      </w:r>
      <w:r w:rsidRPr="002C6ED9">
        <w:rPr>
          <w:rFonts w:ascii="Times New Roman" w:hAnsi="Times New Roman" w:cs="Times New Roman"/>
          <w:noProof/>
          <w:szCs w:val="20"/>
        </w:rPr>
        <w:t>(24): 5168</w:t>
      </w:r>
      <w:r>
        <w:rPr>
          <w:rFonts w:ascii="Times New Roman" w:hAnsi="Times New Roman" w:cs="Times New Roman"/>
          <w:noProof/>
          <w:szCs w:val="20"/>
        </w:rPr>
        <w:t xml:space="preserve"> </w:t>
      </w:r>
      <w:r w:rsidRPr="002C6ED9">
        <w:rPr>
          <w:rFonts w:ascii="Times New Roman" w:hAnsi="Times New Roman" w:cs="Times New Roman"/>
          <w:noProof/>
          <w:szCs w:val="20"/>
        </w:rPr>
        <w:t>–</w:t>
      </w:r>
      <w:r>
        <w:rPr>
          <w:rFonts w:ascii="Times New Roman" w:hAnsi="Times New Roman" w:cs="Times New Roman"/>
          <w:noProof/>
          <w:szCs w:val="20"/>
        </w:rPr>
        <w:t xml:space="preserve"> </w:t>
      </w:r>
      <w:r w:rsidRPr="002C6ED9">
        <w:rPr>
          <w:rFonts w:ascii="Times New Roman" w:hAnsi="Times New Roman" w:cs="Times New Roman"/>
          <w:noProof/>
          <w:szCs w:val="20"/>
        </w:rPr>
        <w:t>5173.</w:t>
      </w:r>
    </w:p>
    <w:p w:rsidR="004C1B72" w:rsidRPr="002C6ED9" w:rsidRDefault="004C1B72" w:rsidP="004C1B72">
      <w:pPr>
        <w:pStyle w:val="ColorfulList-Accent11"/>
        <w:numPr>
          <w:ilvl w:val="0"/>
          <w:numId w:val="1"/>
        </w:numPr>
        <w:wordWrap/>
        <w:ind w:left="360"/>
        <w:contextualSpacing w:val="0"/>
        <w:outlineLvl w:val="0"/>
        <w:rPr>
          <w:rFonts w:ascii="Times New Roman" w:hAnsi="Times New Roman" w:cs="Times New Roman"/>
          <w:szCs w:val="20"/>
        </w:rPr>
      </w:pPr>
      <w:r w:rsidRPr="002C6ED9">
        <w:rPr>
          <w:rFonts w:ascii="Times New Roman" w:hAnsi="Times New Roman" w:cs="Times New Roman"/>
          <w:noProof/>
          <w:szCs w:val="20"/>
        </w:rPr>
        <w:t xml:space="preserve">Sanjoy Roy, S. </w:t>
      </w:r>
      <w:r>
        <w:rPr>
          <w:rFonts w:ascii="Times New Roman" w:hAnsi="Times New Roman" w:cs="Times New Roman"/>
          <w:noProof/>
          <w:szCs w:val="20"/>
        </w:rPr>
        <w:t xml:space="preserve">and </w:t>
      </w:r>
      <w:r w:rsidRPr="002C6ED9">
        <w:rPr>
          <w:rFonts w:ascii="Times New Roman" w:hAnsi="Times New Roman" w:cs="Times New Roman"/>
          <w:noProof/>
          <w:szCs w:val="20"/>
        </w:rPr>
        <w:t xml:space="preserve">Bhattacharjee, B. R. G. (1993). Hydrogenation of epoxidized natural rubber. </w:t>
      </w:r>
      <w:r w:rsidRPr="002C6ED9">
        <w:rPr>
          <w:rFonts w:ascii="Times New Roman" w:hAnsi="Times New Roman" w:cs="Times New Roman"/>
          <w:i/>
          <w:iCs/>
          <w:noProof/>
          <w:szCs w:val="20"/>
        </w:rPr>
        <w:t>Journal of Applied Polymer Science</w:t>
      </w:r>
      <w:r w:rsidRPr="002C6ED9">
        <w:rPr>
          <w:rFonts w:ascii="Times New Roman" w:hAnsi="Times New Roman" w:cs="Times New Roman"/>
          <w:noProof/>
          <w:szCs w:val="20"/>
        </w:rPr>
        <w:t xml:space="preserve">, </w:t>
      </w:r>
      <w:r w:rsidRPr="002C6ED9">
        <w:rPr>
          <w:rFonts w:ascii="Times New Roman" w:hAnsi="Times New Roman" w:cs="Times New Roman"/>
          <w:iCs/>
          <w:noProof/>
          <w:szCs w:val="20"/>
        </w:rPr>
        <w:t>49</w:t>
      </w:r>
      <w:r w:rsidRPr="002C6ED9">
        <w:rPr>
          <w:rFonts w:ascii="Times New Roman" w:hAnsi="Times New Roman" w:cs="Times New Roman"/>
          <w:noProof/>
          <w:szCs w:val="20"/>
        </w:rPr>
        <w:t>: 375</w:t>
      </w:r>
      <w:r>
        <w:rPr>
          <w:rFonts w:ascii="Times New Roman" w:hAnsi="Times New Roman" w:cs="Times New Roman"/>
          <w:noProof/>
          <w:szCs w:val="20"/>
        </w:rPr>
        <w:t xml:space="preserve"> </w:t>
      </w:r>
      <w:r w:rsidRPr="002C6ED9">
        <w:rPr>
          <w:rFonts w:ascii="Times New Roman" w:hAnsi="Times New Roman" w:cs="Times New Roman"/>
          <w:noProof/>
          <w:szCs w:val="20"/>
        </w:rPr>
        <w:t>–</w:t>
      </w:r>
      <w:r>
        <w:rPr>
          <w:rFonts w:ascii="Times New Roman" w:hAnsi="Times New Roman" w:cs="Times New Roman"/>
          <w:noProof/>
          <w:szCs w:val="20"/>
        </w:rPr>
        <w:t xml:space="preserve"> </w:t>
      </w:r>
      <w:r w:rsidRPr="002C6ED9">
        <w:rPr>
          <w:rFonts w:ascii="Times New Roman" w:hAnsi="Times New Roman" w:cs="Times New Roman"/>
          <w:noProof/>
          <w:szCs w:val="20"/>
        </w:rPr>
        <w:t>380.</w:t>
      </w:r>
    </w:p>
    <w:p w:rsidR="004C1B72" w:rsidRPr="00D85FF4" w:rsidRDefault="004C1B72" w:rsidP="004C1B72">
      <w:pPr>
        <w:pStyle w:val="ColorfulList-Accent11"/>
        <w:numPr>
          <w:ilvl w:val="0"/>
          <w:numId w:val="1"/>
        </w:numPr>
        <w:wordWrap/>
        <w:ind w:left="360"/>
        <w:contextualSpacing w:val="0"/>
        <w:outlineLvl w:val="0"/>
        <w:rPr>
          <w:rFonts w:ascii="Times New Roman" w:hAnsi="Times New Roman" w:cs="Times New Roman"/>
          <w:szCs w:val="20"/>
        </w:rPr>
      </w:pPr>
      <w:r w:rsidRPr="00D85FF4">
        <w:rPr>
          <w:rFonts w:ascii="Times New Roman" w:hAnsi="Times New Roman" w:cs="Times New Roman"/>
          <w:noProof/>
          <w:szCs w:val="20"/>
          <w:lang w:val="es-ES"/>
        </w:rPr>
        <w:t xml:space="preserve">Ha, N. T., Shiobara, K., Yamamoto, Y., Fukuhara, L., Nghia, P. T. and Kawahara, S. (2015). </w:t>
      </w:r>
      <w:r w:rsidRPr="002C6ED9">
        <w:rPr>
          <w:rFonts w:ascii="Times New Roman" w:hAnsi="Times New Roman" w:cs="Times New Roman"/>
          <w:noProof/>
          <w:szCs w:val="20"/>
        </w:rPr>
        <w:t xml:space="preserve">Preparation and characterization of hydrogenated natural rubber with hydroxyl groups. </w:t>
      </w:r>
      <w:r w:rsidRPr="002C6ED9">
        <w:rPr>
          <w:rFonts w:ascii="Times New Roman" w:hAnsi="Times New Roman" w:cs="Times New Roman"/>
          <w:i/>
          <w:iCs/>
          <w:noProof/>
          <w:szCs w:val="20"/>
        </w:rPr>
        <w:t>Polymers for Advanced Technologies</w:t>
      </w:r>
      <w:r w:rsidRPr="002C6ED9">
        <w:rPr>
          <w:rFonts w:ascii="Times New Roman" w:hAnsi="Times New Roman" w:cs="Times New Roman"/>
          <w:noProof/>
          <w:szCs w:val="20"/>
        </w:rPr>
        <w:t xml:space="preserve">, </w:t>
      </w:r>
      <w:r>
        <w:rPr>
          <w:rFonts w:ascii="Times New Roman" w:hAnsi="Times New Roman" w:cs="Times New Roman"/>
          <w:noProof/>
          <w:szCs w:val="20"/>
        </w:rPr>
        <w:t>26</w:t>
      </w:r>
      <w:r w:rsidRPr="002C6ED9">
        <w:rPr>
          <w:rFonts w:ascii="Times New Roman" w:hAnsi="Times New Roman" w:cs="Times New Roman"/>
          <w:noProof/>
          <w:szCs w:val="20"/>
        </w:rPr>
        <w:t>(1</w:t>
      </w:r>
      <w:r>
        <w:rPr>
          <w:rFonts w:ascii="Times New Roman" w:hAnsi="Times New Roman" w:cs="Times New Roman"/>
          <w:noProof/>
          <w:szCs w:val="20"/>
        </w:rPr>
        <w:t>2</w:t>
      </w:r>
      <w:r w:rsidRPr="002C6ED9">
        <w:rPr>
          <w:rFonts w:ascii="Times New Roman" w:hAnsi="Times New Roman" w:cs="Times New Roman"/>
          <w:noProof/>
          <w:szCs w:val="20"/>
        </w:rPr>
        <w:t>)</w:t>
      </w:r>
      <w:r>
        <w:rPr>
          <w:rFonts w:ascii="Times New Roman" w:hAnsi="Times New Roman" w:cs="Times New Roman"/>
          <w:noProof/>
          <w:szCs w:val="20"/>
        </w:rPr>
        <w:t>: 1504 –</w:t>
      </w:r>
      <w:r>
        <w:rPr>
          <w:rFonts w:ascii="Times New Roman" w:hAnsi="Times New Roman" w:cs="Times New Roman"/>
          <w:szCs w:val="20"/>
        </w:rPr>
        <w:t xml:space="preserve"> 1511</w:t>
      </w:r>
      <w:r w:rsidRPr="00D85FF4">
        <w:rPr>
          <w:rFonts w:ascii="Times New Roman" w:hAnsi="Times New Roman" w:cs="Times New Roman"/>
          <w:noProof/>
          <w:szCs w:val="20"/>
        </w:rPr>
        <w:t>.</w:t>
      </w:r>
    </w:p>
    <w:p w:rsidR="004C1B72" w:rsidRPr="002C6ED9" w:rsidRDefault="004C1B72" w:rsidP="004C1B72">
      <w:pPr>
        <w:pStyle w:val="ColorfulList-Accent11"/>
        <w:numPr>
          <w:ilvl w:val="0"/>
          <w:numId w:val="1"/>
        </w:numPr>
        <w:wordWrap/>
        <w:ind w:left="360"/>
        <w:contextualSpacing w:val="0"/>
        <w:outlineLvl w:val="0"/>
        <w:rPr>
          <w:rFonts w:ascii="Times New Roman" w:hAnsi="Times New Roman" w:cs="Times New Roman"/>
          <w:szCs w:val="20"/>
        </w:rPr>
      </w:pPr>
      <w:r w:rsidRPr="00D85FF4">
        <w:rPr>
          <w:rFonts w:ascii="Times New Roman" w:hAnsi="Times New Roman" w:cs="Times New Roman"/>
          <w:noProof/>
          <w:szCs w:val="20"/>
        </w:rPr>
        <w:t>Rasid, H. M., Azh</w:t>
      </w:r>
      <w:r>
        <w:rPr>
          <w:rFonts w:ascii="Times New Roman" w:hAnsi="Times New Roman" w:cs="Times New Roman"/>
          <w:noProof/>
          <w:szCs w:val="20"/>
        </w:rPr>
        <w:t xml:space="preserve">ar, N. H. A., Jamaluddin, N. and </w:t>
      </w:r>
      <w:r w:rsidRPr="00D85FF4">
        <w:rPr>
          <w:rFonts w:ascii="Times New Roman" w:hAnsi="Times New Roman" w:cs="Times New Roman"/>
          <w:noProof/>
          <w:szCs w:val="20"/>
        </w:rPr>
        <w:t xml:space="preserve">Yusoff, S. F. M. (2016). </w:t>
      </w:r>
      <w:r w:rsidRPr="002C6ED9">
        <w:rPr>
          <w:rFonts w:ascii="Times New Roman" w:hAnsi="Times New Roman" w:cs="Times New Roman"/>
          <w:noProof/>
          <w:szCs w:val="20"/>
        </w:rPr>
        <w:t xml:space="preserve">Mild approach for non-catalytic hydrogenation of liquid natural rubber using 2,4,6-trimethylbenzenesulfonyl hydrazide as the diimide source. </w:t>
      </w:r>
      <w:r w:rsidRPr="002C6ED9">
        <w:rPr>
          <w:rFonts w:ascii="Times New Roman" w:hAnsi="Times New Roman" w:cs="Times New Roman"/>
          <w:i/>
          <w:iCs/>
          <w:noProof/>
          <w:szCs w:val="20"/>
        </w:rPr>
        <w:t>Bulletin of the Korean Chemical Society</w:t>
      </w:r>
      <w:r w:rsidRPr="002C6ED9">
        <w:rPr>
          <w:rFonts w:ascii="Times New Roman" w:hAnsi="Times New Roman" w:cs="Times New Roman"/>
          <w:noProof/>
          <w:szCs w:val="20"/>
        </w:rPr>
        <w:t xml:space="preserve">, </w:t>
      </w:r>
      <w:r w:rsidRPr="002C6ED9">
        <w:rPr>
          <w:rFonts w:ascii="Times New Roman" w:hAnsi="Times New Roman" w:cs="Times New Roman"/>
          <w:iCs/>
          <w:noProof/>
          <w:szCs w:val="20"/>
        </w:rPr>
        <w:t>37</w:t>
      </w:r>
      <w:r w:rsidRPr="002C6ED9">
        <w:rPr>
          <w:rFonts w:ascii="Times New Roman" w:hAnsi="Times New Roman" w:cs="Times New Roman"/>
          <w:noProof/>
          <w:szCs w:val="20"/>
        </w:rPr>
        <w:t>(6): 797</w:t>
      </w:r>
      <w:r>
        <w:rPr>
          <w:rFonts w:ascii="Times New Roman" w:hAnsi="Times New Roman" w:cs="Times New Roman"/>
          <w:noProof/>
          <w:szCs w:val="20"/>
        </w:rPr>
        <w:t xml:space="preserve"> </w:t>
      </w:r>
      <w:r w:rsidRPr="002C6ED9">
        <w:rPr>
          <w:rFonts w:ascii="Times New Roman" w:hAnsi="Times New Roman" w:cs="Times New Roman"/>
          <w:noProof/>
          <w:szCs w:val="20"/>
        </w:rPr>
        <w:t>–</w:t>
      </w:r>
      <w:r>
        <w:rPr>
          <w:rFonts w:ascii="Times New Roman" w:hAnsi="Times New Roman" w:cs="Times New Roman"/>
          <w:noProof/>
          <w:szCs w:val="20"/>
        </w:rPr>
        <w:t xml:space="preserve"> </w:t>
      </w:r>
      <w:r w:rsidRPr="002C6ED9">
        <w:rPr>
          <w:rFonts w:ascii="Times New Roman" w:hAnsi="Times New Roman" w:cs="Times New Roman"/>
          <w:noProof/>
          <w:szCs w:val="20"/>
        </w:rPr>
        <w:t>801.</w:t>
      </w:r>
    </w:p>
    <w:p w:rsidR="004C1B72" w:rsidRPr="00D85FF4" w:rsidRDefault="004C1B72" w:rsidP="004C1B72">
      <w:pPr>
        <w:pStyle w:val="ColorfulList-Accent11"/>
        <w:numPr>
          <w:ilvl w:val="0"/>
          <w:numId w:val="1"/>
        </w:numPr>
        <w:wordWrap/>
        <w:ind w:left="360"/>
        <w:contextualSpacing w:val="0"/>
        <w:outlineLvl w:val="0"/>
        <w:rPr>
          <w:rFonts w:ascii="Times New Roman" w:hAnsi="Times New Roman" w:cs="Times New Roman"/>
          <w:szCs w:val="20"/>
        </w:rPr>
      </w:pPr>
      <w:r w:rsidRPr="002C6ED9">
        <w:rPr>
          <w:rFonts w:ascii="Times New Roman" w:eastAsia="Times New Roman" w:hAnsi="Times New Roman" w:cs="Times New Roman"/>
          <w:iCs/>
          <w:szCs w:val="20"/>
        </w:rPr>
        <w:t>Mahit</w:t>
      </w:r>
      <w:r>
        <w:rPr>
          <w:rFonts w:ascii="Times New Roman" w:eastAsia="Times New Roman" w:hAnsi="Times New Roman" w:cs="Times New Roman"/>
          <w:iCs/>
          <w:szCs w:val="20"/>
        </w:rPr>
        <w:t xml:space="preserve">tikul, A., Prasassarakich, P. and </w:t>
      </w:r>
      <w:r w:rsidRPr="002C6ED9">
        <w:rPr>
          <w:rFonts w:ascii="Times New Roman" w:eastAsia="Times New Roman" w:hAnsi="Times New Roman" w:cs="Times New Roman"/>
          <w:iCs/>
          <w:szCs w:val="20"/>
        </w:rPr>
        <w:t xml:space="preserve">Rempel, G. L. (2007). Noncatalytic hydrogenation of natural rubber latex. </w:t>
      </w:r>
      <w:r w:rsidRPr="002C6ED9">
        <w:rPr>
          <w:rFonts w:ascii="Times New Roman" w:eastAsia="Times New Roman" w:hAnsi="Times New Roman" w:cs="Times New Roman"/>
          <w:i/>
          <w:iCs/>
          <w:szCs w:val="20"/>
        </w:rPr>
        <w:t>Journal of Applied Polymer Science</w:t>
      </w:r>
      <w:r w:rsidRPr="002C6ED9">
        <w:rPr>
          <w:rFonts w:ascii="Times New Roman" w:eastAsia="Times New Roman" w:hAnsi="Times New Roman" w:cs="Times New Roman"/>
          <w:iCs/>
          <w:szCs w:val="20"/>
        </w:rPr>
        <w:t>, 103(5): 2885</w:t>
      </w:r>
      <w:r>
        <w:rPr>
          <w:rFonts w:ascii="Times New Roman" w:eastAsia="Times New Roman" w:hAnsi="Times New Roman" w:cs="Times New Roman"/>
          <w:iCs/>
          <w:szCs w:val="20"/>
        </w:rPr>
        <w:t xml:space="preserve"> –</w:t>
      </w:r>
      <w:r>
        <w:rPr>
          <w:rFonts w:ascii="Times New Roman" w:hAnsi="Times New Roman" w:cs="Times New Roman"/>
          <w:szCs w:val="20"/>
        </w:rPr>
        <w:t xml:space="preserve"> </w:t>
      </w:r>
      <w:r w:rsidRPr="00D85FF4">
        <w:rPr>
          <w:rFonts w:ascii="Times New Roman" w:eastAsia="Times New Roman" w:hAnsi="Times New Roman" w:cs="Times New Roman"/>
          <w:iCs/>
          <w:szCs w:val="20"/>
        </w:rPr>
        <w:t>2895.</w:t>
      </w:r>
    </w:p>
    <w:p w:rsidR="004C1B72" w:rsidRPr="002C6ED9" w:rsidRDefault="004C1B72" w:rsidP="004C1B72">
      <w:pPr>
        <w:pStyle w:val="ColorfulList-Accent11"/>
        <w:numPr>
          <w:ilvl w:val="0"/>
          <w:numId w:val="1"/>
        </w:numPr>
        <w:wordWrap/>
        <w:ind w:left="360"/>
        <w:contextualSpacing w:val="0"/>
        <w:outlineLvl w:val="0"/>
        <w:rPr>
          <w:rFonts w:ascii="Times New Roman" w:hAnsi="Times New Roman" w:cs="Times New Roman"/>
          <w:szCs w:val="20"/>
        </w:rPr>
      </w:pPr>
      <w:r>
        <w:rPr>
          <w:rFonts w:ascii="Times New Roman" w:hAnsi="Times New Roman" w:cs="Times New Roman"/>
          <w:noProof/>
          <w:szCs w:val="20"/>
        </w:rPr>
        <w:t>Heijden, J. v. d</w:t>
      </w:r>
      <w:r w:rsidRPr="002C6ED9">
        <w:rPr>
          <w:rFonts w:ascii="Times New Roman" w:hAnsi="Times New Roman" w:cs="Times New Roman"/>
          <w:noProof/>
          <w:szCs w:val="20"/>
        </w:rPr>
        <w:t>. (2002). Natuurrubber 28 - 4</w:t>
      </w:r>
      <w:r w:rsidRPr="00D85FF4">
        <w:rPr>
          <w:rFonts w:ascii="Times New Roman" w:hAnsi="Times New Roman" w:cs="Times New Roman"/>
          <w:noProof/>
          <w:szCs w:val="20"/>
          <w:vertAlign w:val="superscript"/>
        </w:rPr>
        <w:t>th</w:t>
      </w:r>
      <w:r>
        <w:rPr>
          <w:rFonts w:ascii="Times New Roman" w:hAnsi="Times New Roman" w:cs="Times New Roman"/>
          <w:noProof/>
          <w:szCs w:val="20"/>
        </w:rPr>
        <w:t xml:space="preserve"> </w:t>
      </w:r>
      <w:r w:rsidRPr="002C6ED9">
        <w:rPr>
          <w:rFonts w:ascii="Times New Roman" w:hAnsi="Times New Roman" w:cs="Times New Roman"/>
          <w:noProof/>
          <w:szCs w:val="20"/>
        </w:rPr>
        <w:t xml:space="preserve">quarter 2002. </w:t>
      </w:r>
      <w:r w:rsidRPr="002C6ED9">
        <w:rPr>
          <w:rFonts w:ascii="Times New Roman" w:hAnsi="Times New Roman" w:cs="Times New Roman"/>
          <w:i/>
          <w:iCs/>
          <w:noProof/>
          <w:szCs w:val="20"/>
        </w:rPr>
        <w:t>Rubber-Stichting</w:t>
      </w:r>
      <w:r>
        <w:rPr>
          <w:rFonts w:ascii="Times New Roman" w:hAnsi="Times New Roman" w:cs="Times New Roman"/>
          <w:noProof/>
          <w:szCs w:val="20"/>
        </w:rPr>
        <w:t xml:space="preserve">: pp </w:t>
      </w:r>
      <w:r w:rsidRPr="002C6ED9">
        <w:rPr>
          <w:rFonts w:ascii="Times New Roman" w:hAnsi="Times New Roman" w:cs="Times New Roman"/>
          <w:noProof/>
          <w:szCs w:val="20"/>
        </w:rPr>
        <w:t>1</w:t>
      </w:r>
      <w:r>
        <w:rPr>
          <w:rFonts w:ascii="Times New Roman" w:hAnsi="Times New Roman" w:cs="Times New Roman"/>
          <w:noProof/>
          <w:szCs w:val="20"/>
        </w:rPr>
        <w:t xml:space="preserve"> </w:t>
      </w:r>
      <w:r w:rsidRPr="002C6ED9">
        <w:rPr>
          <w:rFonts w:ascii="Times New Roman" w:hAnsi="Times New Roman" w:cs="Times New Roman"/>
          <w:noProof/>
          <w:szCs w:val="20"/>
        </w:rPr>
        <w:t>–</w:t>
      </w:r>
      <w:r>
        <w:rPr>
          <w:rFonts w:ascii="Times New Roman" w:hAnsi="Times New Roman" w:cs="Times New Roman"/>
          <w:noProof/>
          <w:szCs w:val="20"/>
        </w:rPr>
        <w:t xml:space="preserve"> </w:t>
      </w:r>
      <w:r w:rsidRPr="002C6ED9">
        <w:rPr>
          <w:rFonts w:ascii="Times New Roman" w:hAnsi="Times New Roman" w:cs="Times New Roman"/>
          <w:noProof/>
          <w:szCs w:val="20"/>
        </w:rPr>
        <w:t>20.</w:t>
      </w:r>
    </w:p>
    <w:p w:rsidR="004C1B72" w:rsidRPr="002C6ED9" w:rsidRDefault="004C1B72" w:rsidP="004C1B72">
      <w:pPr>
        <w:pStyle w:val="ColorfulList-Accent11"/>
        <w:numPr>
          <w:ilvl w:val="0"/>
          <w:numId w:val="1"/>
        </w:numPr>
        <w:wordWrap/>
        <w:ind w:left="360"/>
        <w:contextualSpacing w:val="0"/>
        <w:outlineLvl w:val="0"/>
        <w:rPr>
          <w:rFonts w:ascii="Times New Roman" w:hAnsi="Times New Roman" w:cs="Times New Roman"/>
          <w:szCs w:val="20"/>
        </w:rPr>
      </w:pPr>
      <w:r w:rsidRPr="00D85FF4">
        <w:rPr>
          <w:rFonts w:ascii="Times New Roman" w:hAnsi="Times New Roman" w:cs="Times New Roman"/>
          <w:noProof/>
          <w:szCs w:val="20"/>
        </w:rPr>
        <w:t xml:space="preserve">Rooshenass, P., Yahya, R. and Gan, S. N. (2016). </w:t>
      </w:r>
      <w:r w:rsidRPr="002C6ED9">
        <w:rPr>
          <w:rFonts w:ascii="Times New Roman" w:hAnsi="Times New Roman" w:cs="Times New Roman"/>
          <w:noProof/>
          <w:szCs w:val="20"/>
        </w:rPr>
        <w:t xml:space="preserve">Comparison of three different degradation methods to produce liquid epoxidized natural rubber. </w:t>
      </w:r>
      <w:r w:rsidRPr="002C6ED9">
        <w:rPr>
          <w:rFonts w:ascii="Times New Roman" w:hAnsi="Times New Roman" w:cs="Times New Roman"/>
          <w:i/>
          <w:iCs/>
          <w:noProof/>
          <w:szCs w:val="20"/>
        </w:rPr>
        <w:t>Rubber Chemistry and Technology</w:t>
      </w:r>
      <w:r w:rsidRPr="002C6ED9">
        <w:rPr>
          <w:rFonts w:ascii="Times New Roman" w:hAnsi="Times New Roman" w:cs="Times New Roman"/>
          <w:noProof/>
          <w:szCs w:val="20"/>
        </w:rPr>
        <w:t xml:space="preserve">, </w:t>
      </w:r>
      <w:r w:rsidRPr="002C6ED9">
        <w:rPr>
          <w:rFonts w:ascii="Times New Roman" w:hAnsi="Times New Roman" w:cs="Times New Roman"/>
          <w:iCs/>
          <w:noProof/>
          <w:szCs w:val="20"/>
        </w:rPr>
        <w:t>89</w:t>
      </w:r>
      <w:r w:rsidRPr="002C6ED9">
        <w:rPr>
          <w:rFonts w:ascii="Times New Roman" w:hAnsi="Times New Roman" w:cs="Times New Roman"/>
          <w:noProof/>
          <w:szCs w:val="20"/>
        </w:rPr>
        <w:t>(1): 177</w:t>
      </w:r>
      <w:r>
        <w:rPr>
          <w:rFonts w:ascii="Times New Roman" w:hAnsi="Times New Roman" w:cs="Times New Roman"/>
          <w:noProof/>
          <w:szCs w:val="20"/>
        </w:rPr>
        <w:t xml:space="preserve"> </w:t>
      </w:r>
      <w:r w:rsidRPr="002C6ED9">
        <w:rPr>
          <w:rFonts w:ascii="Times New Roman" w:hAnsi="Times New Roman" w:cs="Times New Roman"/>
          <w:noProof/>
          <w:szCs w:val="20"/>
        </w:rPr>
        <w:t>–</w:t>
      </w:r>
      <w:r>
        <w:rPr>
          <w:rFonts w:ascii="Times New Roman" w:hAnsi="Times New Roman" w:cs="Times New Roman"/>
          <w:noProof/>
          <w:szCs w:val="20"/>
        </w:rPr>
        <w:t xml:space="preserve"> </w:t>
      </w:r>
      <w:r w:rsidRPr="002C6ED9">
        <w:rPr>
          <w:rFonts w:ascii="Times New Roman" w:hAnsi="Times New Roman" w:cs="Times New Roman"/>
          <w:noProof/>
          <w:szCs w:val="20"/>
        </w:rPr>
        <w:t>198.</w:t>
      </w:r>
    </w:p>
    <w:p w:rsidR="004C1B72" w:rsidRPr="00D85FF4" w:rsidRDefault="004C1B72" w:rsidP="004C1B72">
      <w:pPr>
        <w:pStyle w:val="ColorfulList-Accent11"/>
        <w:numPr>
          <w:ilvl w:val="0"/>
          <w:numId w:val="1"/>
        </w:numPr>
        <w:wordWrap/>
        <w:ind w:left="360"/>
        <w:contextualSpacing w:val="0"/>
        <w:outlineLvl w:val="0"/>
        <w:rPr>
          <w:rFonts w:ascii="Times New Roman" w:hAnsi="Times New Roman" w:cs="Times New Roman"/>
          <w:szCs w:val="20"/>
        </w:rPr>
      </w:pPr>
      <w:r>
        <w:rPr>
          <w:rFonts w:ascii="Times New Roman" w:eastAsia="Times New Roman" w:hAnsi="Times New Roman" w:cs="Times New Roman"/>
          <w:szCs w:val="20"/>
        </w:rPr>
        <w:t xml:space="preserve">Hunig, S., Muller, H. R. and </w:t>
      </w:r>
      <w:r w:rsidRPr="002C6ED9">
        <w:rPr>
          <w:rFonts w:ascii="Times New Roman" w:eastAsia="Times New Roman" w:hAnsi="Times New Roman" w:cs="Times New Roman"/>
          <w:szCs w:val="20"/>
        </w:rPr>
        <w:t xml:space="preserve">Thier, W. (1965). The chemistry of diamine. </w:t>
      </w:r>
      <w:r w:rsidRPr="002C6ED9">
        <w:rPr>
          <w:rFonts w:ascii="Times New Roman" w:eastAsia="Times New Roman" w:hAnsi="Times New Roman" w:cs="Times New Roman"/>
          <w:i/>
          <w:szCs w:val="20"/>
        </w:rPr>
        <w:t>Angewandte Chemie International Edition</w:t>
      </w:r>
      <w:r w:rsidRPr="002C6ED9">
        <w:rPr>
          <w:rFonts w:ascii="Times New Roman" w:eastAsia="Times New Roman" w:hAnsi="Times New Roman" w:cs="Times New Roman"/>
          <w:szCs w:val="20"/>
        </w:rPr>
        <w:t>, 4(4): 271</w:t>
      </w:r>
      <w:r>
        <w:rPr>
          <w:rFonts w:ascii="Times New Roman" w:eastAsia="Times New Roman" w:hAnsi="Times New Roman" w:cs="Times New Roman"/>
          <w:szCs w:val="20"/>
        </w:rPr>
        <w:t xml:space="preserve"> –</w:t>
      </w:r>
      <w:r>
        <w:rPr>
          <w:rFonts w:ascii="Times New Roman" w:hAnsi="Times New Roman" w:cs="Times New Roman"/>
          <w:szCs w:val="20"/>
        </w:rPr>
        <w:t xml:space="preserve"> </w:t>
      </w:r>
      <w:r w:rsidRPr="00D85FF4">
        <w:rPr>
          <w:rFonts w:ascii="Times New Roman" w:eastAsia="Times New Roman" w:hAnsi="Times New Roman" w:cs="Times New Roman"/>
          <w:szCs w:val="20"/>
        </w:rPr>
        <w:t>380.</w:t>
      </w:r>
    </w:p>
    <w:p w:rsidR="004C1B72" w:rsidRPr="002C6ED9" w:rsidRDefault="004C1B72" w:rsidP="004C1B72">
      <w:pPr>
        <w:pStyle w:val="ColorfulList-Accent11"/>
        <w:numPr>
          <w:ilvl w:val="0"/>
          <w:numId w:val="1"/>
        </w:numPr>
        <w:wordWrap/>
        <w:ind w:left="360"/>
        <w:contextualSpacing w:val="0"/>
        <w:outlineLvl w:val="0"/>
        <w:rPr>
          <w:rFonts w:ascii="Times New Roman" w:hAnsi="Times New Roman" w:cs="Times New Roman"/>
          <w:szCs w:val="20"/>
        </w:rPr>
      </w:pPr>
      <w:r>
        <w:rPr>
          <w:rFonts w:ascii="Times New Roman" w:hAnsi="Times New Roman" w:cs="Times New Roman"/>
          <w:szCs w:val="20"/>
        </w:rPr>
        <w:t>Wade, L. G. (2003). Organic c</w:t>
      </w:r>
      <w:r w:rsidRPr="002C6ED9">
        <w:rPr>
          <w:rFonts w:ascii="Times New Roman" w:hAnsi="Times New Roman" w:cs="Times New Roman"/>
          <w:szCs w:val="20"/>
        </w:rPr>
        <w:t>hemistry (5</w:t>
      </w:r>
      <w:r w:rsidRPr="002C6ED9">
        <w:rPr>
          <w:rFonts w:ascii="Times New Roman" w:hAnsi="Times New Roman" w:cs="Times New Roman"/>
          <w:szCs w:val="20"/>
          <w:vertAlign w:val="superscript"/>
        </w:rPr>
        <w:t>th</w:t>
      </w:r>
      <w:r w:rsidRPr="002C6ED9">
        <w:rPr>
          <w:rFonts w:ascii="Times New Roman" w:hAnsi="Times New Roman" w:cs="Times New Roman"/>
          <w:szCs w:val="20"/>
        </w:rPr>
        <w:t xml:space="preserve"> Edition). Prentice Hall, New Jersey.</w:t>
      </w:r>
    </w:p>
    <w:p w:rsidR="004C1B72" w:rsidRPr="002C6ED9" w:rsidRDefault="004C1B72" w:rsidP="004C1B72">
      <w:pPr>
        <w:pStyle w:val="ColorfulList-Accent11"/>
        <w:numPr>
          <w:ilvl w:val="0"/>
          <w:numId w:val="1"/>
        </w:numPr>
        <w:wordWrap/>
        <w:ind w:left="360"/>
        <w:contextualSpacing w:val="0"/>
        <w:outlineLvl w:val="0"/>
        <w:rPr>
          <w:rFonts w:ascii="Times New Roman" w:hAnsi="Times New Roman" w:cs="Times New Roman"/>
          <w:szCs w:val="20"/>
        </w:rPr>
      </w:pPr>
      <w:r w:rsidRPr="002C6ED9">
        <w:rPr>
          <w:rFonts w:ascii="Times New Roman" w:hAnsi="Times New Roman" w:cs="Times New Roman"/>
          <w:szCs w:val="20"/>
        </w:rPr>
        <w:t xml:space="preserve">Abdullah, I. (1996). Process for manufacturing liquid natural rubber (LNR). </w:t>
      </w:r>
      <w:r w:rsidRPr="002C6ED9">
        <w:rPr>
          <w:rFonts w:ascii="Times New Roman" w:hAnsi="Times New Roman" w:cs="Times New Roman"/>
          <w:i/>
          <w:szCs w:val="20"/>
        </w:rPr>
        <w:t>Malaysian Patent</w:t>
      </w:r>
      <w:r w:rsidRPr="002C6ED9">
        <w:rPr>
          <w:rFonts w:ascii="Times New Roman" w:hAnsi="Times New Roman" w:cs="Times New Roman"/>
          <w:szCs w:val="20"/>
        </w:rPr>
        <w:t>, MY-108852-A.</w:t>
      </w:r>
    </w:p>
    <w:p w:rsidR="004C1B72" w:rsidRPr="00D85FF4" w:rsidRDefault="004C1B72" w:rsidP="004C1B72">
      <w:pPr>
        <w:pStyle w:val="ColorfulList-Accent11"/>
        <w:numPr>
          <w:ilvl w:val="0"/>
          <w:numId w:val="1"/>
        </w:numPr>
        <w:wordWrap/>
        <w:ind w:left="360"/>
        <w:contextualSpacing w:val="0"/>
        <w:outlineLvl w:val="0"/>
        <w:rPr>
          <w:rFonts w:ascii="Times New Roman" w:hAnsi="Times New Roman" w:cs="Times New Roman"/>
          <w:szCs w:val="20"/>
        </w:rPr>
      </w:pPr>
      <w:r w:rsidRPr="002C6ED9">
        <w:rPr>
          <w:rFonts w:ascii="Times New Roman" w:hAnsi="Times New Roman" w:cs="Times New Roman"/>
          <w:noProof/>
          <w:szCs w:val="20"/>
        </w:rPr>
        <w:t xml:space="preserve">Jorge, R. M., Lopes, L., Benzi, M. R., </w:t>
      </w:r>
      <w:r>
        <w:rPr>
          <w:rFonts w:ascii="Times New Roman" w:hAnsi="Times New Roman" w:cs="Times New Roman"/>
          <w:noProof/>
          <w:szCs w:val="20"/>
        </w:rPr>
        <w:t>Ferreira, M. T., Gomes, A. S. and</w:t>
      </w:r>
      <w:r w:rsidRPr="002C6ED9">
        <w:rPr>
          <w:rFonts w:ascii="Times New Roman" w:hAnsi="Times New Roman" w:cs="Times New Roman"/>
          <w:noProof/>
          <w:szCs w:val="20"/>
        </w:rPr>
        <w:t xml:space="preserve"> Nunes, R. C. R. (2010). Thiol addition</w:t>
      </w:r>
      <w:r>
        <w:rPr>
          <w:rFonts w:ascii="Times New Roman" w:hAnsi="Times New Roman" w:cs="Times New Roman"/>
          <w:noProof/>
          <w:szCs w:val="20"/>
        </w:rPr>
        <w:t xml:space="preserve"> to epoxidized natural rubber: E</w:t>
      </w:r>
      <w:r w:rsidRPr="002C6ED9">
        <w:rPr>
          <w:rFonts w:ascii="Times New Roman" w:hAnsi="Times New Roman" w:cs="Times New Roman"/>
          <w:noProof/>
          <w:szCs w:val="20"/>
        </w:rPr>
        <w:t xml:space="preserve">ffect on the tensile and thermal properties. </w:t>
      </w:r>
      <w:r w:rsidRPr="002C6ED9">
        <w:rPr>
          <w:rFonts w:ascii="Times New Roman" w:hAnsi="Times New Roman" w:cs="Times New Roman"/>
          <w:i/>
          <w:iCs/>
          <w:noProof/>
          <w:szCs w:val="20"/>
        </w:rPr>
        <w:t>International Journal of Polymeric Materials</w:t>
      </w:r>
      <w:r w:rsidRPr="002C6ED9">
        <w:rPr>
          <w:rFonts w:ascii="Times New Roman" w:hAnsi="Times New Roman" w:cs="Times New Roman"/>
          <w:noProof/>
          <w:szCs w:val="20"/>
        </w:rPr>
        <w:t xml:space="preserve">, </w:t>
      </w:r>
      <w:r w:rsidRPr="002C6ED9">
        <w:rPr>
          <w:rFonts w:ascii="Times New Roman" w:hAnsi="Times New Roman" w:cs="Times New Roman"/>
          <w:iCs/>
          <w:noProof/>
          <w:szCs w:val="20"/>
        </w:rPr>
        <w:t>59</w:t>
      </w:r>
      <w:r w:rsidRPr="002C6ED9">
        <w:rPr>
          <w:rFonts w:ascii="Times New Roman" w:hAnsi="Times New Roman" w:cs="Times New Roman"/>
          <w:noProof/>
          <w:szCs w:val="20"/>
        </w:rPr>
        <w:t>(5): 330</w:t>
      </w:r>
      <w:r>
        <w:rPr>
          <w:rFonts w:ascii="Times New Roman" w:hAnsi="Times New Roman" w:cs="Times New Roman"/>
          <w:noProof/>
          <w:szCs w:val="20"/>
        </w:rPr>
        <w:t xml:space="preserve"> </w:t>
      </w:r>
      <w:r w:rsidRPr="002C6ED9">
        <w:rPr>
          <w:rFonts w:ascii="Times New Roman" w:hAnsi="Times New Roman" w:cs="Times New Roman"/>
          <w:noProof/>
          <w:szCs w:val="20"/>
        </w:rPr>
        <w:t>–</w:t>
      </w:r>
      <w:r>
        <w:rPr>
          <w:rFonts w:ascii="Times New Roman" w:hAnsi="Times New Roman" w:cs="Times New Roman"/>
          <w:noProof/>
          <w:szCs w:val="20"/>
        </w:rPr>
        <w:t xml:space="preserve"> </w:t>
      </w:r>
      <w:r w:rsidRPr="00D85FF4">
        <w:rPr>
          <w:rFonts w:ascii="Times New Roman" w:hAnsi="Times New Roman" w:cs="Times New Roman"/>
          <w:noProof/>
          <w:szCs w:val="20"/>
        </w:rPr>
        <w:t>341.</w:t>
      </w:r>
    </w:p>
    <w:p w:rsidR="004C1B72" w:rsidRPr="002C6ED9" w:rsidRDefault="004C1B72" w:rsidP="004C1B72">
      <w:pPr>
        <w:pStyle w:val="ColorfulList-Accent11"/>
        <w:numPr>
          <w:ilvl w:val="0"/>
          <w:numId w:val="1"/>
        </w:numPr>
        <w:wordWrap/>
        <w:ind w:left="360"/>
        <w:contextualSpacing w:val="0"/>
        <w:outlineLvl w:val="0"/>
        <w:rPr>
          <w:rFonts w:ascii="Times New Roman" w:hAnsi="Times New Roman" w:cs="Times New Roman"/>
          <w:szCs w:val="20"/>
        </w:rPr>
      </w:pPr>
      <w:r w:rsidRPr="002C6ED9">
        <w:rPr>
          <w:rFonts w:ascii="Times New Roman" w:hAnsi="Times New Roman" w:cs="Times New Roman"/>
          <w:noProof/>
          <w:szCs w:val="20"/>
        </w:rPr>
        <w:t>Azhar, N. H. A., Jamaluddin, N., Md Ras</w:t>
      </w:r>
      <w:r>
        <w:rPr>
          <w:rFonts w:ascii="Times New Roman" w:hAnsi="Times New Roman" w:cs="Times New Roman"/>
          <w:noProof/>
          <w:szCs w:val="20"/>
        </w:rPr>
        <w:t xml:space="preserve">id, H., Mohd Yusof, M. J. and </w:t>
      </w:r>
      <w:r w:rsidRPr="002C6ED9">
        <w:rPr>
          <w:rFonts w:ascii="Times New Roman" w:hAnsi="Times New Roman" w:cs="Times New Roman"/>
          <w:noProof/>
          <w:szCs w:val="20"/>
        </w:rPr>
        <w:t xml:space="preserve">Yusoff, S. F. </w:t>
      </w:r>
      <w:r>
        <w:rPr>
          <w:rFonts w:ascii="Times New Roman" w:hAnsi="Times New Roman" w:cs="Times New Roman"/>
          <w:noProof/>
          <w:szCs w:val="20"/>
        </w:rPr>
        <w:t xml:space="preserve">M. </w:t>
      </w:r>
      <w:r w:rsidRPr="002C6ED9">
        <w:rPr>
          <w:rFonts w:ascii="Times New Roman" w:hAnsi="Times New Roman" w:cs="Times New Roman"/>
          <w:noProof/>
          <w:szCs w:val="20"/>
        </w:rPr>
        <w:t xml:space="preserve">(2015). Studies on hydrogenation of liquid natural rubber using diimide. </w:t>
      </w:r>
      <w:r w:rsidRPr="002C6ED9">
        <w:rPr>
          <w:rFonts w:ascii="Times New Roman" w:hAnsi="Times New Roman" w:cs="Times New Roman"/>
          <w:i/>
          <w:iCs/>
          <w:noProof/>
          <w:szCs w:val="20"/>
        </w:rPr>
        <w:t>International Journal of Polymer Science</w:t>
      </w:r>
      <w:r>
        <w:rPr>
          <w:rFonts w:ascii="Times New Roman" w:hAnsi="Times New Roman" w:cs="Times New Roman"/>
          <w:noProof/>
          <w:szCs w:val="20"/>
        </w:rPr>
        <w:t>, 2015</w:t>
      </w:r>
      <w:r w:rsidRPr="002C6ED9">
        <w:rPr>
          <w:rFonts w:ascii="Times New Roman" w:hAnsi="Times New Roman" w:cs="Times New Roman"/>
          <w:noProof/>
          <w:szCs w:val="20"/>
        </w:rPr>
        <w:t>: 1–6.</w:t>
      </w:r>
    </w:p>
    <w:p w:rsidR="004C1B72" w:rsidRDefault="004C1B72" w:rsidP="004C1B72">
      <w:pPr>
        <w:pStyle w:val="ColorfulList-Accent11"/>
        <w:numPr>
          <w:ilvl w:val="0"/>
          <w:numId w:val="1"/>
        </w:numPr>
        <w:wordWrap/>
        <w:ind w:left="360"/>
        <w:contextualSpacing w:val="0"/>
        <w:outlineLvl w:val="0"/>
        <w:rPr>
          <w:rFonts w:ascii="Times New Roman" w:hAnsi="Times New Roman" w:cs="Times New Roman"/>
          <w:szCs w:val="20"/>
        </w:rPr>
      </w:pPr>
      <w:r>
        <w:rPr>
          <w:rFonts w:ascii="Times New Roman" w:hAnsi="Times New Roman" w:cs="Times New Roman"/>
          <w:noProof/>
          <w:szCs w:val="20"/>
        </w:rPr>
        <w:t xml:space="preserve">Mahmood, W. A. K. and </w:t>
      </w:r>
      <w:r w:rsidRPr="002C6ED9">
        <w:rPr>
          <w:rFonts w:ascii="Times New Roman" w:hAnsi="Times New Roman" w:cs="Times New Roman"/>
          <w:noProof/>
          <w:szCs w:val="20"/>
        </w:rPr>
        <w:t xml:space="preserve">Azarian, M. H. (2015). Thermal, surface, nanomechanical and electrical properties of epoxidized natural rubber (ENR-50)/ polyaniline composite films. </w:t>
      </w:r>
      <w:r w:rsidRPr="002C6ED9">
        <w:rPr>
          <w:rFonts w:ascii="Times New Roman" w:hAnsi="Times New Roman" w:cs="Times New Roman"/>
          <w:i/>
          <w:iCs/>
          <w:noProof/>
          <w:szCs w:val="20"/>
        </w:rPr>
        <w:t>Current Applied Physics</w:t>
      </w:r>
      <w:r w:rsidRPr="002C6ED9">
        <w:rPr>
          <w:rFonts w:ascii="Times New Roman" w:hAnsi="Times New Roman" w:cs="Times New Roman"/>
          <w:noProof/>
          <w:szCs w:val="20"/>
        </w:rPr>
        <w:t xml:space="preserve">, </w:t>
      </w:r>
      <w:r w:rsidRPr="002C6ED9">
        <w:rPr>
          <w:rFonts w:ascii="Times New Roman" w:hAnsi="Times New Roman" w:cs="Times New Roman"/>
          <w:iCs/>
          <w:noProof/>
          <w:szCs w:val="20"/>
        </w:rPr>
        <w:t>15</w:t>
      </w:r>
      <w:r w:rsidRPr="002C6ED9">
        <w:rPr>
          <w:rFonts w:ascii="Times New Roman" w:hAnsi="Times New Roman" w:cs="Times New Roman"/>
          <w:noProof/>
          <w:szCs w:val="20"/>
        </w:rPr>
        <w:t>(5): 599</w:t>
      </w:r>
      <w:r>
        <w:rPr>
          <w:rFonts w:ascii="Times New Roman" w:hAnsi="Times New Roman" w:cs="Times New Roman"/>
          <w:noProof/>
          <w:szCs w:val="20"/>
        </w:rPr>
        <w:t xml:space="preserve"> </w:t>
      </w:r>
      <w:r w:rsidRPr="002C6ED9">
        <w:rPr>
          <w:rFonts w:ascii="Times New Roman" w:hAnsi="Times New Roman" w:cs="Times New Roman"/>
          <w:noProof/>
          <w:szCs w:val="20"/>
        </w:rPr>
        <w:t>–</w:t>
      </w:r>
      <w:r>
        <w:rPr>
          <w:rFonts w:ascii="Times New Roman" w:hAnsi="Times New Roman" w:cs="Times New Roman"/>
          <w:szCs w:val="20"/>
        </w:rPr>
        <w:t xml:space="preserve"> </w:t>
      </w:r>
      <w:r w:rsidRPr="00D85FF4">
        <w:rPr>
          <w:rFonts w:ascii="Times New Roman" w:hAnsi="Times New Roman" w:cs="Times New Roman"/>
          <w:noProof/>
          <w:szCs w:val="20"/>
        </w:rPr>
        <w:t>607.</w:t>
      </w:r>
    </w:p>
    <w:p w:rsidR="004C1B72" w:rsidRPr="004C1B72" w:rsidRDefault="004C1B72" w:rsidP="004C1B72">
      <w:pPr>
        <w:spacing w:after="0" w:line="240" w:lineRule="auto"/>
        <w:jc w:val="both"/>
        <w:outlineLvl w:val="0"/>
        <w:rPr>
          <w:rFonts w:ascii="Times New Roman" w:hAnsi="Times New Roman"/>
          <w:noProof/>
          <w:sz w:val="20"/>
          <w:szCs w:val="20"/>
          <w:lang w:val="ms-MY"/>
        </w:rPr>
      </w:pPr>
      <w:bookmarkStart w:id="0" w:name="_GoBack"/>
      <w:bookmarkEnd w:id="0"/>
    </w:p>
    <w:sectPr w:rsidR="004C1B72" w:rsidRPr="004C1B72" w:rsidSect="004C1B72">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1B72"/>
    <w:rsid w:val="002B0460"/>
    <w:rsid w:val="004C1B72"/>
    <w:rsid w:val="00D0718B"/>
    <w:rsid w:val="00D40B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B72"/>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4C1B72"/>
    <w:pPr>
      <w:widowControl w:val="0"/>
      <w:wordWrap w:val="0"/>
      <w:autoSpaceDE w:val="0"/>
      <w:autoSpaceDN w:val="0"/>
      <w:spacing w:after="0" w:line="240" w:lineRule="auto"/>
      <w:ind w:left="720"/>
      <w:contextualSpacing/>
      <w:jc w:val="both"/>
    </w:pPr>
    <w:rPr>
      <w:rFonts w:ascii="Calibri" w:eastAsia="SimSun" w:hAnsi="Calibri" w:cs="Arial"/>
      <w:kern w:val="2"/>
      <w:sz w:val="20"/>
      <w:lang w:eastAsia="ko-KR"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B72"/>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4C1B72"/>
    <w:pPr>
      <w:widowControl w:val="0"/>
      <w:wordWrap w:val="0"/>
      <w:autoSpaceDE w:val="0"/>
      <w:autoSpaceDN w:val="0"/>
      <w:spacing w:after="0" w:line="240" w:lineRule="auto"/>
      <w:ind w:left="720"/>
      <w:contextualSpacing/>
      <w:jc w:val="both"/>
    </w:pPr>
    <w:rPr>
      <w:rFonts w:ascii="Calibri" w:eastAsia="SimSun" w:hAnsi="Calibri" w:cs="Arial"/>
      <w:kern w:val="2"/>
      <w:sz w:val="20"/>
      <w:lang w:eastAsia="ko-K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1011</Words>
  <Characters>5703</Characters>
  <Application>Microsoft Office Word</Application>
  <DocSecurity>0</DocSecurity>
  <Lines>154</Lines>
  <Paragraphs>87</Paragraphs>
  <ScaleCrop>false</ScaleCrop>
  <HeadingPairs>
    <vt:vector size="4" baseType="variant">
      <vt:variant>
        <vt:lpstr>Title</vt:lpstr>
      </vt:variant>
      <vt:variant>
        <vt:i4>1</vt:i4>
      </vt:variant>
      <vt:variant>
        <vt:lpstr>Headings</vt:lpstr>
      </vt:variant>
      <vt:variant>
        <vt:i4>43</vt:i4>
      </vt:variant>
    </vt:vector>
  </HeadingPairs>
  <TitlesOfParts>
    <vt:vector size="44" baseType="lpstr">
      <vt:lpstr/>
      <vt:lpstr>Malaysian Journal of Analytical Sciences Vol 21 No 6 (2017): 1380 - 1388</vt:lpstr>
      <vt:lpstr/>
      <vt:lpstr/>
      <vt:lpstr/>
      <vt:lpstr>IN SITU HYDROGENATION OF LIQUID EPOXIDIZED NATURAL RUBBER USING DIIMIDE</vt:lpstr>
      <vt:lpstr/>
      <vt:lpstr>(Penghidrogenan In Situ Getah Asli Cecair Terepoksida Menggunakan Diimida)</vt:lpstr>
      <vt:lpstr/>
      <vt:lpstr>Nur Hanis Adila Azhar1, Hamizah Md Rasid1, Nur Aidasyakirah Mohd Tahir1, Siti Fa</vt:lpstr>
      <vt:lpstr>1School of Chemical Science and Food Technology, Faculty of Science and Technolo</vt:lpstr>
      <vt:lpstr>2Polymer Research Center (PORCE), Faculty of Science and Technology</vt:lpstr>
      <vt:lpstr>Universiti Kebangsaan Malaysia, 43600 UKM Bangi, Selangor, Malaysia</vt:lpstr>
      <vt:lpstr>A low-molecular-weight liquid epoxidized natural rubber (LENR) was prepared thro</vt:lpstr>
      <vt:lpstr/>
      <vt:lpstr>Keywords:  hydrogenation, liquid natural rubber, epoxidized, hydroxylated</vt:lpstr>
      <vt:lpstr/>
      <vt:lpstr>Abstrak</vt:lpstr>
      <vt:lpstr>Getah asli cecair terepoksida (LENR) dihasilkan melalui penguraian fotopemeka ya</vt:lpstr>
      <vt:lpstr/>
      <vt:lpstr>Kata kunci:  penghidrogenan, getah asli cecair, terepoksida, terhidroksil</vt:lpstr>
      <vt:lpstr/>
      <vt:lpstr>Wongthong, P., Nakason, C., Pan, Q., Rempel, G. L. and Kiatkamjornwong, S. (2013</vt:lpstr>
      <vt:lpstr>Mooibroek, H. and Cornish, K. (2000). Alternative sources of natural rubber. App</vt:lpstr>
      <vt:lpstr>Hayashi, Y. (2009). Production of natural rubber from Para rubber tree. Plant Bi</vt:lpstr>
      <vt:lpstr>Kongparakul, S., Ng, F. T. T. and Rempel, G. L. (2011). Metathesis hydrogenation</vt:lpstr>
      <vt:lpstr>Ayutthaya, W. D. N. and Poompradub, S. (2014). Thermal and mechanical properties</vt:lpstr>
      <vt:lpstr>Pisuttisap, A., Hinchiranan, N., Rempel, G. L. and Prasassarakich, P. (2013). AB</vt:lpstr>
      <vt:lpstr>Nghia, P. T., Onoe, H., Yamamoto, Y. and Kawahara, S. (2008). Hydrogenation of n</vt:lpstr>
      <vt:lpstr>Samran, J., Phinyocheep, P., Daniel, P., Derouet, D. and Buzaré, J. Y. (2004). R</vt:lpstr>
      <vt:lpstr>Bhattacharjee, S., Bhowmick, A. K. and Avasthi, B. N. (1993). Hydrogenation of e</vt:lpstr>
      <vt:lpstr>Sanjoy Roy, S. and Bhattacharjee, B. R. G. (1993). Hydrogenation of epoxidized n</vt:lpstr>
      <vt:lpstr>Ha, N. T., Shiobara, K., Yamamoto, Y., Fukuhara, L., Nghia, P. T. and Kawahara, </vt:lpstr>
      <vt:lpstr>Rasid, H. M., Azhar, N. H. A., Jamaluddin, N. and Yusoff, S. F. M. (2016). Mild </vt:lpstr>
      <vt:lpstr>Mahittikul, A., Prasassarakich, P. and Rempel, G. L. (2007). Noncatalytic hydrog</vt:lpstr>
      <vt:lpstr>Heijden, J. v. d. (2002). Natuurrubber 28 - 4th quarter 2002. Rubber-Stichting: </vt:lpstr>
      <vt:lpstr>Rooshenass, P., Yahya, R. and Gan, S. N. (2016). Comparison of three different d</vt:lpstr>
      <vt:lpstr>Hunig, S., Muller, H. R. and Thier, W. (1965). The chemistry of diamine. Angewan</vt:lpstr>
      <vt:lpstr>Wade, L. G. (2003). Organic chemistry (5th Edition). Prentice Hall, New Jersey.</vt:lpstr>
      <vt:lpstr>Abdullah, I. (1996). Process for manufacturing liquid natural rubber (LNR). Mala</vt:lpstr>
      <vt:lpstr>Jorge, R. M., Lopes, L., Benzi, M. R., Ferreira, M. T., Gomes, A. S. and Nunes, </vt:lpstr>
      <vt:lpstr>Azhar, N. H. A., Jamaluddin, N., Md Rasid, H., Mohd Yusof, M. J. and Yusoff, S. </vt:lpstr>
      <vt:lpstr>Mahmood, W. A. K. and Azarian, M. H. (2015). Thermal, surface, nanomechanical an</vt:lpstr>
      <vt:lpstr/>
    </vt:vector>
  </TitlesOfParts>
  <Company/>
  <LinksUpToDate>false</LinksUpToDate>
  <CharactersWithSpaces>6627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 Hamzah</cp:lastModifiedBy>
  <cp:revision>1</cp:revision>
  <dcterms:created xsi:type="dcterms:W3CDTF">2017-12-04T15:54:00Z</dcterms:created>
  <dcterms:modified xsi:type="dcterms:W3CDTF">2017-12-04T15:58:00Z</dcterms:modified>
</cp:coreProperties>
</file>