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34C07" w:rsidRDefault="00834C07" w:rsidP="00834C07">
      <w:pPr>
        <w:widowControl w:val="0"/>
        <w:autoSpaceDE w:val="0"/>
        <w:autoSpaceDN w:val="0"/>
        <w:adjustRightInd w:val="0"/>
        <w:spacing w:after="0" w:line="240" w:lineRule="auto"/>
        <w:rPr>
          <w:rFonts w:ascii="Times New Roman" w:hAnsi="Times New Roman"/>
          <w:sz w:val="24"/>
          <w:szCs w:val="24"/>
          <w:lang w:val="en-GB"/>
        </w:rPr>
      </w:pPr>
      <w:r>
        <w:rPr>
          <w:rFonts w:ascii="Times New Roman" w:hAnsi="Times New Roman"/>
          <w:sz w:val="24"/>
          <w:szCs w:val="24"/>
          <w:lang w:val="en-GB"/>
        </w:rPr>
        <w:t>Malaysian Journal of Analytical Sciences Vol 21 No 6 (2017): 1399 - 1408</w:t>
      </w:r>
    </w:p>
    <w:p w:rsidR="00834C07" w:rsidRDefault="00834C07" w:rsidP="00834C07">
      <w:pPr>
        <w:widowControl w:val="0"/>
        <w:autoSpaceDE w:val="0"/>
        <w:autoSpaceDN w:val="0"/>
        <w:adjustRightInd w:val="0"/>
        <w:spacing w:after="0" w:line="240" w:lineRule="auto"/>
        <w:rPr>
          <w:rFonts w:ascii="Times New Roman" w:hAnsi="Times New Roman"/>
          <w:sz w:val="24"/>
          <w:szCs w:val="24"/>
          <w:lang w:val="en-GB"/>
        </w:rPr>
      </w:pPr>
    </w:p>
    <w:p w:rsidR="00834C07" w:rsidRDefault="00834C07" w:rsidP="00834C07">
      <w:pPr>
        <w:widowControl w:val="0"/>
        <w:autoSpaceDE w:val="0"/>
        <w:autoSpaceDN w:val="0"/>
        <w:adjustRightInd w:val="0"/>
        <w:spacing w:after="0" w:line="240" w:lineRule="auto"/>
        <w:rPr>
          <w:rFonts w:ascii="Times New Roman" w:hAnsi="Times New Roman"/>
          <w:sz w:val="24"/>
          <w:szCs w:val="24"/>
          <w:lang w:val="en-GB"/>
        </w:rPr>
      </w:pPr>
    </w:p>
    <w:p w:rsidR="00834C07" w:rsidRPr="00834C07" w:rsidRDefault="00834C07" w:rsidP="00834C07">
      <w:pPr>
        <w:widowControl w:val="0"/>
        <w:autoSpaceDE w:val="0"/>
        <w:autoSpaceDN w:val="0"/>
        <w:adjustRightInd w:val="0"/>
        <w:spacing w:after="0" w:line="240" w:lineRule="auto"/>
        <w:rPr>
          <w:rFonts w:ascii="Times New Roman" w:hAnsi="Times New Roman"/>
          <w:sz w:val="24"/>
          <w:szCs w:val="24"/>
          <w:lang w:val="en-GB"/>
        </w:rPr>
      </w:pPr>
    </w:p>
    <w:p w:rsidR="00834C07" w:rsidRPr="00930443" w:rsidRDefault="00834C07" w:rsidP="00834C07">
      <w:pPr>
        <w:widowControl w:val="0"/>
        <w:autoSpaceDE w:val="0"/>
        <w:autoSpaceDN w:val="0"/>
        <w:adjustRightInd w:val="0"/>
        <w:spacing w:after="0" w:line="240" w:lineRule="auto"/>
        <w:jc w:val="center"/>
        <w:rPr>
          <w:rFonts w:ascii="Times New Roman" w:hAnsi="Times New Roman"/>
          <w:sz w:val="28"/>
          <w:szCs w:val="28"/>
          <w:lang w:val="en-GB"/>
        </w:rPr>
      </w:pPr>
      <w:r>
        <w:rPr>
          <w:rFonts w:ascii="Times New Roman" w:hAnsi="Times New Roman"/>
          <w:sz w:val="28"/>
          <w:szCs w:val="28"/>
          <w:lang w:val="en-GB"/>
        </w:rPr>
        <w:t>NANOEMULSION BASED PALM OLEIN AS VITAMIN E CARRIER</w:t>
      </w:r>
    </w:p>
    <w:p w:rsidR="00834C07" w:rsidRDefault="00834C07" w:rsidP="00834C07">
      <w:pPr>
        <w:widowControl w:val="0"/>
        <w:autoSpaceDE w:val="0"/>
        <w:autoSpaceDN w:val="0"/>
        <w:adjustRightInd w:val="0"/>
        <w:spacing w:after="0" w:line="240" w:lineRule="auto"/>
        <w:jc w:val="center"/>
        <w:rPr>
          <w:rFonts w:ascii="Times New Roman" w:hAnsi="Times New Roman"/>
          <w:sz w:val="24"/>
          <w:szCs w:val="24"/>
        </w:rPr>
      </w:pPr>
    </w:p>
    <w:p w:rsidR="00834C07" w:rsidRPr="002C40F7" w:rsidRDefault="00834C07" w:rsidP="00834C07">
      <w:pPr>
        <w:widowControl w:val="0"/>
        <w:overflowPunct w:val="0"/>
        <w:autoSpaceDE w:val="0"/>
        <w:autoSpaceDN w:val="0"/>
        <w:adjustRightInd w:val="0"/>
        <w:spacing w:after="0" w:line="240" w:lineRule="auto"/>
        <w:ind w:left="4280" w:right="200" w:hanging="4145"/>
        <w:jc w:val="center"/>
        <w:rPr>
          <w:rFonts w:ascii="Times New Roman" w:hAnsi="Times New Roman"/>
          <w:noProof/>
          <w:sz w:val="24"/>
          <w:szCs w:val="24"/>
          <w:lang w:val="ms-MY"/>
        </w:rPr>
      </w:pPr>
      <w:r w:rsidRPr="002C40F7">
        <w:rPr>
          <w:rFonts w:ascii="Times New Roman" w:hAnsi="Times New Roman"/>
          <w:noProof/>
          <w:sz w:val="24"/>
          <w:szCs w:val="24"/>
          <w:lang w:val="ms-MY"/>
        </w:rPr>
        <w:t>(</w:t>
      </w:r>
      <w:r w:rsidRPr="002C40F7">
        <w:rPr>
          <w:rFonts w:ascii="Times New Roman" w:hAnsi="Times New Roman"/>
          <w:noProof/>
          <w:sz w:val="24"/>
          <w:szCs w:val="24"/>
          <w:lang w:val="ms-MY" w:eastAsia="en-GB"/>
        </w:rPr>
        <w:t>Nanoemulsi Berasaskan Olein Sawit Sebagai Pembawa Vitamin E</w:t>
      </w:r>
      <w:r w:rsidRPr="002C40F7">
        <w:rPr>
          <w:rFonts w:ascii="Times New Roman" w:hAnsi="Times New Roman"/>
          <w:noProof/>
          <w:sz w:val="24"/>
          <w:szCs w:val="24"/>
          <w:lang w:val="ms-MY"/>
        </w:rPr>
        <w:t>)</w:t>
      </w:r>
    </w:p>
    <w:p w:rsidR="00834C07" w:rsidRDefault="00834C07" w:rsidP="00834C07">
      <w:pPr>
        <w:widowControl w:val="0"/>
        <w:autoSpaceDE w:val="0"/>
        <w:autoSpaceDN w:val="0"/>
        <w:adjustRightInd w:val="0"/>
        <w:spacing w:after="0" w:line="240" w:lineRule="auto"/>
        <w:jc w:val="center"/>
        <w:outlineLvl w:val="0"/>
        <w:rPr>
          <w:rFonts w:ascii="Times New Roman" w:hAnsi="Times New Roman"/>
          <w:noProof/>
          <w:sz w:val="20"/>
          <w:szCs w:val="20"/>
          <w:lang w:val="ms-MY"/>
        </w:rPr>
      </w:pPr>
    </w:p>
    <w:p w:rsidR="00834C07" w:rsidRPr="002C40F7" w:rsidRDefault="00834C07" w:rsidP="002A2F74">
      <w:pPr>
        <w:widowControl w:val="0"/>
        <w:autoSpaceDE w:val="0"/>
        <w:autoSpaceDN w:val="0"/>
        <w:adjustRightInd w:val="0"/>
        <w:spacing w:after="0" w:line="240" w:lineRule="auto"/>
        <w:jc w:val="center"/>
        <w:outlineLvl w:val="0"/>
        <w:rPr>
          <w:rFonts w:ascii="Times New Roman" w:hAnsi="Times New Roman"/>
          <w:noProof/>
          <w:sz w:val="20"/>
          <w:szCs w:val="20"/>
          <w:vertAlign w:val="superscript"/>
          <w:lang w:val="ms-MY"/>
        </w:rPr>
      </w:pPr>
      <w:r w:rsidRPr="002C40F7">
        <w:rPr>
          <w:rFonts w:ascii="Times New Roman" w:hAnsi="Times New Roman"/>
          <w:noProof/>
          <w:sz w:val="20"/>
          <w:szCs w:val="20"/>
          <w:lang w:val="ms-MY"/>
        </w:rPr>
        <w:t>Suria Ramli</w:t>
      </w:r>
      <w:r w:rsidRPr="002C40F7">
        <w:rPr>
          <w:rFonts w:ascii="Times New Roman" w:hAnsi="Times New Roman"/>
          <w:noProof/>
          <w:sz w:val="20"/>
          <w:szCs w:val="20"/>
          <w:vertAlign w:val="superscript"/>
          <w:lang w:val="ms-MY"/>
        </w:rPr>
        <w:t>1, 2</w:t>
      </w:r>
      <w:r w:rsidRPr="002C40F7">
        <w:rPr>
          <w:rFonts w:ascii="Times New Roman" w:hAnsi="Times New Roman"/>
          <w:noProof/>
          <w:sz w:val="20"/>
          <w:szCs w:val="20"/>
          <w:lang w:val="ms-MY"/>
        </w:rPr>
        <w:t>*, Norhakimah Norhman</w:t>
      </w:r>
      <w:r w:rsidRPr="002C40F7">
        <w:rPr>
          <w:rFonts w:ascii="Times New Roman" w:hAnsi="Times New Roman"/>
          <w:noProof/>
          <w:sz w:val="20"/>
          <w:szCs w:val="20"/>
          <w:vertAlign w:val="superscript"/>
          <w:lang w:val="ms-MY"/>
        </w:rPr>
        <w:t>1</w:t>
      </w:r>
      <w:r w:rsidRPr="002C40F7">
        <w:rPr>
          <w:rFonts w:ascii="Times New Roman" w:hAnsi="Times New Roman"/>
          <w:noProof/>
          <w:sz w:val="20"/>
          <w:szCs w:val="20"/>
          <w:lang w:val="ms-MY"/>
        </w:rPr>
        <w:t>, Norhidayu Zainuddin</w:t>
      </w:r>
      <w:r w:rsidRPr="002C40F7">
        <w:rPr>
          <w:rFonts w:ascii="Times New Roman" w:hAnsi="Times New Roman"/>
          <w:noProof/>
          <w:sz w:val="20"/>
          <w:szCs w:val="20"/>
          <w:vertAlign w:val="superscript"/>
          <w:lang w:val="ms-MY"/>
        </w:rPr>
        <w:t>1</w:t>
      </w:r>
      <w:r w:rsidRPr="002C40F7">
        <w:rPr>
          <w:rFonts w:ascii="Times New Roman" w:hAnsi="Times New Roman"/>
          <w:noProof/>
          <w:sz w:val="20"/>
          <w:szCs w:val="20"/>
          <w:lang w:val="ms-MY"/>
        </w:rPr>
        <w:t>, Safiah Mohamad Ja’afar</w:t>
      </w:r>
      <w:r w:rsidRPr="002C40F7">
        <w:rPr>
          <w:rFonts w:ascii="Times New Roman" w:hAnsi="Times New Roman"/>
          <w:noProof/>
          <w:sz w:val="20"/>
          <w:szCs w:val="20"/>
          <w:vertAlign w:val="superscript"/>
          <w:lang w:val="ms-MY"/>
        </w:rPr>
        <w:t>1</w:t>
      </w:r>
      <w:r w:rsidR="002A2F74">
        <w:rPr>
          <w:rFonts w:ascii="Times New Roman" w:hAnsi="Times New Roman"/>
          <w:noProof/>
          <w:sz w:val="20"/>
          <w:szCs w:val="20"/>
          <w:lang w:val="ms-MY"/>
        </w:rPr>
        <w:t xml:space="preserve">, </w:t>
      </w:r>
      <w:r w:rsidR="002A2F74" w:rsidRPr="00C339C6">
        <w:rPr>
          <w:rFonts w:ascii="Times New Roman" w:hAnsi="Times New Roman"/>
          <w:color w:val="222222"/>
          <w:sz w:val="20"/>
          <w:szCs w:val="20"/>
        </w:rPr>
        <w:t>Irman Abdul Rahman</w:t>
      </w:r>
      <w:r w:rsidR="002A2F74" w:rsidRPr="00C339C6">
        <w:rPr>
          <w:rFonts w:ascii="Times New Roman" w:hAnsi="Times New Roman"/>
          <w:color w:val="222222"/>
          <w:sz w:val="20"/>
          <w:szCs w:val="20"/>
          <w:vertAlign w:val="superscript"/>
        </w:rPr>
        <w:t>3</w:t>
      </w: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i/>
          <w:noProof/>
          <w:sz w:val="20"/>
          <w:szCs w:val="20"/>
          <w:lang w:val="ms-MY" w:eastAsia="en-GB"/>
        </w:rPr>
      </w:pPr>
      <w:r w:rsidRPr="00834C07">
        <w:rPr>
          <w:rFonts w:ascii="Times New Roman" w:hAnsi="Times New Roman"/>
          <w:i/>
          <w:noProof/>
          <w:sz w:val="20"/>
          <w:szCs w:val="20"/>
          <w:vertAlign w:val="superscript"/>
          <w:lang w:val="ms-MY" w:eastAsia="en-GB"/>
        </w:rPr>
        <w:t>1</w:t>
      </w:r>
      <w:r w:rsidRPr="00834C07">
        <w:rPr>
          <w:rFonts w:ascii="Times New Roman" w:hAnsi="Times New Roman"/>
          <w:i/>
          <w:noProof/>
          <w:sz w:val="20"/>
          <w:szCs w:val="20"/>
          <w:lang w:val="ms-MY" w:eastAsia="en-GB"/>
        </w:rPr>
        <w:t>School of Chemical Sciences and Food Technology</w:t>
      </w:r>
    </w:p>
    <w:p w:rsidR="00834C07" w:rsidRDefault="00834C07" w:rsidP="00834C07">
      <w:pPr>
        <w:spacing w:after="0" w:line="240" w:lineRule="auto"/>
        <w:jc w:val="center"/>
        <w:rPr>
          <w:rFonts w:ascii="Times New Roman" w:hAnsi="Times New Roman"/>
          <w:i/>
          <w:iCs/>
          <w:noProof/>
          <w:sz w:val="20"/>
          <w:szCs w:val="20"/>
          <w:lang w:val="ms-MY" w:eastAsia="en-GB"/>
        </w:rPr>
      </w:pPr>
      <w:r w:rsidRPr="00834C07">
        <w:rPr>
          <w:rFonts w:ascii="Times New Roman" w:hAnsi="Times New Roman"/>
          <w:i/>
          <w:iCs/>
          <w:noProof/>
          <w:sz w:val="20"/>
          <w:szCs w:val="20"/>
          <w:vertAlign w:val="superscript"/>
          <w:lang w:val="ms-MY" w:eastAsia="en-GB"/>
        </w:rPr>
        <w:t>2</w:t>
      </w:r>
      <w:r w:rsidRPr="00834C07">
        <w:rPr>
          <w:rFonts w:ascii="Times New Roman" w:hAnsi="Times New Roman"/>
          <w:i/>
          <w:iCs/>
          <w:noProof/>
          <w:sz w:val="20"/>
          <w:szCs w:val="20"/>
          <w:lang w:val="ms-MY" w:eastAsia="en-GB"/>
        </w:rPr>
        <w:t>Polymer Research Center</w:t>
      </w:r>
      <w:bookmarkStart w:id="0" w:name="_GoBack"/>
      <w:bookmarkEnd w:id="0"/>
    </w:p>
    <w:p w:rsidR="002A2F74" w:rsidRDefault="002A2F74" w:rsidP="00834C07">
      <w:pPr>
        <w:spacing w:after="0" w:line="240" w:lineRule="auto"/>
        <w:jc w:val="center"/>
        <w:rPr>
          <w:rFonts w:ascii="Times New Roman" w:hAnsi="Times New Roman"/>
          <w:i/>
          <w:iCs/>
          <w:noProof/>
          <w:sz w:val="20"/>
          <w:szCs w:val="20"/>
          <w:lang w:val="ms-MY" w:eastAsia="en-GB"/>
        </w:rPr>
      </w:pPr>
      <w:r w:rsidRPr="002A2F74">
        <w:rPr>
          <w:rFonts w:ascii="Times New Roman" w:hAnsi="Times New Roman"/>
          <w:i/>
          <w:iCs/>
          <w:noProof/>
          <w:sz w:val="20"/>
          <w:szCs w:val="20"/>
          <w:vertAlign w:val="superscript"/>
          <w:lang w:val="ms-MY" w:eastAsia="en-GB"/>
        </w:rPr>
        <w:t>3</w:t>
      </w:r>
      <w:r>
        <w:rPr>
          <w:rFonts w:ascii="Times New Roman" w:hAnsi="Times New Roman"/>
          <w:i/>
          <w:iCs/>
          <w:noProof/>
          <w:sz w:val="20"/>
          <w:szCs w:val="20"/>
          <w:lang w:val="ms-MY" w:eastAsia="en-GB"/>
        </w:rPr>
        <w:t>School of Applied Physics</w:t>
      </w:r>
    </w:p>
    <w:p w:rsidR="002A2F74" w:rsidRPr="00834C07" w:rsidRDefault="002A2F74" w:rsidP="00834C07">
      <w:pPr>
        <w:spacing w:after="0" w:line="240" w:lineRule="auto"/>
        <w:jc w:val="center"/>
        <w:rPr>
          <w:rFonts w:ascii="Times New Roman" w:hAnsi="Times New Roman"/>
          <w:i/>
          <w:iCs/>
          <w:noProof/>
          <w:sz w:val="20"/>
          <w:szCs w:val="20"/>
          <w:lang w:val="ms-MY" w:eastAsia="en-GB"/>
        </w:rPr>
      </w:pPr>
      <w:r>
        <w:rPr>
          <w:rFonts w:ascii="Times New Roman" w:hAnsi="Times New Roman"/>
          <w:i/>
          <w:iCs/>
          <w:noProof/>
          <w:sz w:val="20"/>
          <w:szCs w:val="20"/>
          <w:lang w:val="ms-MY" w:eastAsia="en-GB"/>
        </w:rPr>
        <w:t>Faculty of Science and Technology,</w:t>
      </w:r>
    </w:p>
    <w:p w:rsidR="00834C07" w:rsidRPr="00834C07" w:rsidRDefault="00834C07" w:rsidP="00834C07">
      <w:pPr>
        <w:spacing w:after="0" w:line="240" w:lineRule="auto"/>
        <w:jc w:val="center"/>
        <w:rPr>
          <w:rFonts w:ascii="Times New Roman" w:hAnsi="Times New Roman"/>
          <w:i/>
          <w:noProof/>
          <w:sz w:val="20"/>
          <w:szCs w:val="20"/>
          <w:lang w:val="ms-MY" w:eastAsia="en-GB"/>
        </w:rPr>
      </w:pPr>
      <w:r w:rsidRPr="00834C07">
        <w:rPr>
          <w:rFonts w:ascii="Times New Roman" w:hAnsi="Times New Roman"/>
          <w:i/>
          <w:iCs/>
          <w:noProof/>
          <w:sz w:val="20"/>
          <w:szCs w:val="20"/>
          <w:lang w:val="ms-MY" w:eastAsia="en-GB"/>
        </w:rPr>
        <w:t xml:space="preserve">Universiti Kebangsaan Malaysia, 43600 UKM Bangi, Selangor, Malaysia </w:t>
      </w: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sz w:val="20"/>
          <w:szCs w:val="20"/>
          <w:lang w:eastAsia="en-GB"/>
        </w:rPr>
      </w:pPr>
      <w:r w:rsidRPr="00834C07">
        <w:rPr>
          <w:rFonts w:ascii="Times New Roman" w:hAnsi="Times New Roman"/>
          <w:i/>
          <w:noProof/>
          <w:sz w:val="20"/>
          <w:szCs w:val="20"/>
          <w:lang w:bidi="ar-SA"/>
        </w:rPr>
        <w:t xml:space="preserve">*Corresponding author:  </w:t>
      </w:r>
      <w:r w:rsidRPr="00834C07">
        <w:rPr>
          <w:rStyle w:val="apple-converted-space"/>
          <w:rFonts w:ascii="Times New Roman" w:hAnsi="Times New Roman"/>
          <w:i/>
          <w:iCs/>
          <w:color w:val="000000"/>
          <w:sz w:val="20"/>
          <w:szCs w:val="20"/>
          <w:shd w:val="clear" w:color="auto" w:fill="FFFFFF"/>
        </w:rPr>
        <w:t>su_ramli@ukm.edu.my</w:t>
      </w: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noProof/>
          <w:sz w:val="20"/>
          <w:szCs w:val="20"/>
          <w:lang w:bidi="ar-SA"/>
        </w:rPr>
      </w:pPr>
      <w:r w:rsidRPr="00834C07">
        <w:rPr>
          <w:rFonts w:ascii="Times New Roman" w:hAnsi="Times New Roman"/>
          <w:noProof/>
          <w:sz w:val="20"/>
          <w:szCs w:val="20"/>
          <w:lang w:bidi="ar-SA"/>
        </w:rPr>
        <w:t>Received: 28 September 2016; Accepted: 6 March 2017</w:t>
      </w: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noProof/>
          <w:sz w:val="20"/>
          <w:szCs w:val="20"/>
          <w:lang w:bidi="ar-SA"/>
        </w:rPr>
      </w:pPr>
    </w:p>
    <w:p w:rsidR="00834C07" w:rsidRPr="00834C07" w:rsidRDefault="00834C07" w:rsidP="00834C07">
      <w:pPr>
        <w:spacing w:after="0" w:line="240" w:lineRule="auto"/>
        <w:jc w:val="center"/>
        <w:rPr>
          <w:rFonts w:ascii="Times New Roman" w:hAnsi="Times New Roman"/>
          <w:b/>
          <w:noProof/>
          <w:sz w:val="20"/>
          <w:szCs w:val="20"/>
          <w:lang w:bidi="ar-SA"/>
        </w:rPr>
      </w:pPr>
      <w:r w:rsidRPr="00834C07">
        <w:rPr>
          <w:rFonts w:ascii="Times New Roman" w:hAnsi="Times New Roman"/>
          <w:b/>
          <w:noProof/>
          <w:sz w:val="20"/>
          <w:szCs w:val="20"/>
          <w:lang w:bidi="ar-SA"/>
        </w:rPr>
        <w:t>Abstract</w:t>
      </w:r>
    </w:p>
    <w:p w:rsidR="00834C07" w:rsidRPr="00834C07" w:rsidRDefault="00834C07" w:rsidP="00834C07">
      <w:pPr>
        <w:spacing w:after="0" w:line="240" w:lineRule="auto"/>
        <w:jc w:val="both"/>
        <w:rPr>
          <w:rFonts w:ascii="Times New Roman" w:hAnsi="Times New Roman"/>
          <w:color w:val="000000"/>
          <w:sz w:val="20"/>
          <w:szCs w:val="20"/>
          <w:shd w:val="clear" w:color="auto" w:fill="FFFFFF"/>
          <w:lang w:val="en-MY"/>
        </w:rPr>
      </w:pPr>
      <w:r w:rsidRPr="00834C07">
        <w:rPr>
          <w:rFonts w:ascii="Times New Roman" w:hAnsi="Times New Roman"/>
          <w:color w:val="000000"/>
          <w:sz w:val="20"/>
          <w:szCs w:val="20"/>
          <w:shd w:val="clear" w:color="auto" w:fill="FFFFFF"/>
          <w:lang w:val="en-MY"/>
        </w:rPr>
        <w:t>Aging process makes our skin getting thinner and drier. Antioxidant based on nanoemulsion system is favourable because of its effectiveness. This study was conducted to develop nanoemulsion system based on palm olein as a carrier of vitamin E and the physicochemical behaviours of the system were studied. Palm olein as oil phase, polyoxyethylene (4) lauryl ether (Brij 30) was used as a surfactant and vitamin E as an anti-aging agent. The mixtures of Brij 30 and palm olein at certain ratios were thoroughly mixed and titrated with 5 – 95% wt. of water and homogenized by using homogenizer. The Palm olein/Brij 30/Water mixtures that produced a clear solution and no birefringence after observation under polarized light microscopy are labelled as nanoemulsion. Nanoemulsion region was shown in ternary phase diagram. Based on the ternary diagram, these systems were formed at oil: surfactant (O/S) ratio 4:6, 5:5 and 6:4 and 20 – 50% wt of water. These systems were then characterized for stability test, particle size, electrical conductivity, viscosity and pH. Stability test was done at three temperatures, which were 4, 25 and 40 °C for one month and four cycles of freeze-thaw at storage temperature for 12 hours at each temperature. The systems were stable and no phase separation was observed. Particle size analysis showed that most systems have a particle size within the range of nanoemulsion (20 – 500 nm). Electrical conductivity tests showed that water-in-oil system formed at low water percentage (20 – 30% wt. of water) and bicontinuous at a higher percentage (30 – 50% wt. of water). Viscosity of both systems vitamin E-loaded and unloaded is very low. All systems have a pH value in a range of 6 – 7, which are suitable to be applied to human skin. Based on the physical characteristics of the system, it shows high potential as a vitamin E carrier.</w:t>
      </w:r>
    </w:p>
    <w:p w:rsidR="00834C07" w:rsidRPr="00834C07" w:rsidRDefault="00834C07" w:rsidP="00834C07">
      <w:pPr>
        <w:spacing w:after="0" w:line="240" w:lineRule="auto"/>
        <w:jc w:val="both"/>
        <w:rPr>
          <w:rFonts w:ascii="Times New Roman" w:hAnsi="Times New Roman"/>
          <w:color w:val="000000"/>
          <w:sz w:val="20"/>
          <w:szCs w:val="20"/>
          <w:shd w:val="clear" w:color="auto" w:fill="FFFFFF"/>
          <w:lang w:val="en-MY"/>
        </w:rPr>
      </w:pPr>
    </w:p>
    <w:p w:rsidR="00834C07" w:rsidRPr="00834C07" w:rsidRDefault="00834C07" w:rsidP="00834C07">
      <w:pPr>
        <w:spacing w:after="0" w:line="240" w:lineRule="auto"/>
        <w:jc w:val="both"/>
        <w:rPr>
          <w:rFonts w:ascii="Times New Roman" w:hAnsi="Times New Roman"/>
          <w:color w:val="000000"/>
          <w:sz w:val="20"/>
          <w:szCs w:val="20"/>
          <w:shd w:val="clear" w:color="auto" w:fill="FFFFFF"/>
          <w:lang w:val="en-MY"/>
        </w:rPr>
      </w:pPr>
      <w:r w:rsidRPr="00834C07">
        <w:rPr>
          <w:rFonts w:ascii="Times New Roman" w:hAnsi="Times New Roman"/>
          <w:b/>
          <w:bCs/>
          <w:sz w:val="20"/>
          <w:szCs w:val="20"/>
        </w:rPr>
        <w:t>Keywords</w:t>
      </w:r>
      <w:r w:rsidRPr="00834C07">
        <w:rPr>
          <w:rFonts w:ascii="Times New Roman" w:hAnsi="Times New Roman"/>
          <w:sz w:val="20"/>
          <w:szCs w:val="20"/>
        </w:rPr>
        <w:t>:  n</w:t>
      </w:r>
      <w:r w:rsidRPr="00834C07">
        <w:rPr>
          <w:rFonts w:ascii="Times New Roman" w:hAnsi="Times New Roman"/>
          <w:color w:val="000000"/>
          <w:sz w:val="20"/>
          <w:szCs w:val="20"/>
          <w:shd w:val="clear" w:color="auto" w:fill="FFFFFF"/>
        </w:rPr>
        <w:t>anoemulsion, palm olein, vitamin E, ternary phase diagram, anti-aging agent</w:t>
      </w:r>
    </w:p>
    <w:p w:rsidR="00834C07" w:rsidRPr="00834C07" w:rsidRDefault="00834C07" w:rsidP="00834C07">
      <w:pPr>
        <w:widowControl w:val="0"/>
        <w:autoSpaceDE w:val="0"/>
        <w:autoSpaceDN w:val="0"/>
        <w:adjustRightInd w:val="0"/>
        <w:spacing w:after="0" w:line="240" w:lineRule="auto"/>
        <w:jc w:val="center"/>
        <w:outlineLvl w:val="0"/>
        <w:rPr>
          <w:sz w:val="20"/>
          <w:szCs w:val="20"/>
        </w:rPr>
      </w:pPr>
    </w:p>
    <w:p w:rsidR="00834C07" w:rsidRPr="00834C07" w:rsidRDefault="00834C07" w:rsidP="00834C07">
      <w:pPr>
        <w:widowControl w:val="0"/>
        <w:autoSpaceDE w:val="0"/>
        <w:autoSpaceDN w:val="0"/>
        <w:adjustRightInd w:val="0"/>
        <w:spacing w:after="0" w:line="240" w:lineRule="auto"/>
        <w:jc w:val="center"/>
        <w:outlineLvl w:val="0"/>
        <w:rPr>
          <w:rFonts w:ascii="Times New Roman" w:hAnsi="Times New Roman"/>
          <w:sz w:val="20"/>
          <w:szCs w:val="20"/>
        </w:rPr>
      </w:pPr>
      <w:r w:rsidRPr="00834C07">
        <w:rPr>
          <w:rFonts w:ascii="Times New Roman" w:hAnsi="Times New Roman"/>
          <w:b/>
          <w:bCs/>
          <w:sz w:val="20"/>
          <w:szCs w:val="20"/>
        </w:rPr>
        <w:t>Abstrak</w:t>
      </w:r>
    </w:p>
    <w:p w:rsidR="00834C07" w:rsidRPr="00834C07" w:rsidRDefault="00834C07" w:rsidP="00834C07">
      <w:pPr>
        <w:spacing w:after="0" w:line="240" w:lineRule="auto"/>
        <w:jc w:val="both"/>
        <w:rPr>
          <w:rFonts w:ascii="Times New Roman" w:hAnsi="Times New Roman"/>
          <w:color w:val="000000"/>
          <w:sz w:val="20"/>
          <w:szCs w:val="20"/>
          <w:shd w:val="clear" w:color="auto" w:fill="FFFFFF"/>
          <w:lang w:val="ms-MY"/>
        </w:rPr>
      </w:pPr>
      <w:r w:rsidRPr="00834C07">
        <w:rPr>
          <w:rFonts w:ascii="Times New Roman" w:hAnsi="Times New Roman"/>
          <w:color w:val="000000"/>
          <w:sz w:val="20"/>
          <w:szCs w:val="20"/>
          <w:shd w:val="clear" w:color="auto" w:fill="FFFFFF"/>
          <w:lang w:val="ms-MY"/>
        </w:rPr>
        <w:t xml:space="preserve">Proses penuaan menyebabkan kulit kita menjadi semakin nipis dan kering. Antioksida yang berasaskan sistem nanoemulsi lebih digemari kerana kesannya yang lebih berkesan. Penyelidikan ini dijalankan untuk membangunkan sistem berasaskan olein sawit sebagai pembawa vitamin E dibangunkan dan sifat fizikokimianya dikaji. Olein sawit sebagai fasa minyak, polioksietilena (4) lauril eter (Brij 30) digunakan sebagai surfaktan dan vitamin E sebagai bahan aktif. Campuran Brij 30 dan olein sawit dikacau sehingga sebati dan seterusnya dititratkan air sebanyak 5 – 95% (berat/berat) dan dihomogenkan menggunakan alat penghomogenan. Campuran Olein Sawit/Brij 30/Air yang menghasilkan larutan jernih dan tiada dwibiasan dilabelkan sebagai nanoemulsi selepas pemerhatian di bawah mikroskop cahaya terkutub. Rantau nanoemulsi ditunjukkan di dalam gambar rajah fasa ternari. Berdasarkan kepada </w:t>
      </w:r>
      <w:r w:rsidRPr="00834C07">
        <w:rPr>
          <w:rFonts w:ascii="Times New Roman" w:hAnsi="Times New Roman"/>
          <w:color w:val="000000"/>
          <w:sz w:val="20"/>
          <w:szCs w:val="20"/>
          <w:shd w:val="clear" w:color="auto" w:fill="FFFFFF"/>
          <w:lang w:val="ms-MY"/>
        </w:rPr>
        <w:lastRenderedPageBreak/>
        <w:t>gambar rajah fasa ternari, sistem ini terhasil pada nisbah minyak:surfaktan (M/S) sebanyak 4:6, 5:5 dan 6:4 dengan peratusan air sebanyak 20 – 50% (berat/berat). Seterusnya, sistem tersebut dicirikan melalui ujian kestabilan, saiz partikel, kekonduksian elektrik, kelikatan dan pH. Ujian kestabilan dilakukan pada setiap suhu berbeza iaitu 4 °C, 25 °C dan 40 °C selama sebulan dan empat kitaran pemanasan-penyejukan dengan suhu penyimpanan selama 12 jam pada setiap suhu. Sistem-sistem tersebut adalah stabil dan tidak berlaku perubahan fasa. Ujian pengukuran saiz partikel menunjukkan bahawa kebanyakan sistem bersaiz di dalam julat saiz nanoemulsi iaitu di antara 20 –500 nm. Melalui ujian kekonduksian elektrik, dijangkakan sistem air-dalam-minyak pada 20% hingga 30% (berat/berat). Kelikatan nanoemulsi tanpa atau dengan bahan aktif pula adalah sangat rendah. Semua sistem mempunyai nilai pH yang berada dalam julat 6 – 7, di mana ianya sesuai diaplikasi pada kulit. Berdasarkan kepada sifat fizikal sistem, ia sesuai diaplikasikan sebagai pembawa vitamin E.</w:t>
      </w:r>
    </w:p>
    <w:p w:rsidR="00834C07" w:rsidRPr="00834C07" w:rsidRDefault="00834C07" w:rsidP="00834C07">
      <w:pPr>
        <w:spacing w:after="0" w:line="240" w:lineRule="auto"/>
        <w:jc w:val="both"/>
        <w:rPr>
          <w:rFonts w:ascii="Times New Roman" w:hAnsi="Times New Roman"/>
          <w:color w:val="000000"/>
          <w:sz w:val="20"/>
          <w:szCs w:val="20"/>
          <w:shd w:val="clear" w:color="auto" w:fill="FFFFFF"/>
          <w:lang w:val="ms-MY"/>
        </w:rPr>
      </w:pPr>
    </w:p>
    <w:p w:rsidR="002008F5" w:rsidRDefault="00834C07" w:rsidP="00834C07">
      <w:pPr>
        <w:spacing w:after="0" w:line="240" w:lineRule="auto"/>
        <w:jc w:val="both"/>
        <w:rPr>
          <w:rFonts w:ascii="Times New Roman" w:hAnsi="Times New Roman"/>
          <w:noProof/>
          <w:color w:val="000000"/>
          <w:sz w:val="20"/>
          <w:szCs w:val="20"/>
          <w:shd w:val="clear" w:color="auto" w:fill="FFFFFF"/>
          <w:lang w:val="ms-MY"/>
        </w:rPr>
      </w:pPr>
      <w:r w:rsidRPr="00834C07">
        <w:rPr>
          <w:rFonts w:ascii="Times New Roman" w:hAnsi="Times New Roman"/>
          <w:b/>
          <w:bCs/>
          <w:noProof/>
          <w:sz w:val="20"/>
          <w:szCs w:val="20"/>
          <w:lang w:val="ms-MY"/>
        </w:rPr>
        <w:t>Kata kunci</w:t>
      </w:r>
      <w:r w:rsidRPr="00834C07">
        <w:rPr>
          <w:rFonts w:ascii="Times New Roman" w:hAnsi="Times New Roman"/>
          <w:bCs/>
          <w:noProof/>
          <w:sz w:val="20"/>
          <w:szCs w:val="20"/>
          <w:lang w:val="ms-MY"/>
        </w:rPr>
        <w:t xml:space="preserve">: </w:t>
      </w:r>
      <w:r w:rsidRPr="00834C07">
        <w:rPr>
          <w:rFonts w:ascii="Times New Roman" w:hAnsi="Times New Roman"/>
          <w:noProof/>
          <w:sz w:val="20"/>
          <w:szCs w:val="20"/>
          <w:lang w:val="ms-MY" w:eastAsia="en-GB"/>
        </w:rPr>
        <w:t xml:space="preserve"> nanoemulsi, </w:t>
      </w:r>
      <w:r w:rsidRPr="00834C07">
        <w:rPr>
          <w:rFonts w:ascii="Times New Roman" w:hAnsi="Times New Roman"/>
          <w:noProof/>
          <w:color w:val="000000"/>
          <w:sz w:val="20"/>
          <w:szCs w:val="20"/>
          <w:shd w:val="clear" w:color="auto" w:fill="FFFFFF"/>
          <w:lang w:val="ms-MY"/>
        </w:rPr>
        <w:t xml:space="preserve">olein sawit, vitamin E, rajah fasa ternari, agen anti-penuaan </w:t>
      </w:r>
    </w:p>
    <w:p w:rsidR="00834C07" w:rsidRDefault="00834C07" w:rsidP="00834C07">
      <w:pPr>
        <w:spacing w:after="0" w:line="240" w:lineRule="auto"/>
        <w:jc w:val="both"/>
        <w:rPr>
          <w:rFonts w:ascii="Times New Roman" w:hAnsi="Times New Roman"/>
          <w:noProof/>
          <w:color w:val="000000"/>
          <w:sz w:val="20"/>
          <w:szCs w:val="20"/>
          <w:shd w:val="clear" w:color="auto" w:fill="FFFFFF"/>
          <w:lang w:val="ms-MY"/>
        </w:rPr>
      </w:pPr>
    </w:p>
    <w:p w:rsidR="00834C07" w:rsidRPr="00F447A7" w:rsidRDefault="00834C07" w:rsidP="00834C07">
      <w:pPr>
        <w:spacing w:after="0" w:line="240" w:lineRule="auto"/>
        <w:jc w:val="center"/>
        <w:rPr>
          <w:rFonts w:ascii="Times New Roman" w:hAnsi="Times New Roman"/>
          <w:b/>
          <w:noProof/>
          <w:sz w:val="20"/>
          <w:szCs w:val="20"/>
          <w:lang w:bidi="ar-SA"/>
        </w:rPr>
      </w:pPr>
      <w:r w:rsidRPr="00F447A7">
        <w:rPr>
          <w:rFonts w:ascii="Times New Roman" w:hAnsi="Times New Roman"/>
          <w:b/>
          <w:noProof/>
          <w:sz w:val="20"/>
          <w:szCs w:val="20"/>
          <w:lang w:bidi="ar-SA"/>
        </w:rPr>
        <w:t>References</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Sadick, N. S., Karcher. C. And Palminsano, L. (2009). Cosmetic dermatology of the aging face. </w:t>
      </w:r>
      <w:r w:rsidRPr="009371A8">
        <w:rPr>
          <w:rFonts w:ascii="Times New Roman" w:hAnsi="Times New Roman"/>
          <w:i/>
          <w:color w:val="000000"/>
          <w:sz w:val="20"/>
          <w:szCs w:val="20"/>
          <w:lang w:val="ms-MY"/>
        </w:rPr>
        <w:t>Clinics in Dermatology,</w:t>
      </w:r>
      <w:r w:rsidRPr="009371A8">
        <w:rPr>
          <w:rFonts w:ascii="Times New Roman" w:hAnsi="Times New Roman"/>
          <w:color w:val="000000"/>
          <w:sz w:val="20"/>
          <w:szCs w:val="20"/>
          <w:lang w:val="ms-MY"/>
        </w:rPr>
        <w:t xml:space="preserve"> 27(3): 3 – 12.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Choi, C. M. and Berson, D. S. (2006). Cosmeceuticals. </w:t>
      </w:r>
      <w:r w:rsidRPr="00CA117D">
        <w:rPr>
          <w:rFonts w:ascii="Times New Roman" w:hAnsi="Times New Roman"/>
          <w:i/>
          <w:sz w:val="20"/>
          <w:szCs w:val="20"/>
        </w:rPr>
        <w:t>Seminar in Cutaneous Medicine and Surgery,</w:t>
      </w:r>
      <w:r w:rsidRPr="00CA117D">
        <w:rPr>
          <w:rFonts w:ascii="Times New Roman" w:hAnsi="Times New Roman"/>
          <w:sz w:val="20"/>
          <w:szCs w:val="20"/>
        </w:rPr>
        <w:t xml:space="preserve"> 25: 163 – 168.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 xml:space="preserve">Teo, B. S. X., Basri, M., Zakaria, M. R. S., Salleh, A. B., Raja Abdul Rahman,  R., N. Z. and Abdul Rahman, M. B. (2010). </w:t>
      </w:r>
      <w:r w:rsidRPr="00CA117D">
        <w:rPr>
          <w:rFonts w:ascii="Times New Roman" w:hAnsi="Times New Roman"/>
          <w:sz w:val="20"/>
          <w:szCs w:val="20"/>
        </w:rPr>
        <w:t xml:space="preserve">A potential tocopherol acetate loaded palm oil ester-in-water nanoemulsion for nanocosmeceuticals. </w:t>
      </w:r>
      <w:r w:rsidRPr="00CA117D">
        <w:rPr>
          <w:rFonts w:ascii="Times New Roman" w:hAnsi="Times New Roman"/>
          <w:i/>
          <w:sz w:val="20"/>
          <w:szCs w:val="20"/>
        </w:rPr>
        <w:t>Journal of Nanobiotechnology,</w:t>
      </w:r>
      <w:r w:rsidRPr="00CA117D">
        <w:rPr>
          <w:rFonts w:ascii="Times New Roman" w:hAnsi="Times New Roman"/>
          <w:sz w:val="20"/>
          <w:szCs w:val="20"/>
        </w:rPr>
        <w:t xml:space="preserve"> 8(4): 1 – 11.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Manela-Azulay, M. and Bagatin, E. (2009). Cosmeceuticals vitamins. </w:t>
      </w:r>
      <w:r w:rsidRPr="009371A8">
        <w:rPr>
          <w:rFonts w:ascii="Times New Roman" w:hAnsi="Times New Roman"/>
          <w:i/>
          <w:color w:val="000000"/>
          <w:sz w:val="20"/>
          <w:szCs w:val="20"/>
          <w:lang w:val="ms-MY"/>
        </w:rPr>
        <w:t>Clinics in Dermatology,</w:t>
      </w:r>
      <w:r w:rsidRPr="009371A8">
        <w:rPr>
          <w:rFonts w:ascii="Times New Roman" w:hAnsi="Times New Roman"/>
          <w:color w:val="000000"/>
          <w:sz w:val="20"/>
          <w:szCs w:val="20"/>
          <w:lang w:val="ms-MY"/>
        </w:rPr>
        <w:t xml:space="preserve"> 27(5): 469 – 474.</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McCelements, D. J. and Rao, J. (2011). Food-grade nanoemulsions: formulation, fabrication, properties, performance, biological fate and potential toxicity. </w:t>
      </w:r>
      <w:r w:rsidRPr="009371A8">
        <w:rPr>
          <w:rFonts w:ascii="Times New Roman" w:hAnsi="Times New Roman"/>
          <w:i/>
          <w:color w:val="000000"/>
          <w:sz w:val="20"/>
          <w:szCs w:val="20"/>
          <w:lang w:val="ms-MY"/>
        </w:rPr>
        <w:t>Critical Review in Food Science and Nutrition</w:t>
      </w:r>
      <w:r w:rsidRPr="009371A8">
        <w:rPr>
          <w:rFonts w:ascii="Times New Roman" w:hAnsi="Times New Roman"/>
          <w:color w:val="000000"/>
          <w:sz w:val="20"/>
          <w:szCs w:val="20"/>
          <w:lang w:val="ms-MY"/>
        </w:rPr>
        <w:t>, 51(4): 285 – 330.</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Mishra, R. K., Soni, G. C. and Mishra, R. (2014). Nanoemulsion: a novel drug delivery tool. </w:t>
      </w:r>
      <w:r w:rsidRPr="00CA117D">
        <w:rPr>
          <w:rFonts w:ascii="Times New Roman" w:hAnsi="Times New Roman"/>
          <w:i/>
          <w:sz w:val="20"/>
          <w:szCs w:val="20"/>
        </w:rPr>
        <w:t>International Journal of Pharma Research &amp; Review,</w:t>
      </w:r>
      <w:r w:rsidRPr="00CA117D">
        <w:rPr>
          <w:rFonts w:ascii="Times New Roman" w:hAnsi="Times New Roman"/>
          <w:sz w:val="20"/>
          <w:szCs w:val="20"/>
        </w:rPr>
        <w:t xml:space="preserve"> 3(7): 32 – 43.</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Rachmawati, H., Budiputra, D. K., Suhandono, S. and Anggadiredja, K. (2014). Curcumin nanoemulsion for transdermal application: Formulation and evaluation. </w:t>
      </w:r>
      <w:r w:rsidRPr="00CA117D">
        <w:rPr>
          <w:rFonts w:ascii="Times New Roman" w:hAnsi="Times New Roman"/>
          <w:i/>
          <w:sz w:val="20"/>
          <w:szCs w:val="20"/>
        </w:rPr>
        <w:t>Research and Development on Nanotechnology in Indonesia,</w:t>
      </w:r>
      <w:r w:rsidRPr="00CA117D">
        <w:rPr>
          <w:rFonts w:ascii="Times New Roman" w:hAnsi="Times New Roman"/>
          <w:sz w:val="20"/>
          <w:szCs w:val="20"/>
        </w:rPr>
        <w:t xml:space="preserve"> 1(1): 5 – 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es-ES"/>
        </w:rPr>
        <w:t xml:space="preserve">Uso’n, N., Garcia, M. J. and Solan, C. (2004). </w:t>
      </w:r>
      <w:r w:rsidRPr="00CA117D">
        <w:rPr>
          <w:rFonts w:ascii="Times New Roman" w:hAnsi="Times New Roman"/>
          <w:sz w:val="20"/>
          <w:szCs w:val="20"/>
        </w:rPr>
        <w:t xml:space="preserve">Formation of water-in-oil (w/o) nanoemulsions in a water/mixed non-ionic surfactant/oil system prepared by a low energy emulsification method. </w:t>
      </w:r>
      <w:r w:rsidRPr="00CA117D">
        <w:rPr>
          <w:rFonts w:ascii="Times New Roman" w:hAnsi="Times New Roman"/>
          <w:i/>
          <w:sz w:val="20"/>
          <w:szCs w:val="20"/>
        </w:rPr>
        <w:t>Colloid and Surfaces A: Physicochemical Engineering Aspects,</w:t>
      </w:r>
      <w:r w:rsidRPr="00CA117D">
        <w:rPr>
          <w:rFonts w:ascii="Times New Roman" w:hAnsi="Times New Roman"/>
          <w:sz w:val="20"/>
          <w:szCs w:val="20"/>
        </w:rPr>
        <w:t xml:space="preserve"> 250: 415 – 421.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 xml:space="preserve">Solè, I., Maestro, A., Pey, C. M., Gonzales, C. Solans, C. and </w:t>
      </w:r>
      <w:r w:rsidRPr="00CA117D">
        <w:rPr>
          <w:rFonts w:ascii="Times New Roman" w:hAnsi="Times New Roman"/>
          <w:sz w:val="20"/>
          <w:szCs w:val="20"/>
          <w:lang w:val="es-ES"/>
        </w:rPr>
        <w:t xml:space="preserve">Gutierrez, J. M. (2006). </w:t>
      </w:r>
      <w:r w:rsidRPr="00CA117D">
        <w:rPr>
          <w:rFonts w:ascii="Times New Roman" w:hAnsi="Times New Roman"/>
          <w:sz w:val="20"/>
          <w:szCs w:val="20"/>
        </w:rPr>
        <w:t xml:space="preserve">Nanoemulsion preparation by low energy methods in an ionic surfactant system. </w:t>
      </w:r>
      <w:r w:rsidRPr="00CA117D">
        <w:rPr>
          <w:rFonts w:ascii="Times New Roman" w:hAnsi="Times New Roman"/>
          <w:i/>
          <w:sz w:val="20"/>
          <w:szCs w:val="20"/>
        </w:rPr>
        <w:t>Colloids and Surfaces A: Physicochemical Engineering Aspects,</w:t>
      </w:r>
      <w:r w:rsidRPr="00CA117D">
        <w:rPr>
          <w:rFonts w:ascii="Times New Roman" w:hAnsi="Times New Roman"/>
          <w:sz w:val="20"/>
          <w:szCs w:val="20"/>
        </w:rPr>
        <w:t xml:space="preserve"> 288: 138 – 143.</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Yukuyama, M. N., Ghilsleni, D. D. M., Pinto, T. J. A. and Bou-Chacra, N. A. (</w:t>
      </w:r>
      <w:r w:rsidRPr="00CA117D">
        <w:rPr>
          <w:rFonts w:ascii="Times New Roman" w:hAnsi="Times New Roman"/>
          <w:sz w:val="20"/>
          <w:szCs w:val="20"/>
        </w:rPr>
        <w:t xml:space="preserve">2016). Nanoemulsion: Process selection and application in cosmetics - A review. </w:t>
      </w:r>
      <w:r w:rsidRPr="00CA117D">
        <w:rPr>
          <w:rFonts w:ascii="Times New Roman" w:hAnsi="Times New Roman"/>
          <w:i/>
          <w:sz w:val="20"/>
          <w:szCs w:val="20"/>
        </w:rPr>
        <w:t>International Journal of Cosmetic Science,</w:t>
      </w:r>
      <w:r w:rsidRPr="00CA117D">
        <w:rPr>
          <w:rFonts w:ascii="Times New Roman" w:hAnsi="Times New Roman"/>
          <w:sz w:val="20"/>
          <w:szCs w:val="20"/>
        </w:rPr>
        <w:t xml:space="preserve"> 38(1): 13 – 24.</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Solans, C., Izquerdo, P., Nolla, J., Azemar, N. and Garcia-Celma, M. J. (2005). Nanoemulsion. </w:t>
      </w:r>
      <w:r w:rsidRPr="009371A8">
        <w:rPr>
          <w:rFonts w:ascii="Times New Roman" w:hAnsi="Times New Roman"/>
          <w:i/>
          <w:color w:val="000000"/>
          <w:sz w:val="20"/>
          <w:szCs w:val="20"/>
          <w:lang w:val="ms-MY"/>
        </w:rPr>
        <w:t>Current Opinion in Colloid &amp; Interface Science,</w:t>
      </w:r>
      <w:r w:rsidRPr="009371A8">
        <w:rPr>
          <w:rFonts w:ascii="Times New Roman" w:hAnsi="Times New Roman"/>
          <w:color w:val="000000"/>
          <w:sz w:val="20"/>
          <w:szCs w:val="20"/>
          <w:lang w:val="ms-MY"/>
        </w:rPr>
        <w:t xml:space="preserve"> 10: 102 – 110.</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Gutierrez, J. M., Gonzales, C., Maestro, A., Sole, I., Pey, C. M. and Nolla. J. (2008). Nanoemulsion: New application and optimizatio</w:t>
      </w:r>
      <w:r w:rsidRPr="00CA117D">
        <w:rPr>
          <w:rFonts w:ascii="Times New Roman" w:hAnsi="Times New Roman"/>
          <w:sz w:val="20"/>
          <w:szCs w:val="20"/>
        </w:rPr>
        <w:t xml:space="preserve">n of their preparation. </w:t>
      </w:r>
      <w:r w:rsidRPr="00CA117D">
        <w:rPr>
          <w:rFonts w:ascii="Times New Roman" w:hAnsi="Times New Roman"/>
          <w:i/>
          <w:sz w:val="20"/>
          <w:szCs w:val="20"/>
        </w:rPr>
        <w:t>Current Opinion in Colloid &amp; Interface Science,</w:t>
      </w:r>
      <w:r w:rsidRPr="00CA117D">
        <w:rPr>
          <w:rFonts w:ascii="Times New Roman" w:hAnsi="Times New Roman"/>
          <w:sz w:val="20"/>
          <w:szCs w:val="20"/>
        </w:rPr>
        <w:t xml:space="preserve"> 13: 245 – 251.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Tadros, T. F. (2005). Applied surfactants: Principles and application. Winheim: WILEY-VCH.</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Bouchemal, K. S., Brianco, E. and Perrier, H. F. (2004). Nanoemulsion formulation using spontaneous emulsification: Solvent, oil and surfactant optimization. </w:t>
      </w:r>
      <w:r w:rsidRPr="00CA117D">
        <w:rPr>
          <w:rFonts w:ascii="Times New Roman" w:hAnsi="Times New Roman"/>
          <w:i/>
          <w:sz w:val="20"/>
          <w:szCs w:val="20"/>
        </w:rPr>
        <w:t>International Journal of Pharmaceutics,</w:t>
      </w:r>
      <w:r w:rsidRPr="00CA117D">
        <w:rPr>
          <w:rFonts w:ascii="Times New Roman" w:hAnsi="Times New Roman"/>
          <w:sz w:val="20"/>
          <w:szCs w:val="20"/>
        </w:rPr>
        <w:t xml:space="preserve"> 280(1-2): 241 – 251.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es-ES"/>
        </w:rPr>
        <w:t xml:space="preserve">Tadros, T., Izqueirdo, P., Esquena, J. and Solans, C. (2004). </w:t>
      </w:r>
      <w:r w:rsidRPr="00CA117D">
        <w:rPr>
          <w:rFonts w:ascii="Times New Roman" w:hAnsi="Times New Roman"/>
          <w:sz w:val="20"/>
          <w:szCs w:val="20"/>
        </w:rPr>
        <w:t xml:space="preserve">Formation and stability of nanoemulsions. </w:t>
      </w:r>
      <w:r w:rsidRPr="00CA117D">
        <w:rPr>
          <w:rFonts w:ascii="Times New Roman" w:hAnsi="Times New Roman"/>
          <w:i/>
          <w:sz w:val="20"/>
          <w:szCs w:val="20"/>
        </w:rPr>
        <w:t>Advance in Colloid and Interface Science,</w:t>
      </w:r>
      <w:r w:rsidRPr="00CA117D">
        <w:rPr>
          <w:rFonts w:ascii="Times New Roman" w:hAnsi="Times New Roman"/>
          <w:sz w:val="20"/>
          <w:szCs w:val="20"/>
        </w:rPr>
        <w:t xml:space="preserve"> 108-109: 303 – 318.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Sonnevile, A. O., Simmonet, J. T. and Alloret, F. L. (2004). Nanoemulsion: A new vehicle for skin products. </w:t>
      </w:r>
      <w:r w:rsidRPr="009371A8">
        <w:rPr>
          <w:rFonts w:ascii="Times New Roman" w:hAnsi="Times New Roman"/>
          <w:i/>
          <w:color w:val="000000"/>
          <w:sz w:val="20"/>
          <w:szCs w:val="20"/>
          <w:lang w:val="ms-MY"/>
        </w:rPr>
        <w:t>Advances in Colloid and Interface Science</w:t>
      </w:r>
      <w:r w:rsidRPr="009371A8">
        <w:rPr>
          <w:rFonts w:ascii="Times New Roman" w:hAnsi="Times New Roman"/>
          <w:color w:val="000000"/>
          <w:sz w:val="20"/>
          <w:szCs w:val="20"/>
          <w:lang w:val="ms-MY"/>
        </w:rPr>
        <w:t xml:space="preserve"> 108-09: 145 – 149.</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Masaki, H. (2010). Role of antioxidants in the skin: anti-aging effects. </w:t>
      </w:r>
      <w:r w:rsidRPr="009371A8">
        <w:rPr>
          <w:rFonts w:ascii="Times New Roman" w:hAnsi="Times New Roman"/>
          <w:i/>
          <w:color w:val="000000"/>
          <w:sz w:val="20"/>
          <w:szCs w:val="20"/>
          <w:lang w:val="ms-MY"/>
        </w:rPr>
        <w:t>Journal of Dermatological Science</w:t>
      </w:r>
      <w:r w:rsidRPr="009371A8">
        <w:rPr>
          <w:rFonts w:ascii="Times New Roman" w:hAnsi="Times New Roman"/>
          <w:color w:val="000000"/>
          <w:sz w:val="20"/>
          <w:szCs w:val="20"/>
          <w:lang w:val="ms-MY"/>
        </w:rPr>
        <w:t xml:space="preserve"> 58(2): 85 – 90.</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Gawrysiak-Witulska, M., Siger, A. and Nogal-Kalucka, M. (2009). Degradation of tocopherols during near-ambient rapeseed drying. </w:t>
      </w:r>
      <w:r w:rsidRPr="00CA117D">
        <w:rPr>
          <w:rFonts w:ascii="Times New Roman" w:hAnsi="Times New Roman"/>
          <w:i/>
          <w:sz w:val="20"/>
          <w:szCs w:val="20"/>
        </w:rPr>
        <w:t>Journal of Food Lipids</w:t>
      </w:r>
      <w:r w:rsidRPr="00CA117D">
        <w:rPr>
          <w:rFonts w:ascii="Times New Roman" w:hAnsi="Times New Roman"/>
          <w:sz w:val="20"/>
          <w:szCs w:val="20"/>
        </w:rPr>
        <w:t>, 16(4): 524 – 539.</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Lesmes, U. and McClements, D. J. (2009). Structure-function relationships to guide rational design and fabrication of particulate food delivery systems. </w:t>
      </w:r>
      <w:r w:rsidRPr="00CA117D">
        <w:rPr>
          <w:rFonts w:ascii="Times New Roman" w:hAnsi="Times New Roman"/>
          <w:i/>
          <w:sz w:val="20"/>
          <w:szCs w:val="20"/>
        </w:rPr>
        <w:t>Trends in Food Science &amp; Technology</w:t>
      </w:r>
      <w:r w:rsidRPr="00CA117D">
        <w:rPr>
          <w:rFonts w:ascii="Times New Roman" w:hAnsi="Times New Roman"/>
          <w:sz w:val="20"/>
          <w:szCs w:val="20"/>
        </w:rPr>
        <w:t>, 20(10): 448 –457.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McClements, D. J., Decker, E. A., Park, Y. and Weiss, J. (2009). Structural design principles for delivery of bioactive components in nutraceuticals and functional foods. </w:t>
      </w:r>
      <w:r w:rsidRPr="00CA117D">
        <w:rPr>
          <w:rFonts w:ascii="Times New Roman" w:hAnsi="Times New Roman"/>
          <w:i/>
          <w:sz w:val="20"/>
          <w:szCs w:val="20"/>
        </w:rPr>
        <w:t>Criticals Reviews in Food Science and Nutrition</w:t>
      </w:r>
      <w:r w:rsidRPr="00CA117D">
        <w:rPr>
          <w:rFonts w:ascii="Times New Roman" w:hAnsi="Times New Roman"/>
          <w:sz w:val="20"/>
          <w:szCs w:val="20"/>
        </w:rPr>
        <w:t>, 49(6): 577 – 606.</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Yang, Y. and McClements, D. J. (2013). Vitamin E bioaccessibility: Influence of carrier oil type on digestion and release of emulsified α-tocopherol acetate. </w:t>
      </w:r>
      <w:r w:rsidRPr="00CA117D">
        <w:rPr>
          <w:rFonts w:ascii="Times New Roman" w:hAnsi="Times New Roman"/>
          <w:i/>
          <w:sz w:val="20"/>
          <w:szCs w:val="20"/>
        </w:rPr>
        <w:t xml:space="preserve">Food Chemistry, </w:t>
      </w:r>
      <w:r w:rsidRPr="00CA117D">
        <w:rPr>
          <w:rFonts w:ascii="Times New Roman" w:hAnsi="Times New Roman"/>
          <w:sz w:val="20"/>
          <w:szCs w:val="20"/>
        </w:rPr>
        <w:t>141: 473 – 481.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Alzorqi, I., Ketabchi, M. R., Sudheer, S. and Manickam, S. (2016). Optimization of ultrasound induced emulsification on the formulations of palm-olein based nanoemulsion for the incorporation of antioxidant β-D-glucan polysaccharides. </w:t>
      </w:r>
      <w:r w:rsidRPr="009371A8">
        <w:rPr>
          <w:rFonts w:ascii="Times New Roman" w:hAnsi="Times New Roman"/>
          <w:i/>
          <w:color w:val="000000"/>
          <w:sz w:val="20"/>
          <w:szCs w:val="20"/>
          <w:lang w:val="ms-MY"/>
        </w:rPr>
        <w:t xml:space="preserve">Ultrasonics Sonochemistry, </w:t>
      </w:r>
      <w:r w:rsidRPr="009371A8">
        <w:rPr>
          <w:rFonts w:ascii="Times New Roman" w:hAnsi="Times New Roman"/>
          <w:color w:val="000000"/>
          <w:sz w:val="20"/>
          <w:szCs w:val="20"/>
          <w:lang w:val="ms-MY"/>
        </w:rPr>
        <w:t>31: 71 – 84.</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Burton, G. W. and Traber, M. G. (1990). Vitamin E: Antioxidant activity biokenetics and bioavailability. </w:t>
      </w:r>
      <w:r w:rsidRPr="009371A8">
        <w:rPr>
          <w:rFonts w:ascii="Times New Roman" w:hAnsi="Times New Roman"/>
          <w:i/>
          <w:color w:val="000000"/>
          <w:sz w:val="20"/>
          <w:szCs w:val="20"/>
          <w:lang w:val="ms-MY"/>
        </w:rPr>
        <w:t>Annual Review of Nutrition,</w:t>
      </w:r>
      <w:r w:rsidRPr="009371A8">
        <w:rPr>
          <w:rFonts w:ascii="Times New Roman" w:hAnsi="Times New Roman"/>
          <w:color w:val="000000"/>
          <w:sz w:val="20"/>
          <w:szCs w:val="20"/>
          <w:lang w:val="ms-MY"/>
        </w:rPr>
        <w:t xml:space="preserve"> 10(1): 357 – 382.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Gunstone, F. D. (2004). The chemistry of oils and fats: Sources, composition, properties and uses. Blackwell Publisher, USA.</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Goh, S. H., Choo, Y. M. and Ong, S. H. (1985). Minor carotenoids of palm oil. </w:t>
      </w:r>
      <w:r w:rsidRPr="00CA117D">
        <w:rPr>
          <w:rFonts w:ascii="Times New Roman" w:hAnsi="Times New Roman"/>
          <w:i/>
          <w:sz w:val="20"/>
          <w:szCs w:val="20"/>
        </w:rPr>
        <w:t>Journal of the American Oil Chemists’ Society,</w:t>
      </w:r>
      <w:r w:rsidRPr="00CA117D">
        <w:rPr>
          <w:rFonts w:ascii="Times New Roman" w:hAnsi="Times New Roman"/>
          <w:sz w:val="20"/>
          <w:szCs w:val="20"/>
        </w:rPr>
        <w:t xml:space="preserve"> 62: 237 – 240.</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Sundram, K. and Top, A. G. M. (1994). Vitamin E from palm oil. Its extraction and nutritional properties. </w:t>
      </w:r>
      <w:r w:rsidRPr="00CA117D">
        <w:rPr>
          <w:rFonts w:ascii="Times New Roman" w:hAnsi="Times New Roman"/>
          <w:i/>
          <w:sz w:val="20"/>
          <w:szCs w:val="20"/>
        </w:rPr>
        <w:t>Palmas,</w:t>
      </w:r>
      <w:r w:rsidRPr="00CA117D">
        <w:rPr>
          <w:rFonts w:ascii="Times New Roman" w:hAnsi="Times New Roman"/>
          <w:sz w:val="20"/>
          <w:szCs w:val="20"/>
        </w:rPr>
        <w:t xml:space="preserve"> 15(1): 77 – 82.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Kamat, J. P. and Devasagayam, T. P. A. (1995). Tocotrienols from palm oil as potent inhibitors of lipid peroxidation and protein oxidation in rat brain mitochondria. </w:t>
      </w:r>
      <w:r w:rsidRPr="009371A8">
        <w:rPr>
          <w:rFonts w:ascii="Times New Roman" w:hAnsi="Times New Roman"/>
          <w:i/>
          <w:color w:val="000000"/>
          <w:sz w:val="20"/>
          <w:szCs w:val="20"/>
          <w:lang w:val="ms-MY"/>
        </w:rPr>
        <w:t>Neuroscience Letters,</w:t>
      </w:r>
      <w:r w:rsidRPr="009371A8">
        <w:rPr>
          <w:rFonts w:ascii="Times New Roman" w:hAnsi="Times New Roman"/>
          <w:color w:val="000000"/>
          <w:sz w:val="20"/>
          <w:szCs w:val="20"/>
          <w:lang w:val="ms-MY"/>
        </w:rPr>
        <w:t xml:space="preserve"> 195(3): 179 – 182.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Krinsky, N. I. (1992). Mechanism of action of biological antioxidants. </w:t>
      </w:r>
      <w:r w:rsidRPr="00CA117D">
        <w:rPr>
          <w:rFonts w:ascii="Times New Roman" w:hAnsi="Times New Roman"/>
          <w:i/>
          <w:sz w:val="20"/>
          <w:szCs w:val="20"/>
        </w:rPr>
        <w:t>Proceedings of the Society for Experimental Biology and Medicine,</w:t>
      </w:r>
      <w:r w:rsidRPr="00CA117D">
        <w:rPr>
          <w:rFonts w:ascii="Times New Roman" w:hAnsi="Times New Roman"/>
          <w:sz w:val="20"/>
          <w:szCs w:val="20"/>
        </w:rPr>
        <w:t xml:space="preserve"> 200(2): 248 – 254.</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es-ES"/>
        </w:rPr>
        <w:t xml:space="preserve">Manorama, R., Chinnasamy, N. and Rukmini, C. (1993). </w:t>
      </w:r>
      <w:r w:rsidRPr="00CA117D">
        <w:rPr>
          <w:rFonts w:ascii="Times New Roman" w:hAnsi="Times New Roman"/>
          <w:sz w:val="20"/>
          <w:szCs w:val="20"/>
        </w:rPr>
        <w:t xml:space="preserve">Effect of red palm oil on some hepatic drug-metabolizing enzymes in rats. </w:t>
      </w:r>
      <w:r w:rsidRPr="00CA117D">
        <w:rPr>
          <w:rFonts w:ascii="Times New Roman" w:hAnsi="Times New Roman"/>
          <w:i/>
          <w:sz w:val="20"/>
          <w:szCs w:val="20"/>
        </w:rPr>
        <w:t>Food and Chemical Toxicology,</w:t>
      </w:r>
      <w:r w:rsidRPr="00CA117D">
        <w:rPr>
          <w:rFonts w:ascii="Times New Roman" w:hAnsi="Times New Roman"/>
          <w:sz w:val="20"/>
          <w:szCs w:val="20"/>
        </w:rPr>
        <w:t xml:space="preserve"> 31(8): 583 – 588.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Nesaretnam, K., Devasagayam, T. P., Singh, B. B. and Basiron, Y. (1993). The influence of palm oil or its tocotrienol-rich fraction on the lipid peroxidation potential of rat liver mitochondria and microsomes. </w:t>
      </w:r>
      <w:r w:rsidRPr="00CA117D">
        <w:rPr>
          <w:rFonts w:ascii="Times New Roman" w:hAnsi="Times New Roman"/>
          <w:i/>
          <w:sz w:val="20"/>
          <w:szCs w:val="20"/>
        </w:rPr>
        <w:t>Biochemistry and Molecular Biology International</w:t>
      </w:r>
      <w:r w:rsidRPr="00CA117D">
        <w:rPr>
          <w:rFonts w:ascii="Times New Roman" w:hAnsi="Times New Roman"/>
          <w:sz w:val="20"/>
          <w:szCs w:val="20"/>
        </w:rPr>
        <w:t>, 30(1): 159 – 167.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Helub, B. J., Sicilia, I. and Mahadevappa, V. G. (1989). Effect of tocotrienol derivatives on collagen and ADP-induced plasma platelet aggregation. Abstracts 1989. </w:t>
      </w:r>
      <w:r w:rsidRPr="00CA117D">
        <w:rPr>
          <w:rFonts w:ascii="Times New Roman" w:hAnsi="Times New Roman"/>
          <w:i/>
          <w:sz w:val="20"/>
          <w:szCs w:val="20"/>
        </w:rPr>
        <w:t>PORIM International Palm Oil Development Conference</w:t>
      </w:r>
      <w:r w:rsidRPr="00CA117D">
        <w:rPr>
          <w:rFonts w:ascii="Times New Roman" w:hAnsi="Times New Roman"/>
          <w:sz w:val="20"/>
          <w:szCs w:val="20"/>
        </w:rPr>
        <w:t>, September 5 – 9, Kuala Lumpur, Malaysia.</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Qureshi, A. A., Qureshi, N., Wright, J. J. K., Shens, S., Kromer, G., Gapor, A., Chong, Y. H., Dewitt, G., Ong, A. S. H., Peterson, D. and Bradlow, B. A. (1991). Lowering of serum cholesterol in hypercholesterolemic humans by tocotrienols (palm vitee). </w:t>
      </w:r>
      <w:r w:rsidRPr="00CA117D">
        <w:rPr>
          <w:rFonts w:ascii="Times New Roman" w:hAnsi="Times New Roman"/>
          <w:i/>
          <w:sz w:val="20"/>
          <w:szCs w:val="20"/>
        </w:rPr>
        <w:t xml:space="preserve">The American Journal of Clinical Nutrition, </w:t>
      </w:r>
      <w:r w:rsidRPr="00CA117D">
        <w:rPr>
          <w:rFonts w:ascii="Times New Roman" w:hAnsi="Times New Roman"/>
          <w:sz w:val="20"/>
          <w:szCs w:val="20"/>
        </w:rPr>
        <w:t>53: 1021 – 1026.</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Suria, R., Benjamin, P. R. and Gentle, R. G. I. (2009). Formulation and physical characterization of microemulsions containing isotretinoin</w:t>
      </w:r>
      <w:r w:rsidRPr="00CA117D">
        <w:rPr>
          <w:rFonts w:ascii="Times New Roman" w:hAnsi="Times New Roman"/>
          <w:i/>
          <w:noProof/>
          <w:sz w:val="20"/>
          <w:szCs w:val="20"/>
        </w:rPr>
        <w:t>.</w:t>
      </w:r>
      <w:r w:rsidRPr="00CA117D">
        <w:rPr>
          <w:rFonts w:ascii="Times New Roman" w:hAnsi="Times New Roman"/>
          <w:noProof/>
          <w:sz w:val="20"/>
          <w:szCs w:val="20"/>
        </w:rPr>
        <w:t xml:space="preserve"> </w:t>
      </w:r>
      <w:r w:rsidRPr="00CA117D">
        <w:rPr>
          <w:rFonts w:ascii="Times New Roman" w:hAnsi="Times New Roman"/>
          <w:i/>
          <w:noProof/>
          <w:sz w:val="20"/>
          <w:szCs w:val="20"/>
        </w:rPr>
        <w:t>International Conference on Biomedical and Pharmaceutical Engineering</w:t>
      </w:r>
      <w:r w:rsidRPr="00CA117D">
        <w:rPr>
          <w:rFonts w:ascii="Times New Roman" w:hAnsi="Times New Roman"/>
          <w:noProof/>
          <w:sz w:val="20"/>
          <w:szCs w:val="20"/>
        </w:rPr>
        <w:t>: pp. 1 – 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lang w:val="ms-MY"/>
        </w:rPr>
        <w:t xml:space="preserve">Ramli, S.,  </w:t>
      </w:r>
      <w:r w:rsidRPr="00CA117D">
        <w:rPr>
          <w:rFonts w:ascii="Times New Roman" w:hAnsi="Times New Roman"/>
          <w:sz w:val="20"/>
          <w:szCs w:val="20"/>
          <w:lang w:val="ms-MY"/>
        </w:rPr>
        <w:t>Ja’afar S. M., Sisak, M. A. A., Zainuddin, N. And Rahman, I. A. (</w:t>
      </w:r>
      <w:r w:rsidRPr="00CA117D">
        <w:rPr>
          <w:rFonts w:ascii="Times New Roman" w:hAnsi="Times New Roman"/>
          <w:noProof/>
          <w:sz w:val="20"/>
          <w:szCs w:val="20"/>
          <w:lang w:val="ms-MY"/>
        </w:rPr>
        <w:t xml:space="preserve">2015). </w:t>
      </w:r>
      <w:r w:rsidRPr="00CA117D">
        <w:rPr>
          <w:rFonts w:ascii="Times New Roman" w:hAnsi="Times New Roman"/>
          <w:noProof/>
          <w:sz w:val="20"/>
          <w:szCs w:val="20"/>
        </w:rPr>
        <w:t>Formulation and physical characterization of microemulsion based carboxymethyl cellulose as vitamin C carrier</w:t>
      </w:r>
      <w:r w:rsidRPr="00CA117D">
        <w:rPr>
          <w:rFonts w:ascii="Times New Roman" w:hAnsi="Times New Roman"/>
          <w:i/>
          <w:noProof/>
          <w:sz w:val="20"/>
          <w:szCs w:val="20"/>
        </w:rPr>
        <w:t>.</w:t>
      </w:r>
      <w:r w:rsidRPr="00CA117D">
        <w:rPr>
          <w:rFonts w:ascii="Times New Roman" w:hAnsi="Times New Roman"/>
          <w:noProof/>
          <w:sz w:val="20"/>
          <w:szCs w:val="20"/>
        </w:rPr>
        <w:t xml:space="preserve"> </w:t>
      </w:r>
      <w:r w:rsidRPr="00CA117D">
        <w:rPr>
          <w:rFonts w:ascii="Times New Roman" w:hAnsi="Times New Roman"/>
          <w:i/>
          <w:noProof/>
          <w:sz w:val="20"/>
          <w:szCs w:val="20"/>
        </w:rPr>
        <w:t>Malaysian Journal of Analytical Sciences</w:t>
      </w:r>
      <w:r w:rsidRPr="00CA117D">
        <w:rPr>
          <w:rFonts w:ascii="Times New Roman" w:hAnsi="Times New Roman"/>
          <w:noProof/>
          <w:sz w:val="20"/>
          <w:szCs w:val="20"/>
        </w:rPr>
        <w:t>, 19(1): 275 – 283.</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Ankith, K. R., Subhashis, D. and Niranjan, M. B. (2013). Nanoemulsion a novel approach for lipophilic drugs- a review. </w:t>
      </w:r>
      <w:r w:rsidRPr="009371A8">
        <w:rPr>
          <w:rFonts w:ascii="Times New Roman" w:hAnsi="Times New Roman"/>
          <w:i/>
          <w:color w:val="000000"/>
          <w:sz w:val="20"/>
          <w:szCs w:val="20"/>
          <w:lang w:val="ms-MY"/>
        </w:rPr>
        <w:t xml:space="preserve">Asian Journal of Pharmaceutical Research, </w:t>
      </w:r>
      <w:r w:rsidRPr="009371A8">
        <w:rPr>
          <w:rFonts w:ascii="Times New Roman" w:hAnsi="Times New Roman"/>
          <w:color w:val="000000"/>
          <w:sz w:val="20"/>
          <w:szCs w:val="20"/>
          <w:lang w:val="ms-MY"/>
        </w:rPr>
        <w:t>3(2): 84 – 92.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Subhashis, D., Satayanarayana and Gampa, V. K. (2011). Nanoemulsion – a method to improve the solubility of lipophilic drugs. </w:t>
      </w:r>
      <w:r w:rsidRPr="009371A8">
        <w:rPr>
          <w:rFonts w:ascii="Times New Roman" w:hAnsi="Times New Roman"/>
          <w:i/>
          <w:color w:val="000000"/>
          <w:sz w:val="20"/>
          <w:szCs w:val="20"/>
          <w:lang w:val="ms-MY"/>
        </w:rPr>
        <w:t xml:space="preserve">An International Journal of Advances in Pharmaceutical Sciences, </w:t>
      </w:r>
      <w:r w:rsidRPr="009371A8">
        <w:rPr>
          <w:rFonts w:ascii="Times New Roman" w:hAnsi="Times New Roman"/>
          <w:color w:val="000000"/>
          <w:sz w:val="20"/>
          <w:szCs w:val="20"/>
          <w:lang w:val="ms-MY"/>
        </w:rPr>
        <w:t>2(2-5): 72 – 83.</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Chen, C. M. and Warr, G. G. (1992). </w:t>
      </w:r>
      <w:r>
        <w:rPr>
          <w:rFonts w:ascii="Times New Roman" w:hAnsi="Times New Roman"/>
          <w:sz w:val="20"/>
          <w:szCs w:val="20"/>
        </w:rPr>
        <w:t xml:space="preserve"> </w:t>
      </w:r>
      <w:r w:rsidRPr="00CA117D">
        <w:rPr>
          <w:rFonts w:ascii="Times New Roman" w:hAnsi="Times New Roman"/>
          <w:sz w:val="20"/>
          <w:szCs w:val="20"/>
        </w:rPr>
        <w:t xml:space="preserve">Rheology </w:t>
      </w:r>
      <w:r>
        <w:rPr>
          <w:rFonts w:ascii="Times New Roman" w:hAnsi="Times New Roman"/>
          <w:sz w:val="20"/>
          <w:szCs w:val="20"/>
        </w:rPr>
        <w:t xml:space="preserve"> </w:t>
      </w:r>
      <w:r w:rsidRPr="00CA117D">
        <w:rPr>
          <w:rFonts w:ascii="Times New Roman" w:hAnsi="Times New Roman"/>
          <w:sz w:val="20"/>
          <w:szCs w:val="20"/>
        </w:rPr>
        <w:t>of</w:t>
      </w:r>
      <w:r>
        <w:rPr>
          <w:rFonts w:ascii="Times New Roman" w:hAnsi="Times New Roman"/>
          <w:sz w:val="20"/>
          <w:szCs w:val="20"/>
        </w:rPr>
        <w:t xml:space="preserve"> </w:t>
      </w:r>
      <w:r w:rsidRPr="00CA117D">
        <w:rPr>
          <w:rFonts w:ascii="Times New Roman" w:hAnsi="Times New Roman"/>
          <w:sz w:val="20"/>
          <w:szCs w:val="20"/>
        </w:rPr>
        <w:t xml:space="preserve"> ternary</w:t>
      </w:r>
      <w:r>
        <w:rPr>
          <w:rFonts w:ascii="Times New Roman" w:hAnsi="Times New Roman"/>
          <w:sz w:val="20"/>
          <w:szCs w:val="20"/>
        </w:rPr>
        <w:t xml:space="preserve"> </w:t>
      </w:r>
      <w:r w:rsidRPr="00CA117D">
        <w:rPr>
          <w:rFonts w:ascii="Times New Roman" w:hAnsi="Times New Roman"/>
          <w:sz w:val="20"/>
          <w:szCs w:val="20"/>
        </w:rPr>
        <w:t xml:space="preserve"> microemulsion.</w:t>
      </w:r>
      <w:r>
        <w:rPr>
          <w:rFonts w:ascii="Times New Roman" w:hAnsi="Times New Roman"/>
          <w:sz w:val="20"/>
          <w:szCs w:val="20"/>
        </w:rPr>
        <w:t xml:space="preserve"> </w:t>
      </w:r>
      <w:r w:rsidRPr="00CA117D">
        <w:rPr>
          <w:rFonts w:ascii="Times New Roman" w:hAnsi="Times New Roman"/>
          <w:sz w:val="20"/>
          <w:szCs w:val="20"/>
        </w:rPr>
        <w:t xml:space="preserve"> </w:t>
      </w:r>
      <w:r w:rsidRPr="00CA117D">
        <w:rPr>
          <w:rFonts w:ascii="Times New Roman" w:hAnsi="Times New Roman"/>
          <w:i/>
          <w:sz w:val="20"/>
          <w:szCs w:val="20"/>
        </w:rPr>
        <w:t>Journal of Physical Chemistry</w:t>
      </w:r>
      <w:r w:rsidRPr="00CA117D">
        <w:rPr>
          <w:rFonts w:ascii="Times New Roman" w:hAnsi="Times New Roman"/>
          <w:sz w:val="20"/>
          <w:szCs w:val="20"/>
        </w:rPr>
        <w:t>, 96: 9492 – 9497.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 xml:space="preserve">Bagwe, R. P., Kanicky, B. J., Palla, P. K., Patanjail and Shah, D. (2011).  Improved drug delivery using microemulsion: Rationale, recent progress and news horizons. </w:t>
      </w:r>
      <w:r w:rsidRPr="00CA117D">
        <w:rPr>
          <w:rFonts w:ascii="Times New Roman" w:hAnsi="Times New Roman"/>
          <w:i/>
          <w:noProof/>
          <w:sz w:val="20"/>
          <w:szCs w:val="20"/>
        </w:rPr>
        <w:t>Critical Review in Therapeutic Drug Carrier Systems,</w:t>
      </w:r>
      <w:r w:rsidRPr="00CA117D">
        <w:rPr>
          <w:rFonts w:ascii="Times New Roman" w:hAnsi="Times New Roman"/>
          <w:noProof/>
          <w:sz w:val="20"/>
          <w:szCs w:val="20"/>
        </w:rPr>
        <w:t xml:space="preserve"> 18: 77 – 140.</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 xml:space="preserve">Kamila, M. M., Mondal, N., Gupta, B. K. and Ghosh, L. K. (2009). Preparation, characterization and in-vitro evaluation of sunflower oil-tween 80-glycerol-based microemulsion formulation of BCS Class-II drug. </w:t>
      </w:r>
      <w:r w:rsidRPr="00CA117D">
        <w:rPr>
          <w:rFonts w:ascii="Times New Roman" w:hAnsi="Times New Roman"/>
          <w:i/>
          <w:noProof/>
          <w:sz w:val="20"/>
          <w:szCs w:val="20"/>
        </w:rPr>
        <w:t>Latin American Journal of Pharmacy</w:t>
      </w:r>
      <w:r w:rsidRPr="00CA117D">
        <w:rPr>
          <w:rFonts w:ascii="Times New Roman" w:hAnsi="Times New Roman"/>
          <w:noProof/>
          <w:sz w:val="20"/>
          <w:szCs w:val="20"/>
        </w:rPr>
        <w:t>, 28(4): 622 – 627.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 xml:space="preserve">Herrera, J. R., Peralta, R. D., Lopez, R. G., Cesteros, L. C., Mendizabal, E. and Puig, J. E. (2003). Cosurfactant effects on the polymerization of vinyl acetate in anionic microemulsion media. </w:t>
      </w:r>
      <w:r w:rsidRPr="00CA117D">
        <w:rPr>
          <w:rFonts w:ascii="Times New Roman" w:hAnsi="Times New Roman"/>
          <w:i/>
          <w:sz w:val="20"/>
          <w:szCs w:val="20"/>
          <w:lang w:val="ms-MY"/>
        </w:rPr>
        <w:t xml:space="preserve">Polymer </w:t>
      </w:r>
      <w:r w:rsidRPr="00CA117D">
        <w:rPr>
          <w:rFonts w:ascii="Times New Roman" w:hAnsi="Times New Roman"/>
          <w:sz w:val="20"/>
          <w:szCs w:val="20"/>
          <w:lang w:val="ms-MY"/>
        </w:rPr>
        <w:t>44(6): 1795 – 1802.</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lang w:val="ms-MY"/>
        </w:rPr>
        <w:t xml:space="preserve">Junyaprasert, V. B., Boonme, P., Songkro, S., Krauel, K. and Rades, T. (2007). </w:t>
      </w:r>
      <w:r w:rsidRPr="00CA117D">
        <w:rPr>
          <w:rFonts w:ascii="Times New Roman" w:hAnsi="Times New Roman"/>
          <w:noProof/>
          <w:sz w:val="20"/>
          <w:szCs w:val="20"/>
        </w:rPr>
        <w:t xml:space="preserve">Transdermal delivery of hydrophobic and hydrophilic local anesthetics from o/w and w/o Brij-97-based microemulsion. </w:t>
      </w:r>
      <w:r w:rsidRPr="00CA117D">
        <w:rPr>
          <w:rFonts w:ascii="Times New Roman" w:hAnsi="Times New Roman"/>
          <w:i/>
          <w:noProof/>
          <w:sz w:val="20"/>
          <w:szCs w:val="20"/>
        </w:rPr>
        <w:t xml:space="preserve">Journal of Pharmacy and Pharmaceutical Sciences, </w:t>
      </w:r>
      <w:r w:rsidRPr="00CA117D">
        <w:rPr>
          <w:rFonts w:ascii="Times New Roman" w:hAnsi="Times New Roman"/>
          <w:noProof/>
          <w:sz w:val="20"/>
          <w:szCs w:val="20"/>
        </w:rPr>
        <w:t>10(3): 288 – 298.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Garti, N. and Aserin, A. (2006). Microemulsions for solubilization and delivery of nutraceuticals and drugs, in microcapsulation: Methods and industrial applications, Benita, S. (Editor). Taylor &amp; Francis Group: New York: pp. 345 – 428.</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lang w:val="ms-MY"/>
        </w:rPr>
        <w:t xml:space="preserve">Sripriya, R., Muthu Raja. K., Santhosh, G., Chandrasekaran, M. and Noel, M. (2007). </w:t>
      </w:r>
      <w:r w:rsidRPr="00CA117D">
        <w:rPr>
          <w:rFonts w:ascii="Times New Roman" w:hAnsi="Times New Roman"/>
          <w:noProof/>
          <w:sz w:val="20"/>
          <w:szCs w:val="20"/>
        </w:rPr>
        <w:t xml:space="preserve">The effect of structure of oil phase, surfactant and co-surfactant on the physicochemicals and electrochemical properties of bicontinuous microemulsion. </w:t>
      </w:r>
      <w:r w:rsidRPr="00CA117D">
        <w:rPr>
          <w:rFonts w:ascii="Times New Roman" w:hAnsi="Times New Roman"/>
          <w:i/>
          <w:noProof/>
          <w:sz w:val="20"/>
          <w:szCs w:val="20"/>
        </w:rPr>
        <w:t>Journal of Colloid and Interface Science,</w:t>
      </w:r>
      <w:r w:rsidRPr="00CA117D">
        <w:rPr>
          <w:rFonts w:ascii="Times New Roman" w:hAnsi="Times New Roman"/>
          <w:noProof/>
          <w:sz w:val="20"/>
          <w:szCs w:val="20"/>
        </w:rPr>
        <w:t xml:space="preserve"> 314: 712 – 717.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 xml:space="preserve">Kogan, A., Aserin, A. and Garti, N. (2007). Improved solubilization of carbamazepine and structural transitions in </w:t>
      </w:r>
      <w:r>
        <w:rPr>
          <w:rFonts w:ascii="Times New Roman" w:hAnsi="Times New Roman"/>
          <w:noProof/>
          <w:sz w:val="20"/>
          <w:szCs w:val="20"/>
        </w:rPr>
        <w:t xml:space="preserve"> </w:t>
      </w:r>
      <w:r w:rsidRPr="00CA117D">
        <w:rPr>
          <w:rFonts w:ascii="Times New Roman" w:hAnsi="Times New Roman"/>
          <w:noProof/>
          <w:sz w:val="20"/>
          <w:szCs w:val="20"/>
        </w:rPr>
        <w:t xml:space="preserve">nonionic microemulsions upon aqueous phase dilution. </w:t>
      </w:r>
      <w:r w:rsidRPr="00CA117D">
        <w:rPr>
          <w:rFonts w:ascii="Times New Roman" w:hAnsi="Times New Roman"/>
          <w:i/>
          <w:noProof/>
          <w:sz w:val="20"/>
          <w:szCs w:val="20"/>
        </w:rPr>
        <w:t>Journal of Colloid and Interface Science</w:t>
      </w:r>
      <w:r w:rsidRPr="00CA117D">
        <w:rPr>
          <w:rFonts w:ascii="Times New Roman" w:hAnsi="Times New Roman"/>
          <w:noProof/>
          <w:sz w:val="20"/>
          <w:szCs w:val="20"/>
        </w:rPr>
        <w:t>, 315(2): 637 – 647.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Bennet, K. E., Hatfield, J. C., Davis, H. T., Macosko, C. W. and Seriven, L. E. (1982). Microemulsion, Robb, I. D. (Editor). Plenum Press, New York.</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 xml:space="preserve">Djodrjevic, L., Primorac, M., Stupar, M. and Krajisnik, D.   (2004). Characterization of caprycaproyl macrogolglycerides based microemulsion drug delivery vehicles for an amphiphilic drug.  </w:t>
      </w:r>
      <w:r w:rsidRPr="00CA117D">
        <w:rPr>
          <w:rFonts w:ascii="Times New Roman" w:hAnsi="Times New Roman"/>
          <w:i/>
          <w:sz w:val="20"/>
          <w:szCs w:val="20"/>
        </w:rPr>
        <w:t>International Journal of Pharmacy</w:t>
      </w:r>
      <w:r w:rsidRPr="00CA117D">
        <w:rPr>
          <w:rFonts w:ascii="Times New Roman" w:hAnsi="Times New Roman"/>
          <w:sz w:val="20"/>
          <w:szCs w:val="20"/>
        </w:rPr>
        <w:t>, 271: 11 – 19.</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 xml:space="preserve">Moulik, S. P. and Ray, S. (1994).   Thermodynamics of clustering of droplets in water/AOT/heptanes microemulsion. </w:t>
      </w:r>
      <w:r w:rsidRPr="00CA117D">
        <w:rPr>
          <w:rFonts w:ascii="Times New Roman" w:hAnsi="Times New Roman"/>
          <w:i/>
          <w:noProof/>
          <w:sz w:val="20"/>
          <w:szCs w:val="20"/>
        </w:rPr>
        <w:t>Pure Application of Chemistry</w:t>
      </w:r>
      <w:r w:rsidRPr="00CA117D">
        <w:rPr>
          <w:rFonts w:ascii="Times New Roman" w:hAnsi="Times New Roman"/>
          <w:noProof/>
          <w:sz w:val="20"/>
          <w:szCs w:val="20"/>
        </w:rPr>
        <w:t>, 66: 521 – 525.</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noProof/>
          <w:sz w:val="20"/>
          <w:szCs w:val="20"/>
        </w:rPr>
        <w:t>Suria, R. (2013). Surfactant protein B-based microemulsion as transdermal carrier for anti-acne agent. Ph.D thesis. The University of Queensland.</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rPr>
        <w:t>Austin, C. E. (2000). Drug delivery system. Patents WO2000064528 A1.</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CA117D">
        <w:rPr>
          <w:rFonts w:ascii="Times New Roman" w:hAnsi="Times New Roman"/>
          <w:sz w:val="20"/>
          <w:szCs w:val="20"/>
          <w:lang w:val="ms-MY"/>
        </w:rPr>
        <w:t xml:space="preserve">Peltola, S., Saarinen-Savolainen, P., Kiesvaara, J., Suhonen, T. M. and Urti, A. (2003). Microemulsions for topical delivery of estradiol. </w:t>
      </w:r>
      <w:r w:rsidRPr="00CA117D">
        <w:rPr>
          <w:rFonts w:ascii="Times New Roman" w:hAnsi="Times New Roman"/>
          <w:i/>
          <w:sz w:val="20"/>
          <w:szCs w:val="20"/>
          <w:lang w:val="ms-MY"/>
        </w:rPr>
        <w:t xml:space="preserve">International Journal of  Pharmaceutics, </w:t>
      </w:r>
      <w:r w:rsidRPr="00CA117D">
        <w:rPr>
          <w:rFonts w:ascii="Times New Roman" w:hAnsi="Times New Roman"/>
          <w:sz w:val="20"/>
          <w:szCs w:val="20"/>
          <w:lang w:val="ms-MY"/>
        </w:rPr>
        <w:t>254(2):</w:t>
      </w:r>
      <w:r w:rsidRPr="00CA117D">
        <w:rPr>
          <w:rFonts w:ascii="Times New Roman" w:hAnsi="Times New Roman"/>
          <w:i/>
          <w:sz w:val="20"/>
          <w:szCs w:val="20"/>
          <w:lang w:val="ms-MY"/>
        </w:rPr>
        <w:t xml:space="preserve"> </w:t>
      </w:r>
      <w:r w:rsidRPr="00CA117D">
        <w:rPr>
          <w:rFonts w:ascii="Times New Roman" w:hAnsi="Times New Roman"/>
          <w:sz w:val="20"/>
          <w:szCs w:val="20"/>
          <w:lang w:val="ms-MY"/>
        </w:rPr>
        <w:t>99 – 107.</w:t>
      </w:r>
    </w:p>
    <w:p w:rsidR="00834C07" w:rsidRPr="009371A8" w:rsidRDefault="00834C07" w:rsidP="00834C07">
      <w:pPr>
        <w:pStyle w:val="ListParagraph"/>
        <w:numPr>
          <w:ilvl w:val="0"/>
          <w:numId w:val="1"/>
        </w:numPr>
        <w:spacing w:after="0" w:line="240" w:lineRule="auto"/>
        <w:ind w:left="360"/>
        <w:contextualSpacing w:val="0"/>
        <w:jc w:val="both"/>
        <w:rPr>
          <w:rFonts w:ascii="Times New Roman" w:hAnsi="Times New Roman"/>
          <w:color w:val="000000"/>
          <w:sz w:val="20"/>
          <w:szCs w:val="20"/>
          <w:lang w:val="ms-MY"/>
        </w:rPr>
      </w:pPr>
      <w:r w:rsidRPr="009371A8">
        <w:rPr>
          <w:rFonts w:ascii="Times New Roman" w:hAnsi="Times New Roman"/>
          <w:color w:val="000000"/>
          <w:sz w:val="20"/>
          <w:szCs w:val="20"/>
          <w:lang w:val="ms-MY"/>
        </w:rPr>
        <w:t xml:space="preserve">Sinja, M., Jochen, W. and McClements, D. J. (2013). Vitamin E-enrinched nanoemulsions formed by emulsion phase inversion:  factors  influencing  droplet  size  and  stability.  </w:t>
      </w:r>
      <w:r w:rsidRPr="009371A8">
        <w:rPr>
          <w:rFonts w:ascii="Times New Roman" w:hAnsi="Times New Roman"/>
          <w:i/>
          <w:color w:val="000000"/>
          <w:sz w:val="20"/>
          <w:szCs w:val="20"/>
          <w:lang w:val="ms-MY"/>
        </w:rPr>
        <w:t>Journal of Colloid and Interface Science,</w:t>
      </w:r>
      <w:r w:rsidRPr="009371A8">
        <w:rPr>
          <w:rFonts w:ascii="Times New Roman" w:hAnsi="Times New Roman"/>
          <w:color w:val="000000"/>
          <w:sz w:val="20"/>
          <w:szCs w:val="20"/>
          <w:lang w:val="ms-MY"/>
        </w:rPr>
        <w:t xml:space="preserve"> 402: 122 – 130.</w:t>
      </w:r>
    </w:p>
    <w:p w:rsidR="00834C07" w:rsidRPr="00834C07" w:rsidRDefault="00834C07" w:rsidP="00834C07">
      <w:pPr>
        <w:spacing w:after="0" w:line="240" w:lineRule="auto"/>
        <w:jc w:val="both"/>
        <w:rPr>
          <w:rFonts w:ascii="Times New Roman" w:hAnsi="Times New Roman"/>
          <w:noProof/>
          <w:color w:val="000000"/>
          <w:sz w:val="20"/>
          <w:szCs w:val="20"/>
          <w:shd w:val="clear" w:color="auto" w:fill="FFFFFF"/>
          <w:lang w:val="ms-MY"/>
        </w:rPr>
      </w:pPr>
    </w:p>
    <w:sectPr w:rsidR="00834C07" w:rsidRPr="00834C07" w:rsidSect="00834C07">
      <w:pgSz w:w="12240" w:h="15840"/>
      <w:pgMar w:top="1800" w:right="1469" w:bottom="1699"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50854DD1"/>
    <w:multiLevelType w:val="hybridMultilevel"/>
    <w:tmpl w:val="44D4E546"/>
    <w:lvl w:ilvl="0" w:tplc="5CEAFBAA">
      <w:start w:val="1"/>
      <w:numFmt w:val="decimal"/>
      <w:lvlText w:val="%1."/>
      <w:lvlJc w:val="left"/>
      <w:pPr>
        <w:ind w:left="720" w:hanging="360"/>
      </w:pPr>
      <w:rPr>
        <w:i w:val="0"/>
        <w:sz w:val="20"/>
      </w:rPr>
    </w:lvl>
    <w:lvl w:ilvl="1" w:tplc="44090019" w:tentative="1">
      <w:start w:val="1"/>
      <w:numFmt w:val="lowerLetter"/>
      <w:lvlText w:val="%2."/>
      <w:lvlJc w:val="left"/>
      <w:pPr>
        <w:ind w:left="1440" w:hanging="360"/>
      </w:pPr>
    </w:lvl>
    <w:lvl w:ilvl="2" w:tplc="4409001B" w:tentative="1">
      <w:start w:val="1"/>
      <w:numFmt w:val="lowerRoman"/>
      <w:lvlText w:val="%3."/>
      <w:lvlJc w:val="right"/>
      <w:pPr>
        <w:ind w:left="2160" w:hanging="180"/>
      </w:pPr>
    </w:lvl>
    <w:lvl w:ilvl="3" w:tplc="4409000F" w:tentative="1">
      <w:start w:val="1"/>
      <w:numFmt w:val="decimal"/>
      <w:lvlText w:val="%4."/>
      <w:lvlJc w:val="left"/>
      <w:pPr>
        <w:ind w:left="2880" w:hanging="360"/>
      </w:pPr>
    </w:lvl>
    <w:lvl w:ilvl="4" w:tplc="44090019" w:tentative="1">
      <w:start w:val="1"/>
      <w:numFmt w:val="lowerLetter"/>
      <w:lvlText w:val="%5."/>
      <w:lvlJc w:val="left"/>
      <w:pPr>
        <w:ind w:left="3600" w:hanging="360"/>
      </w:pPr>
    </w:lvl>
    <w:lvl w:ilvl="5" w:tplc="4409001B" w:tentative="1">
      <w:start w:val="1"/>
      <w:numFmt w:val="lowerRoman"/>
      <w:lvlText w:val="%6."/>
      <w:lvlJc w:val="right"/>
      <w:pPr>
        <w:ind w:left="4320" w:hanging="180"/>
      </w:pPr>
    </w:lvl>
    <w:lvl w:ilvl="6" w:tplc="4409000F" w:tentative="1">
      <w:start w:val="1"/>
      <w:numFmt w:val="decimal"/>
      <w:lvlText w:val="%7."/>
      <w:lvlJc w:val="left"/>
      <w:pPr>
        <w:ind w:left="5040" w:hanging="360"/>
      </w:pPr>
    </w:lvl>
    <w:lvl w:ilvl="7" w:tplc="44090019" w:tentative="1">
      <w:start w:val="1"/>
      <w:numFmt w:val="lowerLetter"/>
      <w:lvlText w:val="%8."/>
      <w:lvlJc w:val="left"/>
      <w:pPr>
        <w:ind w:left="5760" w:hanging="360"/>
      </w:pPr>
    </w:lvl>
    <w:lvl w:ilvl="8" w:tplc="4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savePreviewPicture/>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34C07"/>
    <w:rsid w:val="002008F5"/>
    <w:rsid w:val="002A2F74"/>
    <w:rsid w:val="00834C07"/>
    <w:rsid w:val="00D0718B"/>
    <w:rsid w:val="00D40B1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0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834C07"/>
  </w:style>
  <w:style w:type="paragraph" w:styleId="ListParagraph">
    <w:name w:val="List Paragraph"/>
    <w:basedOn w:val="Normal"/>
    <w:link w:val="ListParagraphChar"/>
    <w:uiPriority w:val="34"/>
    <w:qFormat/>
    <w:rsid w:val="00834C07"/>
    <w:pPr>
      <w:ind w:left="720"/>
      <w:contextualSpacing/>
    </w:pPr>
  </w:style>
  <w:style w:type="character" w:customStyle="1" w:styleId="ListParagraphChar">
    <w:name w:val="List Paragraph Char"/>
    <w:link w:val="ListParagraph"/>
    <w:uiPriority w:val="34"/>
    <w:rsid w:val="00834C07"/>
    <w:rPr>
      <w:rFonts w:ascii="Cambria" w:eastAsia="Times New Roman" w:hAnsi="Cambria" w:cs="Times New Roman"/>
      <w:lang w:bidi="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4C07"/>
    <w:rPr>
      <w:rFonts w:ascii="Cambria" w:eastAsia="Times New Roman" w:hAnsi="Cambria" w:cs="Times New Roman"/>
      <w:lang w:bidi="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rsid w:val="00834C07"/>
  </w:style>
  <w:style w:type="paragraph" w:styleId="ListParagraph">
    <w:name w:val="List Paragraph"/>
    <w:basedOn w:val="Normal"/>
    <w:link w:val="ListParagraphChar"/>
    <w:uiPriority w:val="34"/>
    <w:qFormat/>
    <w:rsid w:val="00834C07"/>
    <w:pPr>
      <w:ind w:left="720"/>
      <w:contextualSpacing/>
    </w:pPr>
  </w:style>
  <w:style w:type="character" w:customStyle="1" w:styleId="ListParagraphChar">
    <w:name w:val="List Paragraph Char"/>
    <w:link w:val="ListParagraph"/>
    <w:uiPriority w:val="34"/>
    <w:rsid w:val="00834C07"/>
    <w:rPr>
      <w:rFonts w:ascii="Cambria" w:eastAsia="Times New Roman" w:hAnsi="Cambria" w:cs="Times New Roman"/>
      <w:lang w:bidi="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TotalTime>
  <Pages>4</Pages>
  <Words>2221</Words>
  <Characters>12439</Characters>
  <Application>Microsoft Office Word</Application>
  <DocSecurity>0</DocSecurity>
  <Lines>253</Lines>
  <Paragraphs>133</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
      <vt:lpstr/>
      <vt:lpstr>Suria Ramli1, 2*, Norhakimah Norhman1, Norhidayu Zainuddin1, Safiah Mohamad Ja’a</vt:lpstr>
      <vt:lpstr/>
      <vt:lpstr>Abstrak</vt:lpstr>
    </vt:vector>
  </TitlesOfParts>
  <Company/>
  <LinksUpToDate>false</LinksUpToDate>
  <CharactersWithSpaces>14527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Harun Hamzah</dc:creator>
  <cp:lastModifiedBy>Harun Hamzah</cp:lastModifiedBy>
  <cp:revision>2</cp:revision>
  <dcterms:created xsi:type="dcterms:W3CDTF">2017-12-05T01:05:00Z</dcterms:created>
  <dcterms:modified xsi:type="dcterms:W3CDTF">2017-12-18T15:11:00Z</dcterms:modified>
</cp:coreProperties>
</file>