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350" w:rsidRDefault="00A47350" w:rsidP="00A47350">
      <w:pPr>
        <w:spacing w:after="0" w:line="240" w:lineRule="auto"/>
        <w:rPr>
          <w:rFonts w:ascii="Times New Roman" w:hAnsi="Times New Roman"/>
          <w:sz w:val="24"/>
          <w:szCs w:val="24"/>
        </w:rPr>
      </w:pPr>
      <w:r>
        <w:rPr>
          <w:rFonts w:ascii="Times New Roman" w:hAnsi="Times New Roman"/>
          <w:sz w:val="24"/>
          <w:szCs w:val="24"/>
        </w:rPr>
        <w:t>Malaysian Journal of Analytical Sciences Vol 21 No 6 (2017): 1409 - 1416</w:t>
      </w:r>
    </w:p>
    <w:p w:rsidR="00A47350" w:rsidRDefault="00A47350" w:rsidP="00A47350">
      <w:pPr>
        <w:spacing w:after="0" w:line="240" w:lineRule="auto"/>
        <w:rPr>
          <w:rFonts w:ascii="Times New Roman" w:hAnsi="Times New Roman"/>
          <w:sz w:val="24"/>
          <w:szCs w:val="24"/>
        </w:rPr>
      </w:pPr>
    </w:p>
    <w:p w:rsidR="00A47350" w:rsidRDefault="00A47350" w:rsidP="00A47350">
      <w:pPr>
        <w:spacing w:after="0" w:line="240" w:lineRule="auto"/>
        <w:rPr>
          <w:rFonts w:ascii="Times New Roman" w:hAnsi="Times New Roman"/>
          <w:sz w:val="24"/>
          <w:szCs w:val="24"/>
        </w:rPr>
      </w:pPr>
    </w:p>
    <w:p w:rsidR="00A47350" w:rsidRPr="00A47350" w:rsidRDefault="00A47350" w:rsidP="00A47350">
      <w:pPr>
        <w:spacing w:after="0" w:line="240" w:lineRule="auto"/>
        <w:rPr>
          <w:rFonts w:ascii="Times New Roman" w:hAnsi="Times New Roman"/>
          <w:sz w:val="24"/>
          <w:szCs w:val="24"/>
        </w:rPr>
      </w:pPr>
    </w:p>
    <w:p w:rsidR="00A47350" w:rsidRPr="00C92217" w:rsidRDefault="00A47350" w:rsidP="00A47350">
      <w:pPr>
        <w:spacing w:after="0" w:line="240" w:lineRule="auto"/>
        <w:jc w:val="center"/>
        <w:rPr>
          <w:rFonts w:ascii="Times New Roman" w:hAnsi="Times New Roman"/>
          <w:sz w:val="28"/>
          <w:szCs w:val="24"/>
        </w:rPr>
      </w:pPr>
      <w:r w:rsidRPr="00C92217">
        <w:rPr>
          <w:rFonts w:ascii="Times New Roman" w:hAnsi="Times New Roman"/>
          <w:sz w:val="28"/>
          <w:szCs w:val="24"/>
        </w:rPr>
        <w:t>STUDY ON THE EFFECT OF OIL PHASE AND CO-SURFACTANT ON MICROEMULSION SYSTEMS</w:t>
      </w:r>
    </w:p>
    <w:p w:rsidR="00A47350" w:rsidRPr="005C7BFE" w:rsidRDefault="00A47350" w:rsidP="00A47350">
      <w:pPr>
        <w:spacing w:after="0" w:line="240" w:lineRule="auto"/>
        <w:jc w:val="center"/>
        <w:rPr>
          <w:rFonts w:ascii="Times New Roman" w:hAnsi="Times New Roman"/>
          <w:sz w:val="24"/>
          <w:szCs w:val="24"/>
        </w:rPr>
      </w:pPr>
    </w:p>
    <w:p w:rsidR="00A47350" w:rsidRDefault="00A47350" w:rsidP="00A47350">
      <w:pPr>
        <w:spacing w:after="0" w:line="240" w:lineRule="auto"/>
        <w:jc w:val="center"/>
        <w:rPr>
          <w:rFonts w:ascii="Times New Roman" w:hAnsi="Times New Roman"/>
          <w:sz w:val="24"/>
          <w:szCs w:val="24"/>
        </w:rPr>
      </w:pPr>
      <w:r w:rsidRPr="005C7BFE">
        <w:rPr>
          <w:rFonts w:ascii="Times New Roman" w:hAnsi="Times New Roman"/>
          <w:sz w:val="24"/>
          <w:szCs w:val="24"/>
        </w:rPr>
        <w:t>(K</w:t>
      </w:r>
      <w:r>
        <w:rPr>
          <w:rFonts w:ascii="Times New Roman" w:hAnsi="Times New Roman"/>
          <w:sz w:val="24"/>
          <w:szCs w:val="24"/>
        </w:rPr>
        <w:t>ajian Kesan Fasa Minyak dan Ko-Surfaktan T</w:t>
      </w:r>
      <w:r w:rsidRPr="005C7BFE">
        <w:rPr>
          <w:rFonts w:ascii="Times New Roman" w:hAnsi="Times New Roman"/>
          <w:sz w:val="24"/>
          <w:szCs w:val="24"/>
        </w:rPr>
        <w:t>erhadap Sistem Mikroemulsi)</w:t>
      </w:r>
    </w:p>
    <w:p w:rsidR="00A47350" w:rsidRPr="00467BFE" w:rsidRDefault="00A47350" w:rsidP="00A47350">
      <w:pPr>
        <w:spacing w:after="0" w:line="240" w:lineRule="auto"/>
        <w:jc w:val="center"/>
        <w:rPr>
          <w:rFonts w:ascii="Times New Roman" w:hAnsi="Times New Roman"/>
          <w:sz w:val="20"/>
          <w:szCs w:val="20"/>
        </w:rPr>
      </w:pPr>
    </w:p>
    <w:p w:rsidR="00A47350" w:rsidRPr="00397A78" w:rsidRDefault="00A47350" w:rsidP="00A47350">
      <w:pPr>
        <w:spacing w:after="0" w:line="240" w:lineRule="auto"/>
        <w:jc w:val="center"/>
        <w:rPr>
          <w:rFonts w:ascii="Times New Roman" w:hAnsi="Times New Roman"/>
          <w:color w:val="000000"/>
          <w:sz w:val="20"/>
          <w:szCs w:val="24"/>
          <w:shd w:val="clear" w:color="auto" w:fill="FFFFFF"/>
          <w:lang w:eastAsia="en-MY"/>
        </w:rPr>
      </w:pPr>
      <w:r w:rsidRPr="00397A78">
        <w:rPr>
          <w:rFonts w:ascii="Times New Roman" w:hAnsi="Times New Roman"/>
          <w:color w:val="000000"/>
          <w:sz w:val="20"/>
          <w:szCs w:val="24"/>
          <w:shd w:val="clear" w:color="auto" w:fill="FFFFFF"/>
          <w:lang w:eastAsia="en-MY"/>
        </w:rPr>
        <w:t>Muhammad Asri Abd Sisak</w:t>
      </w:r>
      <w:r w:rsidRPr="00397A78">
        <w:rPr>
          <w:rFonts w:ascii="Times New Roman" w:hAnsi="Times New Roman"/>
          <w:color w:val="000000"/>
          <w:sz w:val="20"/>
          <w:szCs w:val="24"/>
          <w:shd w:val="clear" w:color="auto" w:fill="FFFFFF"/>
          <w:vertAlign w:val="superscript"/>
          <w:lang w:eastAsia="en-MY"/>
        </w:rPr>
        <w:t>1</w:t>
      </w:r>
      <w:r w:rsidRPr="00397A78">
        <w:rPr>
          <w:rFonts w:ascii="Times New Roman" w:hAnsi="Times New Roman"/>
          <w:color w:val="000000"/>
          <w:sz w:val="20"/>
          <w:szCs w:val="24"/>
          <w:shd w:val="clear" w:color="auto" w:fill="FFFFFF"/>
          <w:lang w:eastAsia="en-MY"/>
        </w:rPr>
        <w:t>, Rusli Daik</w:t>
      </w:r>
      <w:r w:rsidRPr="00397A78">
        <w:rPr>
          <w:rFonts w:ascii="Times New Roman" w:hAnsi="Times New Roman"/>
          <w:color w:val="000000"/>
          <w:sz w:val="20"/>
          <w:szCs w:val="24"/>
          <w:shd w:val="clear" w:color="auto" w:fill="FFFFFF"/>
          <w:vertAlign w:val="superscript"/>
          <w:lang w:eastAsia="en-MY"/>
        </w:rPr>
        <w:t>1,2</w:t>
      </w:r>
      <w:r w:rsidRPr="00397A78">
        <w:rPr>
          <w:rFonts w:ascii="Times New Roman" w:hAnsi="Times New Roman"/>
          <w:color w:val="000000"/>
          <w:sz w:val="20"/>
          <w:szCs w:val="24"/>
          <w:shd w:val="clear" w:color="auto" w:fill="FFFFFF"/>
          <w:lang w:eastAsia="en-MY"/>
        </w:rPr>
        <w:t>, Suria Ramli</w:t>
      </w:r>
      <w:r>
        <w:rPr>
          <w:rFonts w:ascii="Times New Roman" w:hAnsi="Times New Roman"/>
          <w:color w:val="000000"/>
          <w:sz w:val="20"/>
          <w:szCs w:val="24"/>
          <w:shd w:val="clear" w:color="auto" w:fill="FFFFFF"/>
          <w:vertAlign w:val="superscript"/>
          <w:lang w:eastAsia="en-MY"/>
        </w:rPr>
        <w:t>1,2</w:t>
      </w:r>
      <w:r w:rsidRPr="00397A78">
        <w:rPr>
          <w:rFonts w:ascii="Times New Roman" w:hAnsi="Times New Roman"/>
          <w:color w:val="000000"/>
          <w:sz w:val="20"/>
          <w:szCs w:val="24"/>
          <w:shd w:val="clear" w:color="auto" w:fill="FFFFFF"/>
          <w:lang w:eastAsia="en-MY"/>
        </w:rPr>
        <w:t>*</w:t>
      </w: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pStyle w:val="Authors"/>
        <w:rPr>
          <w:b/>
          <w:bCs/>
          <w:i/>
          <w:iCs/>
          <w:szCs w:val="20"/>
        </w:rPr>
      </w:pPr>
      <w:r w:rsidRPr="00A47350">
        <w:rPr>
          <w:i/>
          <w:iCs/>
          <w:szCs w:val="20"/>
          <w:vertAlign w:val="superscript"/>
        </w:rPr>
        <w:t>1</w:t>
      </w:r>
      <w:r w:rsidRPr="00A47350">
        <w:rPr>
          <w:i/>
          <w:iCs/>
          <w:szCs w:val="20"/>
        </w:rPr>
        <w:t xml:space="preserve">School of Chemical </w:t>
      </w:r>
      <w:r w:rsidR="00AB1988">
        <w:rPr>
          <w:i/>
          <w:iCs/>
          <w:szCs w:val="20"/>
        </w:rPr>
        <w:t>Sciences and Food Technology</w:t>
      </w:r>
    </w:p>
    <w:p w:rsidR="00AB1988" w:rsidRDefault="00A47350" w:rsidP="00A47350">
      <w:pPr>
        <w:pStyle w:val="Authors"/>
        <w:rPr>
          <w:i/>
          <w:iCs/>
          <w:szCs w:val="20"/>
        </w:rPr>
      </w:pPr>
      <w:r w:rsidRPr="00A47350">
        <w:rPr>
          <w:i/>
          <w:iCs/>
          <w:szCs w:val="20"/>
          <w:vertAlign w:val="superscript"/>
        </w:rPr>
        <w:t>2</w:t>
      </w:r>
      <w:r w:rsidR="00AB1988">
        <w:rPr>
          <w:i/>
          <w:iCs/>
          <w:szCs w:val="20"/>
        </w:rPr>
        <w:t>Polymer Research Center</w:t>
      </w:r>
    </w:p>
    <w:p w:rsidR="00A47350" w:rsidRPr="00A47350" w:rsidRDefault="00A47350" w:rsidP="00A47350">
      <w:pPr>
        <w:pStyle w:val="Authors"/>
        <w:rPr>
          <w:b/>
          <w:bCs/>
          <w:i/>
          <w:iCs/>
          <w:szCs w:val="20"/>
        </w:rPr>
      </w:pPr>
      <w:r w:rsidRPr="00A47350">
        <w:rPr>
          <w:i/>
          <w:iCs/>
          <w:szCs w:val="20"/>
        </w:rPr>
        <w:t xml:space="preserve"> Fa</w:t>
      </w:r>
      <w:r w:rsidR="00AB1988">
        <w:rPr>
          <w:i/>
          <w:iCs/>
          <w:szCs w:val="20"/>
        </w:rPr>
        <w:t>culty of Science and Technology,</w:t>
      </w:r>
      <w:bookmarkStart w:id="0" w:name="_GoBack"/>
      <w:bookmarkEnd w:id="0"/>
    </w:p>
    <w:p w:rsidR="00A47350" w:rsidRPr="00A47350" w:rsidRDefault="00A47350" w:rsidP="00A47350">
      <w:pPr>
        <w:pStyle w:val="Authors"/>
        <w:rPr>
          <w:b/>
          <w:bCs/>
          <w:i/>
          <w:iCs/>
          <w:szCs w:val="20"/>
        </w:rPr>
      </w:pPr>
      <w:r w:rsidRPr="00A47350">
        <w:rPr>
          <w:i/>
          <w:iCs/>
          <w:szCs w:val="20"/>
        </w:rPr>
        <w:t>Universiti Kebangsaan Malaysia, 43600 UKM Bangi, Selangor, Malaysia</w:t>
      </w: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spacing w:after="0" w:line="240" w:lineRule="auto"/>
        <w:jc w:val="center"/>
        <w:rPr>
          <w:rFonts w:ascii="Times New Roman" w:hAnsi="Times New Roman"/>
          <w:i/>
          <w:sz w:val="20"/>
          <w:szCs w:val="20"/>
        </w:rPr>
      </w:pPr>
      <w:r w:rsidRPr="00A47350">
        <w:rPr>
          <w:rFonts w:ascii="Times New Roman" w:hAnsi="Times New Roman"/>
          <w:i/>
          <w:noProof/>
          <w:sz w:val="20"/>
          <w:szCs w:val="20"/>
          <w:lang w:bidi="ar-SA"/>
        </w:rPr>
        <w:t xml:space="preserve">*Corresponding author:  </w:t>
      </w:r>
      <w:r w:rsidRPr="00A47350">
        <w:rPr>
          <w:rFonts w:ascii="Times New Roman" w:hAnsi="Times New Roman"/>
          <w:i/>
          <w:sz w:val="20"/>
          <w:szCs w:val="20"/>
        </w:rPr>
        <w:t>su_ramli@ukm.edu.my</w:t>
      </w: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spacing w:after="0" w:line="240" w:lineRule="auto"/>
        <w:jc w:val="center"/>
        <w:rPr>
          <w:rFonts w:ascii="Times New Roman" w:hAnsi="Times New Roman"/>
          <w:noProof/>
          <w:sz w:val="20"/>
          <w:szCs w:val="20"/>
          <w:lang w:bidi="ar-SA"/>
        </w:rPr>
      </w:pPr>
      <w:r w:rsidRPr="00A47350">
        <w:rPr>
          <w:rFonts w:ascii="Times New Roman" w:hAnsi="Times New Roman"/>
          <w:noProof/>
          <w:sz w:val="20"/>
          <w:szCs w:val="20"/>
          <w:lang w:bidi="ar-SA"/>
        </w:rPr>
        <w:t>Received: 28 September 2016; Accepted: 6 March 2017</w:t>
      </w: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spacing w:after="0" w:line="240" w:lineRule="auto"/>
        <w:jc w:val="center"/>
        <w:rPr>
          <w:rFonts w:ascii="Times New Roman" w:hAnsi="Times New Roman"/>
          <w:noProof/>
          <w:sz w:val="20"/>
          <w:szCs w:val="20"/>
          <w:lang w:bidi="ar-SA"/>
        </w:rPr>
      </w:pPr>
    </w:p>
    <w:p w:rsidR="00A47350" w:rsidRPr="00A47350" w:rsidRDefault="00A47350" w:rsidP="00A47350">
      <w:pPr>
        <w:spacing w:after="0" w:line="240" w:lineRule="auto"/>
        <w:jc w:val="center"/>
        <w:rPr>
          <w:rFonts w:ascii="Times New Roman" w:hAnsi="Times New Roman"/>
          <w:b/>
          <w:noProof/>
          <w:sz w:val="20"/>
          <w:szCs w:val="20"/>
          <w:lang w:bidi="ar-SA"/>
        </w:rPr>
      </w:pPr>
      <w:r w:rsidRPr="00A47350">
        <w:rPr>
          <w:rFonts w:ascii="Times New Roman" w:hAnsi="Times New Roman"/>
          <w:b/>
          <w:noProof/>
          <w:sz w:val="20"/>
          <w:szCs w:val="20"/>
          <w:lang w:bidi="ar-SA"/>
        </w:rPr>
        <w:t>Abstract</w:t>
      </w:r>
    </w:p>
    <w:p w:rsidR="00A47350" w:rsidRPr="00A47350" w:rsidRDefault="00A47350" w:rsidP="00A47350">
      <w:pPr>
        <w:spacing w:after="0" w:line="240" w:lineRule="auto"/>
        <w:jc w:val="both"/>
        <w:rPr>
          <w:rFonts w:ascii="Times New Roman" w:eastAsia="SimSun" w:hAnsi="Times New Roman"/>
          <w:sz w:val="20"/>
          <w:szCs w:val="20"/>
          <w:lang w:eastAsia="zh-CN"/>
        </w:rPr>
      </w:pPr>
      <w:r w:rsidRPr="00A47350">
        <w:rPr>
          <w:rFonts w:ascii="Times New Roman" w:eastAsia="SimSun" w:hAnsi="Times New Roman"/>
          <w:sz w:val="20"/>
          <w:szCs w:val="20"/>
          <w:lang w:eastAsia="zh-CN"/>
        </w:rPr>
        <w:t>The purpose of the present study was to investigate the</w:t>
      </w:r>
      <w:r w:rsidRPr="00A47350">
        <w:rPr>
          <w:rFonts w:ascii="Times New Roman" w:hAnsi="Times New Roman"/>
          <w:sz w:val="20"/>
          <w:szCs w:val="20"/>
        </w:rPr>
        <w:t xml:space="preserve"> effect of different oil and chain lengths of co-surfactant on microemulsion region.</w:t>
      </w:r>
      <w:r w:rsidRPr="00A47350">
        <w:rPr>
          <w:rFonts w:ascii="Times New Roman" w:eastAsia="SimSun" w:hAnsi="Times New Roman"/>
          <w:sz w:val="20"/>
          <w:szCs w:val="20"/>
          <w:lang w:eastAsia="zh-CN"/>
        </w:rPr>
        <w:t xml:space="preserve"> </w:t>
      </w:r>
      <w:r w:rsidRPr="00A47350">
        <w:rPr>
          <w:rFonts w:ascii="Times New Roman" w:eastAsia="SimSun" w:hAnsi="Times New Roman"/>
          <w:noProof/>
          <w:sz w:val="20"/>
          <w:szCs w:val="20"/>
          <w:lang w:eastAsia="zh-CN"/>
        </w:rPr>
        <w:t xml:space="preserve">Oleic acid and isopropyl myristate were used as the oil phase, transcutol, </w:t>
      </w:r>
      <w:r w:rsidRPr="00A47350">
        <w:rPr>
          <w:rFonts w:ascii="Times New Roman" w:hAnsi="Times New Roman"/>
          <w:sz w:val="20"/>
          <w:szCs w:val="20"/>
        </w:rPr>
        <w:t>polyethylene glycol</w:t>
      </w:r>
      <w:r w:rsidRPr="00A47350">
        <w:rPr>
          <w:rFonts w:ascii="Times New Roman" w:eastAsia="SimSun" w:hAnsi="Times New Roman"/>
          <w:noProof/>
          <w:sz w:val="20"/>
          <w:szCs w:val="20"/>
          <w:lang w:eastAsia="zh-CN"/>
        </w:rPr>
        <w:t xml:space="preserve"> 400 (PEG 400) and propylene glycol as co-surfactant and Brij 97 as a surfactant</w:t>
      </w:r>
      <w:r w:rsidRPr="00A47350">
        <w:rPr>
          <w:rFonts w:ascii="Times New Roman" w:eastAsia="SimSun" w:hAnsi="Times New Roman"/>
          <w:sz w:val="20"/>
          <w:szCs w:val="20"/>
          <w:lang w:eastAsia="zh-CN"/>
        </w:rPr>
        <w:t xml:space="preserve">. From the ternary phase diagrams, </w:t>
      </w:r>
      <w:r w:rsidRPr="00A47350">
        <w:rPr>
          <w:rFonts w:ascii="Times New Roman" w:hAnsi="Times New Roman"/>
          <w:sz w:val="20"/>
          <w:szCs w:val="20"/>
        </w:rPr>
        <w:t>isopropyl myristate</w:t>
      </w:r>
      <w:r w:rsidRPr="00A47350">
        <w:rPr>
          <w:rFonts w:ascii="Times New Roman" w:eastAsia="SimSun" w:hAnsi="Times New Roman"/>
          <w:sz w:val="20"/>
          <w:szCs w:val="20"/>
          <w:lang w:eastAsia="zh-CN"/>
        </w:rPr>
        <w:t xml:space="preserve"> based system is more feasible oil phase to formulate microemulsion </w:t>
      </w:r>
      <w:r w:rsidRPr="00A47350">
        <w:rPr>
          <w:rFonts w:ascii="Times New Roman" w:eastAsia="SimSun" w:hAnsi="Times New Roman"/>
          <w:noProof/>
          <w:sz w:val="20"/>
          <w:szCs w:val="20"/>
          <w:lang w:eastAsia="zh-CN"/>
        </w:rPr>
        <w:t>compared</w:t>
      </w:r>
      <w:r w:rsidRPr="00A47350">
        <w:rPr>
          <w:rFonts w:ascii="Times New Roman" w:eastAsia="SimSun" w:hAnsi="Times New Roman"/>
          <w:sz w:val="20"/>
          <w:szCs w:val="20"/>
          <w:lang w:eastAsia="zh-CN"/>
        </w:rPr>
        <w:t xml:space="preserve"> to oleic acid based system. Moreover, </w:t>
      </w:r>
      <w:r w:rsidRPr="00A47350">
        <w:rPr>
          <w:rFonts w:ascii="Times New Roman" w:eastAsia="SimSun" w:hAnsi="Times New Roman"/>
          <w:noProof/>
          <w:sz w:val="20"/>
          <w:szCs w:val="20"/>
          <w:lang w:eastAsia="zh-CN"/>
        </w:rPr>
        <w:t>transcutol</w:t>
      </w:r>
      <w:r w:rsidRPr="00A47350">
        <w:rPr>
          <w:rFonts w:ascii="Times New Roman" w:eastAsia="SimSun" w:hAnsi="Times New Roman"/>
          <w:sz w:val="20"/>
          <w:szCs w:val="20"/>
          <w:lang w:eastAsia="zh-CN"/>
        </w:rPr>
        <w:t xml:space="preserve"> (medium chain length) is the most suitable co-surfactant to blend with a </w:t>
      </w:r>
      <w:r w:rsidRPr="00A47350">
        <w:rPr>
          <w:rFonts w:ascii="Times New Roman" w:eastAsia="SimSun" w:hAnsi="Times New Roman"/>
          <w:noProof/>
          <w:sz w:val="20"/>
          <w:szCs w:val="20"/>
          <w:lang w:eastAsia="zh-CN"/>
        </w:rPr>
        <w:t>single-chain</w:t>
      </w:r>
      <w:r w:rsidRPr="00A47350">
        <w:rPr>
          <w:rFonts w:ascii="Times New Roman" w:eastAsia="SimSun" w:hAnsi="Times New Roman"/>
          <w:sz w:val="20"/>
          <w:szCs w:val="20"/>
          <w:lang w:eastAsia="zh-CN"/>
        </w:rPr>
        <w:t xml:space="preserve"> surfactant, Brij 97 in order to have a high stability and a large area of microemulsion region.</w:t>
      </w:r>
    </w:p>
    <w:p w:rsidR="00A47350" w:rsidRPr="00A47350" w:rsidRDefault="00A47350" w:rsidP="00A47350">
      <w:pPr>
        <w:spacing w:after="0" w:line="240" w:lineRule="auto"/>
        <w:jc w:val="both"/>
        <w:rPr>
          <w:rFonts w:ascii="Times New Roman" w:eastAsia="SimSun" w:hAnsi="Times New Roman"/>
          <w:sz w:val="20"/>
          <w:szCs w:val="20"/>
          <w:lang w:eastAsia="zh-CN"/>
        </w:rPr>
      </w:pPr>
    </w:p>
    <w:p w:rsidR="00A47350" w:rsidRPr="00A47350" w:rsidRDefault="00A47350" w:rsidP="00A47350">
      <w:pPr>
        <w:spacing w:after="0" w:line="240" w:lineRule="auto"/>
        <w:jc w:val="both"/>
        <w:rPr>
          <w:rFonts w:ascii="Times New Roman" w:hAnsi="Times New Roman"/>
          <w:sz w:val="20"/>
          <w:szCs w:val="20"/>
          <w:lang w:val="pl-PL"/>
        </w:rPr>
      </w:pPr>
      <w:r w:rsidRPr="00A47350">
        <w:rPr>
          <w:rFonts w:ascii="Times New Roman" w:hAnsi="Times New Roman"/>
          <w:b/>
          <w:sz w:val="20"/>
          <w:szCs w:val="20"/>
          <w:lang w:val="pl-PL"/>
        </w:rPr>
        <w:t xml:space="preserve">Keywords:  </w:t>
      </w:r>
      <w:r w:rsidRPr="00A47350">
        <w:rPr>
          <w:rFonts w:ascii="Times New Roman" w:hAnsi="Times New Roman"/>
          <w:sz w:val="20"/>
          <w:szCs w:val="20"/>
          <w:lang w:val="pl-PL"/>
        </w:rPr>
        <w:t>microemulsion, oleic acid, isopropyl myristate, transcutol, propylene glycol</w:t>
      </w:r>
    </w:p>
    <w:p w:rsidR="00A47350" w:rsidRPr="00A47350" w:rsidRDefault="00A47350" w:rsidP="00A47350">
      <w:pPr>
        <w:spacing w:after="0" w:line="240" w:lineRule="auto"/>
        <w:jc w:val="center"/>
        <w:rPr>
          <w:rFonts w:ascii="Times New Roman" w:eastAsia="SimSun" w:hAnsi="Times New Roman"/>
          <w:sz w:val="20"/>
          <w:szCs w:val="20"/>
          <w:lang w:eastAsia="zh-CN"/>
        </w:rPr>
      </w:pPr>
    </w:p>
    <w:p w:rsidR="00A47350" w:rsidRPr="00A47350" w:rsidRDefault="00A47350" w:rsidP="00A47350">
      <w:pPr>
        <w:spacing w:after="0" w:line="240" w:lineRule="auto"/>
        <w:jc w:val="center"/>
        <w:rPr>
          <w:rFonts w:ascii="Times New Roman" w:hAnsi="Times New Roman"/>
          <w:b/>
          <w:sz w:val="20"/>
          <w:szCs w:val="20"/>
        </w:rPr>
      </w:pPr>
      <w:r w:rsidRPr="00A47350">
        <w:rPr>
          <w:rFonts w:ascii="Times New Roman" w:hAnsi="Times New Roman"/>
          <w:b/>
          <w:sz w:val="20"/>
          <w:szCs w:val="20"/>
        </w:rPr>
        <w:t>Abstrak</w:t>
      </w:r>
    </w:p>
    <w:p w:rsidR="00A47350" w:rsidRPr="00A47350" w:rsidRDefault="00A47350" w:rsidP="00A47350">
      <w:pPr>
        <w:spacing w:after="0" w:line="240" w:lineRule="auto"/>
        <w:jc w:val="both"/>
        <w:rPr>
          <w:rFonts w:ascii="Times New Roman" w:hAnsi="Times New Roman"/>
          <w:sz w:val="20"/>
          <w:szCs w:val="20"/>
        </w:rPr>
      </w:pPr>
      <w:r w:rsidRPr="00A47350">
        <w:rPr>
          <w:rFonts w:ascii="Times New Roman" w:hAnsi="Times New Roman"/>
          <w:sz w:val="20"/>
          <w:szCs w:val="20"/>
        </w:rPr>
        <w:t>Kajian ini bertujuan untuk mengkaji kesan minyak yang berbeza dan panjang rantai ko-surfaktan terhadap rantau mikroemulsi. Asid oleik dan isopropil miristat telah digunakan sebagai fasa minyak, transcutol, polietilena glikol</w:t>
      </w:r>
      <w:r w:rsidRPr="00A47350">
        <w:rPr>
          <w:rFonts w:ascii="Times New Roman" w:eastAsia="SimSun" w:hAnsi="Times New Roman"/>
          <w:noProof/>
          <w:sz w:val="20"/>
          <w:szCs w:val="20"/>
          <w:lang w:eastAsia="zh-CN"/>
        </w:rPr>
        <w:t xml:space="preserve"> </w:t>
      </w:r>
      <w:r w:rsidRPr="00A47350">
        <w:rPr>
          <w:rFonts w:ascii="Times New Roman" w:hAnsi="Times New Roman"/>
          <w:sz w:val="20"/>
          <w:szCs w:val="20"/>
        </w:rPr>
        <w:t>400 (PEG 400) dan propilena glikol sebagai ko-surfaktan dan Brij 97 sebagai surfaktan. Rajah fasa tenari, sistem berasaskan isopropil miristat adalah fasa minyak yang lebih sesuai untuk membentuk mikroemulsi berbanding sistem berasaskan asid oleik. Selain itu, transcutol yang berantai sederhana panjang adalah ko-surfaktan yang sesuai untuk diformulasikan bersama surfaktan rantai tunggal, Brij 97 yang memberikan rantau kawasan mikroemulsi yang besar dengan kestabilan yang tinggi.</w:t>
      </w:r>
    </w:p>
    <w:p w:rsidR="00A47350" w:rsidRPr="00A47350" w:rsidRDefault="00A47350" w:rsidP="00A47350">
      <w:pPr>
        <w:spacing w:after="0" w:line="240" w:lineRule="auto"/>
        <w:jc w:val="both"/>
        <w:rPr>
          <w:rFonts w:ascii="Times New Roman" w:hAnsi="Times New Roman"/>
          <w:sz w:val="20"/>
          <w:szCs w:val="20"/>
        </w:rPr>
      </w:pPr>
    </w:p>
    <w:p w:rsidR="005F5B08" w:rsidRDefault="00A47350" w:rsidP="00A47350">
      <w:pPr>
        <w:spacing w:after="0" w:line="240" w:lineRule="auto"/>
        <w:jc w:val="both"/>
        <w:rPr>
          <w:rFonts w:ascii="Times New Roman" w:hAnsi="Times New Roman"/>
          <w:sz w:val="20"/>
          <w:szCs w:val="20"/>
        </w:rPr>
      </w:pPr>
      <w:r w:rsidRPr="00A47350">
        <w:rPr>
          <w:rFonts w:ascii="Times New Roman" w:hAnsi="Times New Roman"/>
          <w:b/>
          <w:sz w:val="20"/>
          <w:szCs w:val="20"/>
        </w:rPr>
        <w:t xml:space="preserve">Kata </w:t>
      </w:r>
      <w:r w:rsidRPr="00A47350">
        <w:rPr>
          <w:rFonts w:ascii="Times New Roman" w:hAnsi="Times New Roman"/>
          <w:b/>
          <w:noProof/>
          <w:sz w:val="20"/>
          <w:szCs w:val="20"/>
        </w:rPr>
        <w:t>kunci</w:t>
      </w:r>
      <w:r w:rsidRPr="00A47350">
        <w:rPr>
          <w:rFonts w:ascii="Times New Roman" w:hAnsi="Times New Roman"/>
          <w:sz w:val="20"/>
          <w:szCs w:val="20"/>
        </w:rPr>
        <w:t>:  mikroemulsi, asid oleik, isopropil miristat, transcutol, propilena glikol</w:t>
      </w:r>
    </w:p>
    <w:p w:rsidR="00A47350" w:rsidRDefault="00A47350" w:rsidP="00A47350">
      <w:pPr>
        <w:spacing w:after="0" w:line="240" w:lineRule="auto"/>
        <w:jc w:val="both"/>
        <w:rPr>
          <w:rFonts w:ascii="Times New Roman" w:hAnsi="Times New Roman"/>
          <w:sz w:val="20"/>
          <w:szCs w:val="20"/>
        </w:rPr>
      </w:pPr>
    </w:p>
    <w:p w:rsidR="00A47350" w:rsidRPr="00F447A7" w:rsidRDefault="00A47350" w:rsidP="00A47350">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Sahu, G. K., Sharma, H., Gupta, A. and Kaur, C. D</w:t>
      </w:r>
      <w:r>
        <w:rPr>
          <w:rFonts w:ascii="Times New Roman" w:hAnsi="Times New Roman"/>
          <w:noProof/>
          <w:sz w:val="20"/>
          <w:szCs w:val="24"/>
        </w:rPr>
        <w:t>. (</w:t>
      </w:r>
      <w:r w:rsidRPr="00D13A4C">
        <w:rPr>
          <w:rFonts w:ascii="Times New Roman" w:hAnsi="Times New Roman"/>
          <w:noProof/>
          <w:sz w:val="20"/>
          <w:szCs w:val="24"/>
        </w:rPr>
        <w:t>2015</w:t>
      </w:r>
      <w:r>
        <w:rPr>
          <w:rFonts w:ascii="Times New Roman" w:hAnsi="Times New Roman"/>
          <w:noProof/>
          <w:sz w:val="20"/>
          <w:szCs w:val="24"/>
        </w:rPr>
        <w:t>)</w:t>
      </w:r>
      <w:r w:rsidRPr="00D13A4C">
        <w:rPr>
          <w:rFonts w:ascii="Times New Roman" w:hAnsi="Times New Roman"/>
          <w:noProof/>
          <w:sz w:val="20"/>
          <w:szCs w:val="24"/>
        </w:rPr>
        <w:t xml:space="preserve">. </w:t>
      </w:r>
      <w:r w:rsidRPr="00D844E9">
        <w:rPr>
          <w:rFonts w:ascii="Times New Roman" w:hAnsi="Times New Roman"/>
          <w:noProof/>
          <w:sz w:val="20"/>
          <w:szCs w:val="24"/>
        </w:rPr>
        <w:t xml:space="preserve">Advancements in microemulsion based drug delivery systems for better therapeutic effects. </w:t>
      </w:r>
      <w:r w:rsidRPr="00D844E9">
        <w:rPr>
          <w:rFonts w:ascii="Times New Roman" w:hAnsi="Times New Roman"/>
          <w:i/>
          <w:iCs/>
          <w:noProof/>
          <w:sz w:val="20"/>
          <w:szCs w:val="24"/>
        </w:rPr>
        <w:t>International Journal of Pharmaceutical Sciences and Developmental Research</w:t>
      </w:r>
      <w:r w:rsidRPr="00D844E9">
        <w:rPr>
          <w:rFonts w:ascii="Times New Roman" w:hAnsi="Times New Roman"/>
          <w:noProof/>
          <w:sz w:val="20"/>
          <w:szCs w:val="24"/>
        </w:rPr>
        <w:t xml:space="preserve">, </w:t>
      </w:r>
      <w:r w:rsidRPr="00D13A4C">
        <w:rPr>
          <w:rFonts w:ascii="Times New Roman" w:hAnsi="Times New Roman"/>
          <w:noProof/>
          <w:sz w:val="20"/>
          <w:szCs w:val="24"/>
        </w:rPr>
        <w:t>1</w:t>
      </w:r>
      <w:r>
        <w:rPr>
          <w:rFonts w:ascii="Times New Roman" w:hAnsi="Times New Roman"/>
          <w:noProof/>
          <w:sz w:val="20"/>
          <w:szCs w:val="24"/>
        </w:rPr>
        <w:t xml:space="preserve">: </w:t>
      </w:r>
      <w:r w:rsidRPr="00D844E9">
        <w:rPr>
          <w:rFonts w:ascii="Times New Roman" w:hAnsi="Times New Roman"/>
          <w:noProof/>
          <w:sz w:val="20"/>
          <w:szCs w:val="24"/>
        </w:rPr>
        <w:t>8</w:t>
      </w:r>
      <w:r>
        <w:rPr>
          <w:rFonts w:ascii="Times New Roman" w:hAnsi="Times New Roman"/>
          <w:noProof/>
          <w:sz w:val="20"/>
          <w:szCs w:val="24"/>
        </w:rPr>
        <w:t xml:space="preserve"> </w:t>
      </w:r>
      <w:r w:rsidRPr="00D844E9">
        <w:rPr>
          <w:rFonts w:ascii="Times New Roman" w:hAnsi="Times New Roman"/>
          <w:noProof/>
          <w:sz w:val="20"/>
          <w:szCs w:val="24"/>
        </w:rPr>
        <w:t>–</w:t>
      </w:r>
      <w:r>
        <w:rPr>
          <w:rFonts w:ascii="Times New Roman" w:hAnsi="Times New Roman"/>
          <w:noProof/>
          <w:sz w:val="20"/>
          <w:szCs w:val="24"/>
        </w:rPr>
        <w:t xml:space="preserve"> </w:t>
      </w:r>
      <w:r w:rsidRPr="00D844E9">
        <w:rPr>
          <w:rFonts w:ascii="Times New Roman" w:hAnsi="Times New Roman"/>
          <w:noProof/>
          <w:sz w:val="20"/>
          <w:szCs w:val="24"/>
        </w:rPr>
        <w:t>15.</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Ritika, SL, H. &amp; Geeta, A. 2012. Review Article Microemulsion System in Role of Expedient Vehicle for Dermal Application. </w:t>
      </w:r>
      <w:r w:rsidRPr="00D13A4C">
        <w:rPr>
          <w:rFonts w:ascii="Times New Roman" w:hAnsi="Times New Roman"/>
          <w:i/>
          <w:iCs/>
          <w:noProof/>
          <w:sz w:val="20"/>
          <w:szCs w:val="24"/>
        </w:rPr>
        <w:t>Journal of Drug Delivery and Therapeutics</w:t>
      </w:r>
      <w:r w:rsidRPr="00D13A4C">
        <w:rPr>
          <w:rFonts w:ascii="Times New Roman" w:hAnsi="Times New Roman"/>
          <w:noProof/>
          <w:sz w:val="20"/>
          <w:szCs w:val="24"/>
        </w:rPr>
        <w:t xml:space="preserve">, </w:t>
      </w:r>
      <w:r w:rsidRPr="00D13A4C">
        <w:rPr>
          <w:rFonts w:ascii="Times New Roman" w:hAnsi="Times New Roman"/>
          <w:i/>
          <w:iCs/>
          <w:noProof/>
          <w:sz w:val="20"/>
          <w:szCs w:val="24"/>
        </w:rPr>
        <w:t>2</w:t>
      </w:r>
      <w:r w:rsidRPr="00D13A4C">
        <w:rPr>
          <w:rFonts w:ascii="Times New Roman" w:hAnsi="Times New Roman"/>
          <w:noProof/>
          <w:sz w:val="20"/>
          <w:szCs w:val="24"/>
        </w:rPr>
        <w:t>(4), 23–28.</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Ghosh, P.</w:t>
      </w:r>
      <w:r>
        <w:rPr>
          <w:rFonts w:ascii="Times New Roman" w:hAnsi="Times New Roman"/>
          <w:noProof/>
          <w:sz w:val="20"/>
          <w:szCs w:val="24"/>
        </w:rPr>
        <w:t xml:space="preserve"> and </w:t>
      </w:r>
      <w:r w:rsidRPr="00D13A4C">
        <w:rPr>
          <w:rFonts w:ascii="Times New Roman" w:hAnsi="Times New Roman"/>
          <w:noProof/>
          <w:sz w:val="20"/>
          <w:szCs w:val="24"/>
        </w:rPr>
        <w:t xml:space="preserve">Murthy, R. </w:t>
      </w:r>
      <w:r>
        <w:rPr>
          <w:rFonts w:ascii="Times New Roman" w:hAnsi="Times New Roman"/>
          <w:noProof/>
          <w:sz w:val="20"/>
          <w:szCs w:val="24"/>
        </w:rPr>
        <w:t>(</w:t>
      </w:r>
      <w:r w:rsidRPr="00D13A4C">
        <w:rPr>
          <w:rFonts w:ascii="Times New Roman" w:hAnsi="Times New Roman"/>
          <w:noProof/>
          <w:sz w:val="20"/>
          <w:szCs w:val="24"/>
        </w:rPr>
        <w:t>2006</w:t>
      </w:r>
      <w:r>
        <w:rPr>
          <w:rFonts w:ascii="Times New Roman" w:hAnsi="Times New Roman"/>
          <w:noProof/>
          <w:sz w:val="20"/>
          <w:szCs w:val="24"/>
        </w:rPr>
        <w:t>)</w:t>
      </w:r>
      <w:r w:rsidRPr="00D13A4C">
        <w:rPr>
          <w:rFonts w:ascii="Times New Roman" w:hAnsi="Times New Roman"/>
          <w:noProof/>
          <w:sz w:val="20"/>
          <w:szCs w:val="24"/>
        </w:rPr>
        <w:t xml:space="preserve">. Microemulsions: A potential drug delivery system. </w:t>
      </w:r>
      <w:r w:rsidRPr="00D13A4C">
        <w:rPr>
          <w:rFonts w:ascii="Times New Roman" w:hAnsi="Times New Roman"/>
          <w:i/>
          <w:iCs/>
          <w:noProof/>
          <w:sz w:val="20"/>
          <w:szCs w:val="24"/>
        </w:rPr>
        <w:t>Current Drug Delivery</w:t>
      </w:r>
      <w:r w:rsidRPr="00D13A4C">
        <w:rPr>
          <w:rFonts w:ascii="Times New Roman" w:hAnsi="Times New Roman"/>
          <w:noProof/>
          <w:sz w:val="20"/>
          <w:szCs w:val="24"/>
        </w:rPr>
        <w:t>, 3(2)</w:t>
      </w:r>
      <w:r>
        <w:rPr>
          <w:rFonts w:ascii="Times New Roman" w:hAnsi="Times New Roman"/>
          <w:noProof/>
          <w:sz w:val="20"/>
          <w:szCs w:val="24"/>
        </w:rPr>
        <w:t xml:space="preserve">: </w:t>
      </w:r>
      <w:r w:rsidRPr="00D13A4C">
        <w:rPr>
          <w:rFonts w:ascii="Times New Roman" w:hAnsi="Times New Roman"/>
          <w:noProof/>
          <w:sz w:val="20"/>
          <w:szCs w:val="24"/>
        </w:rPr>
        <w:t>167</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180.</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lastRenderedPageBreak/>
        <w:t>Muzaffar, F., Singh, U. K.</w:t>
      </w:r>
      <w:r>
        <w:rPr>
          <w:rFonts w:ascii="Times New Roman" w:hAnsi="Times New Roman"/>
          <w:noProof/>
          <w:sz w:val="20"/>
          <w:szCs w:val="24"/>
        </w:rPr>
        <w:t xml:space="preserve"> and </w:t>
      </w:r>
      <w:r w:rsidRPr="00D13A4C">
        <w:rPr>
          <w:rFonts w:ascii="Times New Roman" w:hAnsi="Times New Roman"/>
          <w:noProof/>
          <w:sz w:val="20"/>
          <w:szCs w:val="24"/>
        </w:rPr>
        <w:t xml:space="preserve">Chauhan, L. </w:t>
      </w:r>
      <w:r>
        <w:rPr>
          <w:rFonts w:ascii="Times New Roman" w:hAnsi="Times New Roman"/>
          <w:noProof/>
          <w:sz w:val="20"/>
          <w:szCs w:val="24"/>
        </w:rPr>
        <w:t>(</w:t>
      </w:r>
      <w:r w:rsidRPr="00D13A4C">
        <w:rPr>
          <w:rFonts w:ascii="Times New Roman" w:hAnsi="Times New Roman"/>
          <w:noProof/>
          <w:sz w:val="20"/>
          <w:szCs w:val="24"/>
        </w:rPr>
        <w:t>2013</w:t>
      </w:r>
      <w:r>
        <w:rPr>
          <w:rFonts w:ascii="Times New Roman" w:hAnsi="Times New Roman"/>
          <w:noProof/>
          <w:sz w:val="20"/>
          <w:szCs w:val="24"/>
        </w:rPr>
        <w:t>)</w:t>
      </w:r>
      <w:r w:rsidRPr="00D13A4C">
        <w:rPr>
          <w:rFonts w:ascii="Times New Roman" w:hAnsi="Times New Roman"/>
          <w:noProof/>
          <w:sz w:val="20"/>
          <w:szCs w:val="24"/>
        </w:rPr>
        <w:t xml:space="preserve">. Review on microemulsion as futuristic drug delivery. </w:t>
      </w:r>
      <w:r w:rsidRPr="00D13A4C">
        <w:rPr>
          <w:rFonts w:ascii="Times New Roman" w:hAnsi="Times New Roman"/>
          <w:i/>
          <w:iCs/>
          <w:noProof/>
          <w:sz w:val="20"/>
          <w:szCs w:val="24"/>
        </w:rPr>
        <w:t>International Journal of Pharmacy and Pharmaceutical Sciences</w:t>
      </w:r>
      <w:r w:rsidRPr="00D13A4C">
        <w:rPr>
          <w:rFonts w:ascii="Times New Roman" w:hAnsi="Times New Roman"/>
          <w:noProof/>
          <w:sz w:val="20"/>
          <w:szCs w:val="24"/>
        </w:rPr>
        <w:t>, 5(3)</w:t>
      </w:r>
      <w:r>
        <w:rPr>
          <w:rFonts w:ascii="Times New Roman" w:hAnsi="Times New Roman"/>
          <w:noProof/>
          <w:sz w:val="20"/>
          <w:szCs w:val="24"/>
        </w:rPr>
        <w:t xml:space="preserve">: </w:t>
      </w:r>
      <w:r w:rsidRPr="00D13A4C">
        <w:rPr>
          <w:rFonts w:ascii="Times New Roman" w:hAnsi="Times New Roman"/>
          <w:noProof/>
          <w:sz w:val="20"/>
          <w:szCs w:val="24"/>
        </w:rPr>
        <w:t>39</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53.</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Hoar, T. P.</w:t>
      </w:r>
      <w:r>
        <w:rPr>
          <w:rFonts w:ascii="Times New Roman" w:hAnsi="Times New Roman"/>
          <w:noProof/>
          <w:sz w:val="20"/>
          <w:szCs w:val="24"/>
        </w:rPr>
        <w:t xml:space="preserve"> and </w:t>
      </w:r>
      <w:r w:rsidRPr="00D13A4C">
        <w:rPr>
          <w:rFonts w:ascii="Times New Roman" w:hAnsi="Times New Roman"/>
          <w:noProof/>
          <w:sz w:val="20"/>
          <w:szCs w:val="24"/>
        </w:rPr>
        <w:t xml:space="preserve">Schulman, J. H. </w:t>
      </w:r>
      <w:r>
        <w:rPr>
          <w:rFonts w:ascii="Times New Roman" w:hAnsi="Times New Roman"/>
          <w:noProof/>
          <w:sz w:val="20"/>
          <w:szCs w:val="24"/>
        </w:rPr>
        <w:t>(</w:t>
      </w:r>
      <w:r w:rsidRPr="00D13A4C">
        <w:rPr>
          <w:rFonts w:ascii="Times New Roman" w:hAnsi="Times New Roman"/>
          <w:noProof/>
          <w:sz w:val="20"/>
          <w:szCs w:val="24"/>
        </w:rPr>
        <w:t>1943</w:t>
      </w:r>
      <w:r>
        <w:rPr>
          <w:rFonts w:ascii="Times New Roman" w:hAnsi="Times New Roman"/>
          <w:noProof/>
          <w:sz w:val="20"/>
          <w:szCs w:val="24"/>
        </w:rPr>
        <w:t>)</w:t>
      </w:r>
      <w:r w:rsidRPr="00D13A4C">
        <w:rPr>
          <w:rFonts w:ascii="Times New Roman" w:hAnsi="Times New Roman"/>
          <w:noProof/>
          <w:sz w:val="20"/>
          <w:szCs w:val="24"/>
        </w:rPr>
        <w:t xml:space="preserve">. Transparent water-in-oil dispersions: </w:t>
      </w:r>
      <w:r>
        <w:rPr>
          <w:rFonts w:ascii="Times New Roman" w:hAnsi="Times New Roman"/>
          <w:noProof/>
          <w:sz w:val="20"/>
          <w:szCs w:val="24"/>
        </w:rPr>
        <w:t>T</w:t>
      </w:r>
      <w:r w:rsidRPr="00D13A4C">
        <w:rPr>
          <w:rFonts w:ascii="Times New Roman" w:hAnsi="Times New Roman"/>
          <w:noProof/>
          <w:sz w:val="20"/>
          <w:szCs w:val="24"/>
        </w:rPr>
        <w:t xml:space="preserve">he oleopathic hydro-micelle. </w:t>
      </w:r>
      <w:r w:rsidRPr="00D13A4C">
        <w:rPr>
          <w:rFonts w:ascii="Times New Roman" w:hAnsi="Times New Roman"/>
          <w:i/>
          <w:iCs/>
          <w:noProof/>
          <w:sz w:val="20"/>
          <w:szCs w:val="24"/>
        </w:rPr>
        <w:t>Nature</w:t>
      </w:r>
      <w:r w:rsidRPr="00D13A4C">
        <w:rPr>
          <w:rFonts w:ascii="Times New Roman" w:hAnsi="Times New Roman"/>
          <w:noProof/>
          <w:sz w:val="20"/>
          <w:szCs w:val="24"/>
        </w:rPr>
        <w:t>, 152</w:t>
      </w:r>
      <w:r>
        <w:rPr>
          <w:rFonts w:ascii="Times New Roman" w:hAnsi="Times New Roman"/>
          <w:noProof/>
          <w:sz w:val="20"/>
          <w:szCs w:val="24"/>
        </w:rPr>
        <w:t xml:space="preserve">: </w:t>
      </w:r>
      <w:r w:rsidRPr="00D13A4C">
        <w:rPr>
          <w:rFonts w:ascii="Times New Roman" w:hAnsi="Times New Roman"/>
          <w:noProof/>
          <w:sz w:val="20"/>
          <w:szCs w:val="24"/>
        </w:rPr>
        <w:t>102</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103.</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Talegaonkar, S., Azeem, A., Ahmad, F. J., Khar, R. K., Pathan, S. </w:t>
      </w:r>
      <w:r>
        <w:rPr>
          <w:rFonts w:ascii="Times New Roman" w:hAnsi="Times New Roman"/>
          <w:noProof/>
          <w:sz w:val="20"/>
          <w:szCs w:val="24"/>
        </w:rPr>
        <w:t>A.</w:t>
      </w:r>
      <w:r w:rsidRPr="00D13A4C">
        <w:rPr>
          <w:rFonts w:ascii="Times New Roman" w:hAnsi="Times New Roman"/>
          <w:noProof/>
          <w:sz w:val="20"/>
          <w:szCs w:val="24"/>
        </w:rPr>
        <w:t xml:space="preserve"> </w:t>
      </w:r>
      <w:r>
        <w:rPr>
          <w:rFonts w:ascii="Times New Roman" w:hAnsi="Times New Roman"/>
          <w:noProof/>
          <w:sz w:val="20"/>
          <w:szCs w:val="24"/>
        </w:rPr>
        <w:t>and</w:t>
      </w:r>
      <w:r w:rsidRPr="00D13A4C">
        <w:rPr>
          <w:rFonts w:ascii="Times New Roman" w:hAnsi="Times New Roman"/>
          <w:noProof/>
          <w:sz w:val="20"/>
          <w:szCs w:val="24"/>
        </w:rPr>
        <w:t xml:space="preserve"> Khan, Z. I. </w:t>
      </w:r>
      <w:r>
        <w:rPr>
          <w:rFonts w:ascii="Times New Roman" w:hAnsi="Times New Roman"/>
          <w:noProof/>
          <w:sz w:val="20"/>
          <w:szCs w:val="24"/>
        </w:rPr>
        <w:t>(</w:t>
      </w:r>
      <w:r w:rsidRPr="00D13A4C">
        <w:rPr>
          <w:rFonts w:ascii="Times New Roman" w:hAnsi="Times New Roman"/>
          <w:noProof/>
          <w:sz w:val="20"/>
          <w:szCs w:val="24"/>
        </w:rPr>
        <w:t>2008</w:t>
      </w:r>
      <w:r>
        <w:rPr>
          <w:rFonts w:ascii="Times New Roman" w:hAnsi="Times New Roman"/>
          <w:noProof/>
          <w:sz w:val="20"/>
          <w:szCs w:val="24"/>
        </w:rPr>
        <w:t>)</w:t>
      </w:r>
      <w:r w:rsidRPr="00D13A4C">
        <w:rPr>
          <w:rFonts w:ascii="Times New Roman" w:hAnsi="Times New Roman"/>
          <w:noProof/>
          <w:sz w:val="20"/>
          <w:szCs w:val="24"/>
        </w:rPr>
        <w:t xml:space="preserve">. Microemulsions: </w:t>
      </w:r>
      <w:r>
        <w:rPr>
          <w:rFonts w:ascii="Times New Roman" w:hAnsi="Times New Roman"/>
          <w:noProof/>
          <w:sz w:val="20"/>
          <w:szCs w:val="24"/>
        </w:rPr>
        <w:t>A</w:t>
      </w:r>
      <w:r w:rsidRPr="00D13A4C">
        <w:rPr>
          <w:rFonts w:ascii="Times New Roman" w:hAnsi="Times New Roman"/>
          <w:noProof/>
          <w:sz w:val="20"/>
          <w:szCs w:val="24"/>
        </w:rPr>
        <w:t xml:space="preserve"> novel approach to enhanced drug delivery. </w:t>
      </w:r>
      <w:r w:rsidRPr="00D13A4C">
        <w:rPr>
          <w:rFonts w:ascii="Times New Roman" w:hAnsi="Times New Roman"/>
          <w:i/>
          <w:iCs/>
          <w:noProof/>
          <w:sz w:val="20"/>
          <w:szCs w:val="24"/>
        </w:rPr>
        <w:t xml:space="preserve">Recent Patents </w:t>
      </w:r>
      <w:r>
        <w:rPr>
          <w:rFonts w:ascii="Times New Roman" w:hAnsi="Times New Roman"/>
          <w:i/>
          <w:iCs/>
          <w:noProof/>
          <w:sz w:val="20"/>
          <w:szCs w:val="24"/>
        </w:rPr>
        <w:t>o</w:t>
      </w:r>
      <w:r w:rsidRPr="00D13A4C">
        <w:rPr>
          <w:rFonts w:ascii="Times New Roman" w:hAnsi="Times New Roman"/>
          <w:i/>
          <w:iCs/>
          <w:noProof/>
          <w:sz w:val="20"/>
          <w:szCs w:val="24"/>
        </w:rPr>
        <w:t>n Drug Delivery &amp; Formulation</w:t>
      </w:r>
      <w:r w:rsidRPr="00D13A4C">
        <w:rPr>
          <w:rFonts w:ascii="Times New Roman" w:hAnsi="Times New Roman"/>
          <w:noProof/>
          <w:sz w:val="20"/>
          <w:szCs w:val="24"/>
        </w:rPr>
        <w:t>, 2(3)</w:t>
      </w:r>
      <w:r>
        <w:rPr>
          <w:rFonts w:ascii="Times New Roman" w:hAnsi="Times New Roman"/>
          <w:noProof/>
          <w:sz w:val="20"/>
          <w:szCs w:val="24"/>
        </w:rPr>
        <w:t xml:space="preserve">: </w:t>
      </w:r>
      <w:r w:rsidRPr="00D13A4C">
        <w:rPr>
          <w:rFonts w:ascii="Times New Roman" w:hAnsi="Times New Roman"/>
          <w:noProof/>
          <w:sz w:val="20"/>
          <w:szCs w:val="24"/>
        </w:rPr>
        <w:t>238</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257</w:t>
      </w:r>
      <w:r>
        <w:rPr>
          <w:rFonts w:ascii="Times New Roman" w:hAnsi="Times New Roman"/>
          <w:noProof/>
          <w:sz w:val="20"/>
          <w:szCs w:val="24"/>
        </w:rPr>
        <w:t>.</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Prince, L. M. </w:t>
      </w:r>
      <w:r>
        <w:rPr>
          <w:rFonts w:ascii="Times New Roman" w:hAnsi="Times New Roman"/>
          <w:noProof/>
          <w:sz w:val="20"/>
          <w:szCs w:val="24"/>
        </w:rPr>
        <w:t>(</w:t>
      </w:r>
      <w:r w:rsidRPr="00D13A4C">
        <w:rPr>
          <w:rFonts w:ascii="Times New Roman" w:hAnsi="Times New Roman"/>
          <w:noProof/>
          <w:sz w:val="20"/>
          <w:szCs w:val="24"/>
        </w:rPr>
        <w:t>1967</w:t>
      </w:r>
      <w:r>
        <w:rPr>
          <w:rFonts w:ascii="Times New Roman" w:hAnsi="Times New Roman"/>
          <w:noProof/>
          <w:sz w:val="20"/>
          <w:szCs w:val="24"/>
        </w:rPr>
        <w:t>)</w:t>
      </w:r>
      <w:r w:rsidRPr="00D13A4C">
        <w:rPr>
          <w:rFonts w:ascii="Times New Roman" w:hAnsi="Times New Roman"/>
          <w:noProof/>
          <w:sz w:val="20"/>
          <w:szCs w:val="24"/>
        </w:rPr>
        <w:t xml:space="preserve">. A theory of aqueous emulsions I. Negative interfacial tension at the oil/water interface. </w:t>
      </w:r>
      <w:r w:rsidRPr="00D13A4C">
        <w:rPr>
          <w:rFonts w:ascii="Times New Roman" w:hAnsi="Times New Roman"/>
          <w:i/>
          <w:iCs/>
          <w:noProof/>
          <w:sz w:val="20"/>
          <w:szCs w:val="24"/>
        </w:rPr>
        <w:t>Journal of Colloid and Interface Science</w:t>
      </w:r>
      <w:r w:rsidRPr="00D13A4C">
        <w:rPr>
          <w:rFonts w:ascii="Times New Roman" w:hAnsi="Times New Roman"/>
          <w:noProof/>
          <w:sz w:val="20"/>
          <w:szCs w:val="24"/>
        </w:rPr>
        <w:t>, 23(2)</w:t>
      </w:r>
      <w:r>
        <w:rPr>
          <w:rFonts w:ascii="Times New Roman" w:hAnsi="Times New Roman"/>
          <w:noProof/>
          <w:sz w:val="20"/>
          <w:szCs w:val="24"/>
        </w:rPr>
        <w:t xml:space="preserve">: </w:t>
      </w:r>
      <w:r w:rsidRPr="00D13A4C">
        <w:rPr>
          <w:rFonts w:ascii="Times New Roman" w:hAnsi="Times New Roman"/>
          <w:noProof/>
          <w:sz w:val="20"/>
          <w:szCs w:val="24"/>
        </w:rPr>
        <w:t>165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173.</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Kumar, A., Kushwaha, V. </w:t>
      </w:r>
      <w:r>
        <w:rPr>
          <w:rFonts w:ascii="Times New Roman" w:hAnsi="Times New Roman"/>
          <w:noProof/>
          <w:sz w:val="20"/>
          <w:szCs w:val="24"/>
        </w:rPr>
        <w:t>and</w:t>
      </w:r>
      <w:r w:rsidRPr="00D13A4C">
        <w:rPr>
          <w:rFonts w:ascii="Times New Roman" w:hAnsi="Times New Roman"/>
          <w:noProof/>
          <w:sz w:val="20"/>
          <w:szCs w:val="24"/>
        </w:rPr>
        <w:t xml:space="preserve"> Sharma, P. K. </w:t>
      </w:r>
      <w:r>
        <w:rPr>
          <w:rFonts w:ascii="Times New Roman" w:hAnsi="Times New Roman"/>
          <w:noProof/>
          <w:sz w:val="20"/>
          <w:szCs w:val="24"/>
        </w:rPr>
        <w:t>(</w:t>
      </w:r>
      <w:r w:rsidRPr="00D13A4C">
        <w:rPr>
          <w:rFonts w:ascii="Times New Roman" w:hAnsi="Times New Roman"/>
          <w:noProof/>
          <w:sz w:val="20"/>
          <w:szCs w:val="24"/>
        </w:rPr>
        <w:t>2014</w:t>
      </w:r>
      <w:r>
        <w:rPr>
          <w:rFonts w:ascii="Times New Roman" w:hAnsi="Times New Roman"/>
          <w:noProof/>
          <w:sz w:val="20"/>
          <w:szCs w:val="24"/>
        </w:rPr>
        <w:t>)</w:t>
      </w:r>
      <w:r w:rsidRPr="00D13A4C">
        <w:rPr>
          <w:rFonts w:ascii="Times New Roman" w:hAnsi="Times New Roman"/>
          <w:noProof/>
          <w:sz w:val="20"/>
          <w:szCs w:val="24"/>
        </w:rPr>
        <w:t xml:space="preserve">. Pharmaceutical microemulsion: Formulation, characterization and drug deliveries across skin. </w:t>
      </w:r>
      <w:r w:rsidRPr="00D13A4C">
        <w:rPr>
          <w:rFonts w:ascii="Times New Roman" w:hAnsi="Times New Roman"/>
          <w:i/>
          <w:iCs/>
          <w:noProof/>
          <w:sz w:val="20"/>
          <w:szCs w:val="24"/>
        </w:rPr>
        <w:t>International Journal of Drug Development and Research</w:t>
      </w:r>
      <w:r w:rsidRPr="00D13A4C">
        <w:rPr>
          <w:rFonts w:ascii="Times New Roman" w:hAnsi="Times New Roman"/>
          <w:noProof/>
          <w:sz w:val="20"/>
          <w:szCs w:val="24"/>
        </w:rPr>
        <w:t>, 6(1)</w:t>
      </w:r>
      <w:r>
        <w:rPr>
          <w:rFonts w:ascii="Times New Roman" w:hAnsi="Times New Roman"/>
          <w:noProof/>
          <w:sz w:val="20"/>
          <w:szCs w:val="24"/>
        </w:rPr>
        <w:t xml:space="preserve">: </w:t>
      </w:r>
      <w:r w:rsidRPr="00D13A4C">
        <w:rPr>
          <w:rFonts w:ascii="Times New Roman" w:hAnsi="Times New Roman"/>
          <w:noProof/>
          <w:sz w:val="20"/>
          <w:szCs w:val="24"/>
        </w:rPr>
        <w:t>1</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21.</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Grampurohit, N., Ravikumar, P.</w:t>
      </w:r>
      <w:r>
        <w:rPr>
          <w:rFonts w:ascii="Times New Roman" w:hAnsi="Times New Roman"/>
          <w:noProof/>
          <w:sz w:val="20"/>
          <w:szCs w:val="24"/>
        </w:rPr>
        <w:t xml:space="preserve"> and </w:t>
      </w:r>
      <w:r w:rsidRPr="00D13A4C">
        <w:rPr>
          <w:rFonts w:ascii="Times New Roman" w:hAnsi="Times New Roman"/>
          <w:noProof/>
          <w:sz w:val="20"/>
          <w:szCs w:val="24"/>
        </w:rPr>
        <w:t xml:space="preserve">Mallya, R. </w:t>
      </w:r>
      <w:r>
        <w:rPr>
          <w:rFonts w:ascii="Times New Roman" w:hAnsi="Times New Roman"/>
          <w:noProof/>
          <w:sz w:val="20"/>
          <w:szCs w:val="24"/>
        </w:rPr>
        <w:t>(</w:t>
      </w:r>
      <w:r w:rsidRPr="00D13A4C">
        <w:rPr>
          <w:rFonts w:ascii="Times New Roman" w:hAnsi="Times New Roman"/>
          <w:noProof/>
          <w:sz w:val="20"/>
          <w:szCs w:val="24"/>
        </w:rPr>
        <w:t>2011</w:t>
      </w:r>
      <w:r>
        <w:rPr>
          <w:rFonts w:ascii="Times New Roman" w:hAnsi="Times New Roman"/>
          <w:noProof/>
          <w:sz w:val="20"/>
          <w:szCs w:val="24"/>
        </w:rPr>
        <w:t>)</w:t>
      </w:r>
      <w:r w:rsidRPr="00D13A4C">
        <w:rPr>
          <w:rFonts w:ascii="Times New Roman" w:hAnsi="Times New Roman"/>
          <w:noProof/>
          <w:sz w:val="20"/>
          <w:szCs w:val="24"/>
        </w:rPr>
        <w:t xml:space="preserve">. Microemulsions for topical use- A review. </w:t>
      </w:r>
      <w:r w:rsidRPr="00D13A4C">
        <w:rPr>
          <w:rFonts w:ascii="Times New Roman" w:hAnsi="Times New Roman"/>
          <w:i/>
          <w:iCs/>
          <w:noProof/>
          <w:sz w:val="20"/>
          <w:szCs w:val="24"/>
        </w:rPr>
        <w:t>Indian Journal of Pharmaceutical Education and Research</w:t>
      </w:r>
      <w:r w:rsidRPr="00D13A4C">
        <w:rPr>
          <w:rFonts w:ascii="Times New Roman" w:hAnsi="Times New Roman"/>
          <w:noProof/>
          <w:sz w:val="20"/>
          <w:szCs w:val="24"/>
        </w:rPr>
        <w:t>, 45(1)</w:t>
      </w:r>
      <w:r>
        <w:rPr>
          <w:rFonts w:ascii="Times New Roman" w:hAnsi="Times New Roman"/>
          <w:noProof/>
          <w:sz w:val="20"/>
          <w:szCs w:val="24"/>
        </w:rPr>
        <w:t>:</w:t>
      </w:r>
      <w:r w:rsidRPr="00D13A4C">
        <w:rPr>
          <w:rFonts w:ascii="Times New Roman" w:hAnsi="Times New Roman"/>
          <w:noProof/>
          <w:sz w:val="20"/>
          <w:szCs w:val="24"/>
        </w:rPr>
        <w:t xml:space="preserve"> 100</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107.</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Hathout, R. M., Woodman, T. J., Mansour, S., Mortada, N. D., Geneidi, A. S.</w:t>
      </w:r>
      <w:r>
        <w:rPr>
          <w:rFonts w:ascii="Times New Roman" w:hAnsi="Times New Roman"/>
          <w:noProof/>
          <w:sz w:val="20"/>
          <w:szCs w:val="24"/>
        </w:rPr>
        <w:t xml:space="preserve"> and </w:t>
      </w:r>
      <w:r w:rsidRPr="00D13A4C">
        <w:rPr>
          <w:rFonts w:ascii="Times New Roman" w:hAnsi="Times New Roman"/>
          <w:noProof/>
          <w:sz w:val="20"/>
          <w:szCs w:val="24"/>
        </w:rPr>
        <w:t xml:space="preserve">Guy, R. H. </w:t>
      </w:r>
      <w:r>
        <w:rPr>
          <w:rFonts w:ascii="Times New Roman" w:hAnsi="Times New Roman"/>
          <w:noProof/>
          <w:sz w:val="20"/>
          <w:szCs w:val="24"/>
        </w:rPr>
        <w:t>(</w:t>
      </w:r>
      <w:r w:rsidRPr="00D13A4C">
        <w:rPr>
          <w:rFonts w:ascii="Times New Roman" w:hAnsi="Times New Roman"/>
          <w:noProof/>
          <w:sz w:val="20"/>
          <w:szCs w:val="24"/>
        </w:rPr>
        <w:t>2010</w:t>
      </w:r>
      <w:r>
        <w:rPr>
          <w:rFonts w:ascii="Times New Roman" w:hAnsi="Times New Roman"/>
          <w:noProof/>
          <w:sz w:val="20"/>
          <w:szCs w:val="24"/>
        </w:rPr>
        <w:t>)</w:t>
      </w:r>
      <w:r w:rsidRPr="00D13A4C">
        <w:rPr>
          <w:rFonts w:ascii="Times New Roman" w:hAnsi="Times New Roman"/>
          <w:noProof/>
          <w:sz w:val="20"/>
          <w:szCs w:val="24"/>
        </w:rPr>
        <w:t xml:space="preserve">. Microemulsion formulations for the transdermal delivery of testosterone. </w:t>
      </w:r>
      <w:r w:rsidRPr="00D13A4C">
        <w:rPr>
          <w:rFonts w:ascii="Times New Roman" w:hAnsi="Times New Roman"/>
          <w:i/>
          <w:iCs/>
          <w:noProof/>
          <w:sz w:val="20"/>
          <w:szCs w:val="24"/>
        </w:rPr>
        <w:t>European Journal of Pharmaceutical Sciences</w:t>
      </w:r>
      <w:r w:rsidRPr="00D13A4C">
        <w:rPr>
          <w:rFonts w:ascii="Times New Roman" w:hAnsi="Times New Roman"/>
          <w:noProof/>
          <w:sz w:val="20"/>
          <w:szCs w:val="24"/>
        </w:rPr>
        <w:t>, 40(3)</w:t>
      </w:r>
      <w:r>
        <w:rPr>
          <w:rFonts w:ascii="Times New Roman" w:hAnsi="Times New Roman"/>
          <w:noProof/>
          <w:sz w:val="20"/>
          <w:szCs w:val="24"/>
        </w:rPr>
        <w:t xml:space="preserve">: </w:t>
      </w:r>
      <w:r w:rsidRPr="00D13A4C">
        <w:rPr>
          <w:rFonts w:ascii="Times New Roman" w:hAnsi="Times New Roman"/>
          <w:noProof/>
          <w:sz w:val="20"/>
          <w:szCs w:val="24"/>
        </w:rPr>
        <w:t>188</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196.</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Ramli, S., Mohd Ja’afar, S., Abd Sisak, M. A., Zainuddin, N.</w:t>
      </w:r>
      <w:r>
        <w:rPr>
          <w:rFonts w:ascii="Times New Roman" w:hAnsi="Times New Roman"/>
          <w:noProof/>
          <w:sz w:val="20"/>
          <w:szCs w:val="24"/>
        </w:rPr>
        <w:t xml:space="preserve"> and </w:t>
      </w:r>
      <w:r w:rsidRPr="00D13A4C">
        <w:rPr>
          <w:rFonts w:ascii="Times New Roman" w:hAnsi="Times New Roman"/>
          <w:noProof/>
          <w:sz w:val="20"/>
          <w:szCs w:val="24"/>
        </w:rPr>
        <w:t xml:space="preserve">Rahman, I. A. </w:t>
      </w:r>
      <w:r>
        <w:rPr>
          <w:rFonts w:ascii="Times New Roman" w:hAnsi="Times New Roman"/>
          <w:noProof/>
          <w:sz w:val="20"/>
          <w:szCs w:val="24"/>
        </w:rPr>
        <w:t>(</w:t>
      </w:r>
      <w:r w:rsidRPr="00D13A4C">
        <w:rPr>
          <w:rFonts w:ascii="Times New Roman" w:hAnsi="Times New Roman"/>
          <w:noProof/>
          <w:sz w:val="20"/>
          <w:szCs w:val="24"/>
        </w:rPr>
        <w:t>2015</w:t>
      </w:r>
      <w:r>
        <w:rPr>
          <w:rFonts w:ascii="Times New Roman" w:hAnsi="Times New Roman"/>
          <w:noProof/>
          <w:sz w:val="20"/>
          <w:szCs w:val="24"/>
        </w:rPr>
        <w:t>)</w:t>
      </w:r>
      <w:r w:rsidRPr="00D13A4C">
        <w:rPr>
          <w:rFonts w:ascii="Times New Roman" w:hAnsi="Times New Roman"/>
          <w:noProof/>
          <w:sz w:val="20"/>
          <w:szCs w:val="24"/>
        </w:rPr>
        <w:t xml:space="preserve">. Formulation and physical characterization of microemulsions based carboxymethyl cellulose as vitamin C </w:t>
      </w:r>
      <w:r>
        <w:rPr>
          <w:rFonts w:ascii="Times New Roman" w:hAnsi="Times New Roman"/>
          <w:noProof/>
          <w:sz w:val="20"/>
          <w:szCs w:val="24"/>
        </w:rPr>
        <w:t>c</w:t>
      </w:r>
      <w:r w:rsidRPr="00D13A4C">
        <w:rPr>
          <w:rFonts w:ascii="Times New Roman" w:hAnsi="Times New Roman"/>
          <w:noProof/>
          <w:sz w:val="20"/>
          <w:szCs w:val="24"/>
        </w:rPr>
        <w:t xml:space="preserve">arrier. </w:t>
      </w:r>
      <w:r w:rsidRPr="00D13A4C">
        <w:rPr>
          <w:rFonts w:ascii="Times New Roman" w:hAnsi="Times New Roman"/>
          <w:i/>
          <w:iCs/>
          <w:noProof/>
          <w:sz w:val="20"/>
          <w:szCs w:val="24"/>
        </w:rPr>
        <w:t>Malaysian Journal of Analytical Sciences</w:t>
      </w:r>
      <w:r w:rsidRPr="00D13A4C">
        <w:rPr>
          <w:rFonts w:ascii="Times New Roman" w:hAnsi="Times New Roman"/>
          <w:noProof/>
          <w:sz w:val="20"/>
          <w:szCs w:val="24"/>
        </w:rPr>
        <w:t>, 19(1)</w:t>
      </w:r>
      <w:r>
        <w:rPr>
          <w:rFonts w:ascii="Times New Roman" w:hAnsi="Times New Roman"/>
          <w:noProof/>
          <w:sz w:val="20"/>
          <w:szCs w:val="24"/>
        </w:rPr>
        <w:t xml:space="preserve">: </w:t>
      </w:r>
      <w:r w:rsidRPr="00D13A4C">
        <w:rPr>
          <w:rFonts w:ascii="Times New Roman" w:hAnsi="Times New Roman"/>
          <w:noProof/>
          <w:sz w:val="20"/>
          <w:szCs w:val="24"/>
        </w:rPr>
        <w:t>275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283.</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rPr>
        <w:t xml:space="preserve">Lawrence, M. J. </w:t>
      </w:r>
      <w:r>
        <w:rPr>
          <w:rFonts w:ascii="Times New Roman" w:hAnsi="Times New Roman"/>
          <w:noProof/>
          <w:sz w:val="20"/>
          <w:szCs w:val="24"/>
        </w:rPr>
        <w:t xml:space="preserve">and </w:t>
      </w:r>
      <w:r w:rsidRPr="00D13A4C">
        <w:rPr>
          <w:rFonts w:ascii="Times New Roman" w:hAnsi="Times New Roman"/>
          <w:noProof/>
          <w:sz w:val="20"/>
          <w:szCs w:val="24"/>
        </w:rPr>
        <w:t xml:space="preserve">Rees, G. D. </w:t>
      </w:r>
      <w:r>
        <w:rPr>
          <w:rFonts w:ascii="Times New Roman" w:hAnsi="Times New Roman"/>
          <w:noProof/>
          <w:sz w:val="20"/>
          <w:szCs w:val="24"/>
        </w:rPr>
        <w:t>(</w:t>
      </w:r>
      <w:r w:rsidRPr="00D13A4C">
        <w:rPr>
          <w:rFonts w:ascii="Times New Roman" w:hAnsi="Times New Roman"/>
          <w:noProof/>
          <w:sz w:val="20"/>
          <w:szCs w:val="24"/>
        </w:rPr>
        <w:t>2012</w:t>
      </w:r>
      <w:r>
        <w:rPr>
          <w:rFonts w:ascii="Times New Roman" w:hAnsi="Times New Roman"/>
          <w:noProof/>
          <w:sz w:val="20"/>
          <w:szCs w:val="24"/>
        </w:rPr>
        <w:t>)</w:t>
      </w:r>
      <w:r w:rsidRPr="00D13A4C">
        <w:rPr>
          <w:rFonts w:ascii="Times New Roman" w:hAnsi="Times New Roman"/>
          <w:noProof/>
          <w:sz w:val="20"/>
          <w:szCs w:val="24"/>
        </w:rPr>
        <w:t xml:space="preserve">. Microemulsion-based media as novel drug delivery systems. </w:t>
      </w:r>
      <w:r w:rsidRPr="00D13A4C">
        <w:rPr>
          <w:rFonts w:ascii="Times New Roman" w:hAnsi="Times New Roman"/>
          <w:i/>
          <w:iCs/>
          <w:noProof/>
          <w:sz w:val="20"/>
          <w:szCs w:val="24"/>
        </w:rPr>
        <w:t>Advanced Drug Delivery Reviews</w:t>
      </w:r>
      <w:r w:rsidRPr="00D13A4C">
        <w:rPr>
          <w:rFonts w:ascii="Times New Roman" w:hAnsi="Times New Roman"/>
          <w:noProof/>
          <w:sz w:val="20"/>
          <w:szCs w:val="24"/>
        </w:rPr>
        <w:t>, 64</w:t>
      </w:r>
      <w:r>
        <w:rPr>
          <w:rFonts w:ascii="Times New Roman" w:hAnsi="Times New Roman"/>
          <w:noProof/>
          <w:sz w:val="20"/>
          <w:szCs w:val="24"/>
        </w:rPr>
        <w:t>:</w:t>
      </w:r>
      <w:r w:rsidRPr="00D13A4C">
        <w:rPr>
          <w:rFonts w:ascii="Times New Roman" w:hAnsi="Times New Roman"/>
          <w:noProof/>
          <w:sz w:val="20"/>
          <w:szCs w:val="24"/>
        </w:rPr>
        <w:t xml:space="preserve"> 175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w:t>
      </w:r>
      <w:r w:rsidRPr="00D13A4C">
        <w:rPr>
          <w:rFonts w:ascii="Times New Roman" w:hAnsi="Times New Roman"/>
          <w:noProof/>
          <w:sz w:val="20"/>
          <w:szCs w:val="24"/>
        </w:rPr>
        <w:t>193.</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13A4C">
        <w:rPr>
          <w:rFonts w:ascii="Times New Roman" w:hAnsi="Times New Roman"/>
          <w:noProof/>
          <w:sz w:val="20"/>
          <w:szCs w:val="24"/>
          <w:lang w:val="fr-FR"/>
        </w:rPr>
        <w:t xml:space="preserve">Huang, C.-T., Tsai, M.-J., Lin, Y.-H., Fu, Y.-S., Huang, Y.-B., Tsai, Y.-H. </w:t>
      </w:r>
      <w:r>
        <w:rPr>
          <w:rFonts w:ascii="Times New Roman" w:hAnsi="Times New Roman"/>
          <w:noProof/>
          <w:sz w:val="20"/>
          <w:szCs w:val="24"/>
          <w:lang w:val="fr-FR"/>
        </w:rPr>
        <w:t>and</w:t>
      </w:r>
      <w:r w:rsidRPr="00D13A4C">
        <w:rPr>
          <w:rFonts w:ascii="Times New Roman" w:hAnsi="Times New Roman"/>
          <w:noProof/>
          <w:sz w:val="20"/>
          <w:szCs w:val="24"/>
          <w:lang w:val="fr-FR"/>
        </w:rPr>
        <w:t xml:space="preserve"> Wu, P.-C. </w:t>
      </w:r>
      <w:r>
        <w:rPr>
          <w:rFonts w:ascii="Times New Roman" w:hAnsi="Times New Roman"/>
          <w:noProof/>
          <w:sz w:val="20"/>
          <w:szCs w:val="24"/>
          <w:lang w:val="fr-FR"/>
        </w:rPr>
        <w:t>(</w:t>
      </w:r>
      <w:r w:rsidRPr="00D13A4C">
        <w:rPr>
          <w:rFonts w:ascii="Times New Roman" w:hAnsi="Times New Roman"/>
          <w:noProof/>
          <w:sz w:val="20"/>
          <w:szCs w:val="24"/>
          <w:lang w:val="fr-FR"/>
        </w:rPr>
        <w:t>2013</w:t>
      </w:r>
      <w:r>
        <w:rPr>
          <w:rFonts w:ascii="Times New Roman" w:hAnsi="Times New Roman"/>
          <w:noProof/>
          <w:sz w:val="20"/>
          <w:szCs w:val="24"/>
          <w:lang w:val="fr-FR"/>
        </w:rPr>
        <w:t>)</w:t>
      </w:r>
      <w:r w:rsidRPr="00D13A4C">
        <w:rPr>
          <w:rFonts w:ascii="Times New Roman" w:hAnsi="Times New Roman"/>
          <w:noProof/>
          <w:sz w:val="20"/>
          <w:szCs w:val="24"/>
          <w:lang w:val="fr-FR"/>
        </w:rPr>
        <w:t xml:space="preserve">. </w:t>
      </w:r>
      <w:r w:rsidRPr="00D13A4C">
        <w:rPr>
          <w:rFonts w:ascii="Times New Roman" w:hAnsi="Times New Roman"/>
          <w:noProof/>
          <w:sz w:val="20"/>
          <w:szCs w:val="24"/>
        </w:rPr>
        <w:t xml:space="preserve">Effect of microemulsions on transdermal delivery of citalopram: optimization studies using mixture design and response surface methodology. </w:t>
      </w:r>
      <w:r w:rsidRPr="00D13A4C">
        <w:rPr>
          <w:rFonts w:ascii="Times New Roman" w:hAnsi="Times New Roman"/>
          <w:i/>
          <w:iCs/>
          <w:noProof/>
          <w:sz w:val="20"/>
          <w:szCs w:val="24"/>
        </w:rPr>
        <w:t xml:space="preserve">International </w:t>
      </w:r>
      <w:r>
        <w:rPr>
          <w:rFonts w:ascii="Times New Roman" w:hAnsi="Times New Roman"/>
          <w:i/>
          <w:iCs/>
          <w:noProof/>
          <w:sz w:val="20"/>
          <w:szCs w:val="24"/>
        </w:rPr>
        <w:t>J</w:t>
      </w:r>
      <w:r w:rsidRPr="00D13A4C">
        <w:rPr>
          <w:rFonts w:ascii="Times New Roman" w:hAnsi="Times New Roman"/>
          <w:i/>
          <w:iCs/>
          <w:noProof/>
          <w:sz w:val="20"/>
          <w:szCs w:val="24"/>
        </w:rPr>
        <w:t xml:space="preserve">ournal of </w:t>
      </w:r>
      <w:r>
        <w:rPr>
          <w:rFonts w:ascii="Times New Roman" w:hAnsi="Times New Roman"/>
          <w:i/>
          <w:iCs/>
          <w:noProof/>
          <w:sz w:val="20"/>
          <w:szCs w:val="24"/>
        </w:rPr>
        <w:t>N</w:t>
      </w:r>
      <w:r w:rsidRPr="00D13A4C">
        <w:rPr>
          <w:rFonts w:ascii="Times New Roman" w:hAnsi="Times New Roman"/>
          <w:i/>
          <w:iCs/>
          <w:noProof/>
          <w:sz w:val="20"/>
          <w:szCs w:val="24"/>
        </w:rPr>
        <w:t>anomedicine</w:t>
      </w:r>
      <w:r w:rsidRPr="00D13A4C">
        <w:rPr>
          <w:rFonts w:ascii="Times New Roman" w:hAnsi="Times New Roman"/>
          <w:noProof/>
          <w:sz w:val="20"/>
          <w:szCs w:val="24"/>
        </w:rPr>
        <w:t xml:space="preserve">, </w:t>
      </w:r>
      <w:r w:rsidRPr="00DB4535">
        <w:rPr>
          <w:rFonts w:ascii="Times New Roman" w:hAnsi="Times New Roman"/>
          <w:noProof/>
          <w:sz w:val="20"/>
          <w:szCs w:val="24"/>
        </w:rPr>
        <w:t>8</w:t>
      </w:r>
      <w:r>
        <w:rPr>
          <w:rFonts w:ascii="Times New Roman" w:hAnsi="Times New Roman"/>
          <w:noProof/>
          <w:sz w:val="20"/>
          <w:szCs w:val="24"/>
        </w:rPr>
        <w:t xml:space="preserve">: </w:t>
      </w:r>
      <w:r w:rsidRPr="00D13A4C">
        <w:rPr>
          <w:rFonts w:ascii="Times New Roman" w:hAnsi="Times New Roman"/>
          <w:noProof/>
          <w:sz w:val="20"/>
          <w:szCs w:val="24"/>
        </w:rPr>
        <w:t>2295</w:t>
      </w:r>
      <w:r>
        <w:rPr>
          <w:rFonts w:ascii="Times New Roman" w:hAnsi="Times New Roman"/>
          <w:noProof/>
          <w:sz w:val="20"/>
          <w:szCs w:val="24"/>
        </w:rPr>
        <w:t xml:space="preserve"> </w:t>
      </w:r>
      <w:r w:rsidRPr="00D13A4C">
        <w:rPr>
          <w:rFonts w:ascii="Times New Roman" w:hAnsi="Times New Roman"/>
          <w:noProof/>
          <w:sz w:val="20"/>
          <w:szCs w:val="24"/>
        </w:rPr>
        <w:t>–</w:t>
      </w:r>
      <w:r>
        <w:rPr>
          <w:rFonts w:ascii="Times New Roman" w:hAnsi="Times New Roman"/>
          <w:noProof/>
          <w:sz w:val="20"/>
          <w:szCs w:val="24"/>
        </w:rPr>
        <w:t xml:space="preserve"> 2</w:t>
      </w:r>
      <w:r w:rsidRPr="00D13A4C">
        <w:rPr>
          <w:rFonts w:ascii="Times New Roman" w:hAnsi="Times New Roman"/>
          <w:noProof/>
          <w:sz w:val="20"/>
          <w:szCs w:val="24"/>
        </w:rPr>
        <w:t>304.</w:t>
      </w:r>
    </w:p>
    <w:p w:rsidR="00A47350" w:rsidRPr="0018171C"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Al Abood, R. M., Talegaonkar, S., Tariq, M. and Ahmad, F. J. </w:t>
      </w:r>
      <w:r>
        <w:rPr>
          <w:rFonts w:ascii="Times New Roman" w:hAnsi="Times New Roman"/>
          <w:noProof/>
          <w:sz w:val="20"/>
          <w:szCs w:val="24"/>
        </w:rPr>
        <w:t>(</w:t>
      </w:r>
      <w:r w:rsidRPr="00DB4535">
        <w:rPr>
          <w:rFonts w:ascii="Times New Roman" w:hAnsi="Times New Roman"/>
          <w:noProof/>
          <w:sz w:val="20"/>
          <w:szCs w:val="24"/>
        </w:rPr>
        <w:t>2013</w:t>
      </w:r>
      <w:r>
        <w:rPr>
          <w:rFonts w:ascii="Times New Roman" w:hAnsi="Times New Roman"/>
          <w:noProof/>
          <w:sz w:val="20"/>
          <w:szCs w:val="24"/>
        </w:rPr>
        <w:t>)</w:t>
      </w:r>
      <w:r w:rsidRPr="00DB4535">
        <w:rPr>
          <w:rFonts w:ascii="Times New Roman" w:hAnsi="Times New Roman"/>
          <w:noProof/>
          <w:sz w:val="20"/>
          <w:szCs w:val="24"/>
        </w:rPr>
        <w:t xml:space="preserve">. Microemulsion as a tool for the transdermal delivery of ondansetron for the treatment of chemotherapy induced nausea and vomiting. </w:t>
      </w:r>
      <w:r w:rsidRPr="00DB4535">
        <w:rPr>
          <w:rFonts w:ascii="Times New Roman" w:hAnsi="Times New Roman"/>
          <w:i/>
          <w:iCs/>
          <w:noProof/>
          <w:sz w:val="20"/>
          <w:szCs w:val="24"/>
        </w:rPr>
        <w:t>Colloids and surfaces. B, Biointerfaces</w:t>
      </w:r>
      <w:r w:rsidRPr="00DB4535">
        <w:rPr>
          <w:rFonts w:ascii="Times New Roman" w:hAnsi="Times New Roman"/>
          <w:noProof/>
          <w:sz w:val="20"/>
          <w:szCs w:val="24"/>
        </w:rPr>
        <w:t>, 101</w:t>
      </w:r>
      <w:r>
        <w:rPr>
          <w:rFonts w:ascii="Times New Roman" w:hAnsi="Times New Roman"/>
          <w:noProof/>
          <w:sz w:val="20"/>
          <w:szCs w:val="24"/>
        </w:rPr>
        <w:t xml:space="preserve">: </w:t>
      </w:r>
      <w:r w:rsidRPr="00DB4535">
        <w:rPr>
          <w:rFonts w:ascii="Times New Roman" w:hAnsi="Times New Roman"/>
          <w:noProof/>
          <w:sz w:val="20"/>
          <w:szCs w:val="24"/>
        </w:rPr>
        <w:t>143</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1</w:t>
      </w:r>
      <w:r w:rsidRPr="00DB4535">
        <w:rPr>
          <w:rFonts w:ascii="Times New Roman" w:hAnsi="Times New Roman"/>
          <w:noProof/>
          <w:sz w:val="20"/>
          <w:szCs w:val="24"/>
        </w:rPr>
        <w:t>51.</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Djekic, L. </w:t>
      </w:r>
      <w:r>
        <w:rPr>
          <w:rFonts w:ascii="Times New Roman" w:hAnsi="Times New Roman"/>
          <w:noProof/>
          <w:sz w:val="20"/>
          <w:szCs w:val="24"/>
        </w:rPr>
        <w:t>and</w:t>
      </w:r>
      <w:r w:rsidRPr="00DB4535">
        <w:rPr>
          <w:rFonts w:ascii="Times New Roman" w:hAnsi="Times New Roman"/>
          <w:noProof/>
          <w:sz w:val="20"/>
          <w:szCs w:val="24"/>
        </w:rPr>
        <w:t xml:space="preserve"> Primorac, M. </w:t>
      </w:r>
      <w:r>
        <w:rPr>
          <w:rFonts w:ascii="Times New Roman" w:hAnsi="Times New Roman"/>
          <w:noProof/>
          <w:sz w:val="20"/>
          <w:szCs w:val="24"/>
        </w:rPr>
        <w:t>(</w:t>
      </w:r>
      <w:r w:rsidRPr="00DB4535">
        <w:rPr>
          <w:rFonts w:ascii="Times New Roman" w:hAnsi="Times New Roman"/>
          <w:noProof/>
          <w:sz w:val="20"/>
          <w:szCs w:val="24"/>
        </w:rPr>
        <w:t>2008</w:t>
      </w:r>
      <w:r>
        <w:rPr>
          <w:rFonts w:ascii="Times New Roman" w:hAnsi="Times New Roman"/>
          <w:noProof/>
          <w:sz w:val="20"/>
          <w:szCs w:val="24"/>
        </w:rPr>
        <w:t>)</w:t>
      </w:r>
      <w:r w:rsidRPr="00DB4535">
        <w:rPr>
          <w:rFonts w:ascii="Times New Roman" w:hAnsi="Times New Roman"/>
          <w:noProof/>
          <w:sz w:val="20"/>
          <w:szCs w:val="24"/>
        </w:rPr>
        <w:t xml:space="preserve">. The influence of cosurfactants and oils on the formation of pharmaceutical microemulsions based on PEG-8 caprylic/capric glycerides. </w:t>
      </w:r>
      <w:r w:rsidRPr="00DB4535">
        <w:rPr>
          <w:rFonts w:ascii="Times New Roman" w:hAnsi="Times New Roman"/>
          <w:i/>
          <w:iCs/>
          <w:noProof/>
          <w:sz w:val="20"/>
          <w:szCs w:val="24"/>
        </w:rPr>
        <w:t>International Journal of Pharmaceutics</w:t>
      </w:r>
      <w:r w:rsidRPr="00DB4535">
        <w:rPr>
          <w:rFonts w:ascii="Times New Roman" w:hAnsi="Times New Roman"/>
          <w:noProof/>
          <w:sz w:val="20"/>
          <w:szCs w:val="24"/>
        </w:rPr>
        <w:t xml:space="preserve">, </w:t>
      </w:r>
      <w:r w:rsidRPr="00731518">
        <w:rPr>
          <w:rFonts w:ascii="Times New Roman" w:hAnsi="Times New Roman"/>
          <w:noProof/>
          <w:sz w:val="20"/>
          <w:szCs w:val="24"/>
        </w:rPr>
        <w:t>352</w:t>
      </w:r>
      <w:r w:rsidRPr="00DB4535">
        <w:rPr>
          <w:rFonts w:ascii="Times New Roman" w:hAnsi="Times New Roman"/>
          <w:noProof/>
          <w:sz w:val="20"/>
          <w:szCs w:val="24"/>
        </w:rPr>
        <w:t>(1–2)</w:t>
      </w:r>
      <w:r>
        <w:rPr>
          <w:rFonts w:ascii="Times New Roman" w:hAnsi="Times New Roman"/>
          <w:noProof/>
          <w:sz w:val="20"/>
          <w:szCs w:val="24"/>
        </w:rPr>
        <w:t xml:space="preserve">: </w:t>
      </w:r>
      <w:r w:rsidRPr="00DB4535">
        <w:rPr>
          <w:rFonts w:ascii="Times New Roman" w:hAnsi="Times New Roman"/>
          <w:noProof/>
          <w:sz w:val="20"/>
          <w:szCs w:val="24"/>
        </w:rPr>
        <w:t>231</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239.</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Abd-Allah, F. I., Dawaba, H. M. </w:t>
      </w:r>
      <w:r>
        <w:rPr>
          <w:rFonts w:ascii="Times New Roman" w:hAnsi="Times New Roman"/>
          <w:noProof/>
          <w:sz w:val="20"/>
          <w:szCs w:val="24"/>
        </w:rPr>
        <w:t>and</w:t>
      </w:r>
      <w:r w:rsidRPr="00DB4535">
        <w:rPr>
          <w:rFonts w:ascii="Times New Roman" w:hAnsi="Times New Roman"/>
          <w:noProof/>
          <w:sz w:val="20"/>
          <w:szCs w:val="24"/>
        </w:rPr>
        <w:t xml:space="preserve"> Ahmed, A. M. S. </w:t>
      </w:r>
      <w:r>
        <w:rPr>
          <w:rFonts w:ascii="Times New Roman" w:hAnsi="Times New Roman"/>
          <w:noProof/>
          <w:sz w:val="20"/>
          <w:szCs w:val="24"/>
        </w:rPr>
        <w:t>(</w:t>
      </w:r>
      <w:r w:rsidRPr="00DB4535">
        <w:rPr>
          <w:rFonts w:ascii="Times New Roman" w:hAnsi="Times New Roman"/>
          <w:noProof/>
          <w:sz w:val="20"/>
          <w:szCs w:val="24"/>
        </w:rPr>
        <w:t>2010</w:t>
      </w:r>
      <w:r>
        <w:rPr>
          <w:rFonts w:ascii="Times New Roman" w:hAnsi="Times New Roman"/>
          <w:noProof/>
          <w:sz w:val="20"/>
          <w:szCs w:val="24"/>
        </w:rPr>
        <w:t>)</w:t>
      </w:r>
      <w:r w:rsidRPr="00DB4535">
        <w:rPr>
          <w:rFonts w:ascii="Times New Roman" w:hAnsi="Times New Roman"/>
          <w:noProof/>
          <w:sz w:val="20"/>
          <w:szCs w:val="24"/>
        </w:rPr>
        <w:t xml:space="preserve">. Development of a microemulsion-based formulation to improve the availability of poorly water-soluble drug. </w:t>
      </w:r>
      <w:r w:rsidRPr="00DB4535">
        <w:rPr>
          <w:rFonts w:ascii="Times New Roman" w:hAnsi="Times New Roman"/>
          <w:i/>
          <w:iCs/>
          <w:noProof/>
          <w:sz w:val="20"/>
          <w:szCs w:val="24"/>
        </w:rPr>
        <w:t xml:space="preserve">Drug Discoveries </w:t>
      </w:r>
      <w:r>
        <w:rPr>
          <w:rFonts w:ascii="Times New Roman" w:hAnsi="Times New Roman"/>
          <w:i/>
          <w:iCs/>
          <w:noProof/>
          <w:sz w:val="20"/>
          <w:szCs w:val="24"/>
        </w:rPr>
        <w:t xml:space="preserve">and </w:t>
      </w:r>
      <w:r w:rsidRPr="00DB4535">
        <w:rPr>
          <w:rFonts w:ascii="Times New Roman" w:hAnsi="Times New Roman"/>
          <w:i/>
          <w:iCs/>
          <w:noProof/>
          <w:sz w:val="20"/>
          <w:szCs w:val="24"/>
        </w:rPr>
        <w:t xml:space="preserve"> Therapeutics</w:t>
      </w:r>
      <w:r w:rsidRPr="00DB4535">
        <w:rPr>
          <w:rFonts w:ascii="Times New Roman" w:hAnsi="Times New Roman"/>
          <w:noProof/>
          <w:sz w:val="20"/>
          <w:szCs w:val="24"/>
        </w:rPr>
        <w:t xml:space="preserve">, </w:t>
      </w:r>
      <w:r w:rsidRPr="00731518">
        <w:rPr>
          <w:rFonts w:ascii="Times New Roman" w:hAnsi="Times New Roman"/>
          <w:noProof/>
          <w:sz w:val="20"/>
          <w:szCs w:val="24"/>
        </w:rPr>
        <w:t>4(</w:t>
      </w:r>
      <w:r w:rsidRPr="00DB4535">
        <w:rPr>
          <w:rFonts w:ascii="Times New Roman" w:hAnsi="Times New Roman"/>
          <w:noProof/>
          <w:sz w:val="20"/>
          <w:szCs w:val="24"/>
        </w:rPr>
        <w:t>4)</w:t>
      </w:r>
      <w:r>
        <w:rPr>
          <w:rFonts w:ascii="Times New Roman" w:hAnsi="Times New Roman"/>
          <w:noProof/>
          <w:sz w:val="20"/>
          <w:szCs w:val="24"/>
        </w:rPr>
        <w:t xml:space="preserve">: </w:t>
      </w:r>
      <w:r w:rsidRPr="00DB4535">
        <w:rPr>
          <w:rFonts w:ascii="Times New Roman" w:hAnsi="Times New Roman"/>
          <w:noProof/>
          <w:sz w:val="20"/>
          <w:szCs w:val="24"/>
        </w:rPr>
        <w:t>257</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2</w:t>
      </w:r>
      <w:r w:rsidRPr="00DB4535">
        <w:rPr>
          <w:rFonts w:ascii="Times New Roman" w:hAnsi="Times New Roman"/>
          <w:noProof/>
          <w:sz w:val="20"/>
          <w:szCs w:val="24"/>
        </w:rPr>
        <w:t>66.</w:t>
      </w:r>
    </w:p>
    <w:p w:rsidR="00A47350"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lang w:val="fr-FR"/>
        </w:rPr>
        <w:t>Yin, Y. M., Cui, F. De, Mu, C. F., Choi, M. K., Kim, J. S., Chung, S. J., Shim, C. K.</w:t>
      </w:r>
      <w:r>
        <w:rPr>
          <w:rFonts w:ascii="Times New Roman" w:hAnsi="Times New Roman"/>
          <w:noProof/>
          <w:sz w:val="20"/>
          <w:szCs w:val="24"/>
          <w:lang w:val="fr-FR"/>
        </w:rPr>
        <w:t xml:space="preserve"> (</w:t>
      </w:r>
      <w:r w:rsidRPr="00DB4535">
        <w:rPr>
          <w:rFonts w:ascii="Times New Roman" w:hAnsi="Times New Roman"/>
          <w:noProof/>
          <w:sz w:val="20"/>
          <w:szCs w:val="24"/>
          <w:lang w:val="fr-FR"/>
        </w:rPr>
        <w:t>2009</w:t>
      </w:r>
      <w:r>
        <w:rPr>
          <w:rFonts w:ascii="Times New Roman" w:hAnsi="Times New Roman"/>
          <w:noProof/>
          <w:sz w:val="20"/>
          <w:szCs w:val="24"/>
          <w:lang w:val="fr-FR"/>
        </w:rPr>
        <w:t>)</w:t>
      </w:r>
      <w:r w:rsidRPr="00DB4535">
        <w:rPr>
          <w:rFonts w:ascii="Times New Roman" w:hAnsi="Times New Roman"/>
          <w:noProof/>
          <w:sz w:val="20"/>
          <w:szCs w:val="24"/>
          <w:lang w:val="fr-FR"/>
        </w:rPr>
        <w:t xml:space="preserve">. </w:t>
      </w:r>
      <w:r w:rsidRPr="00DB4535">
        <w:rPr>
          <w:rFonts w:ascii="Times New Roman" w:hAnsi="Times New Roman"/>
          <w:noProof/>
          <w:sz w:val="20"/>
          <w:szCs w:val="24"/>
        </w:rPr>
        <w:t xml:space="preserve">Docetaxel microemulsion for enhanced oral bioavailability: Preparation and in vitro and in vivo evaluation. </w:t>
      </w:r>
      <w:r w:rsidRPr="00DB4535">
        <w:rPr>
          <w:rFonts w:ascii="Times New Roman" w:hAnsi="Times New Roman"/>
          <w:i/>
          <w:iCs/>
          <w:noProof/>
          <w:sz w:val="20"/>
          <w:szCs w:val="24"/>
        </w:rPr>
        <w:t>Journal of Controlled Release</w:t>
      </w:r>
      <w:r w:rsidRPr="00DB4535">
        <w:rPr>
          <w:rFonts w:ascii="Times New Roman" w:hAnsi="Times New Roman"/>
          <w:noProof/>
          <w:sz w:val="20"/>
          <w:szCs w:val="24"/>
        </w:rPr>
        <w:t xml:space="preserve">, </w:t>
      </w:r>
      <w:r w:rsidRPr="00731518">
        <w:rPr>
          <w:rFonts w:ascii="Times New Roman" w:hAnsi="Times New Roman"/>
          <w:noProof/>
          <w:sz w:val="20"/>
          <w:szCs w:val="24"/>
        </w:rPr>
        <w:t>140</w:t>
      </w:r>
      <w:r w:rsidRPr="00DB4535">
        <w:rPr>
          <w:rFonts w:ascii="Times New Roman" w:hAnsi="Times New Roman"/>
          <w:noProof/>
          <w:sz w:val="20"/>
          <w:szCs w:val="24"/>
        </w:rPr>
        <w:t>(2)</w:t>
      </w:r>
      <w:r>
        <w:rPr>
          <w:rFonts w:ascii="Times New Roman" w:hAnsi="Times New Roman"/>
          <w:noProof/>
          <w:sz w:val="20"/>
          <w:szCs w:val="24"/>
        </w:rPr>
        <w:t xml:space="preserve">: </w:t>
      </w:r>
      <w:r w:rsidRPr="00DB4535">
        <w:rPr>
          <w:rFonts w:ascii="Times New Roman" w:hAnsi="Times New Roman"/>
          <w:noProof/>
          <w:sz w:val="20"/>
          <w:szCs w:val="24"/>
        </w:rPr>
        <w:t>86</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94.</w:t>
      </w:r>
    </w:p>
    <w:p w:rsidR="00A47350" w:rsidRPr="00DB4535" w:rsidRDefault="00A47350" w:rsidP="00A47350">
      <w:pPr>
        <w:pStyle w:val="ListParagraph"/>
        <w:widowControl w:val="0"/>
        <w:numPr>
          <w:ilvl w:val="0"/>
          <w:numId w:val="1"/>
        </w:numPr>
        <w:autoSpaceDE w:val="0"/>
        <w:autoSpaceDN w:val="0"/>
        <w:adjustRightInd w:val="0"/>
        <w:spacing w:after="0" w:line="240" w:lineRule="auto"/>
        <w:ind w:left="360"/>
        <w:contextualSpacing w:val="0"/>
        <w:jc w:val="both"/>
        <w:rPr>
          <w:rFonts w:ascii="Times New Roman" w:hAnsi="Times New Roman"/>
          <w:noProof/>
          <w:sz w:val="20"/>
          <w:szCs w:val="24"/>
        </w:rPr>
      </w:pPr>
      <w:r w:rsidRPr="00DB4535">
        <w:rPr>
          <w:rFonts w:ascii="Times New Roman" w:hAnsi="Times New Roman"/>
          <w:noProof/>
          <w:sz w:val="20"/>
          <w:szCs w:val="24"/>
        </w:rPr>
        <w:t xml:space="preserve">Santos, P., Watkinson, A. C., Hadgraft, J. </w:t>
      </w:r>
      <w:r>
        <w:rPr>
          <w:rFonts w:ascii="Times New Roman" w:hAnsi="Times New Roman"/>
          <w:noProof/>
          <w:sz w:val="20"/>
          <w:szCs w:val="24"/>
        </w:rPr>
        <w:t>and</w:t>
      </w:r>
      <w:r w:rsidRPr="00DB4535">
        <w:rPr>
          <w:rFonts w:ascii="Times New Roman" w:hAnsi="Times New Roman"/>
          <w:noProof/>
          <w:sz w:val="20"/>
          <w:szCs w:val="24"/>
        </w:rPr>
        <w:t xml:space="preserve"> Lane, M. E. </w:t>
      </w:r>
      <w:r>
        <w:rPr>
          <w:rFonts w:ascii="Times New Roman" w:hAnsi="Times New Roman"/>
          <w:noProof/>
          <w:sz w:val="20"/>
          <w:szCs w:val="24"/>
        </w:rPr>
        <w:t>(</w:t>
      </w:r>
      <w:r w:rsidRPr="00DB4535">
        <w:rPr>
          <w:rFonts w:ascii="Times New Roman" w:hAnsi="Times New Roman"/>
          <w:noProof/>
          <w:sz w:val="20"/>
          <w:szCs w:val="24"/>
        </w:rPr>
        <w:t>2008</w:t>
      </w:r>
      <w:r>
        <w:rPr>
          <w:rFonts w:ascii="Times New Roman" w:hAnsi="Times New Roman"/>
          <w:noProof/>
          <w:sz w:val="20"/>
          <w:szCs w:val="24"/>
        </w:rPr>
        <w:t>)</w:t>
      </w:r>
      <w:r w:rsidRPr="00DB4535">
        <w:rPr>
          <w:rFonts w:ascii="Times New Roman" w:hAnsi="Times New Roman"/>
          <w:noProof/>
          <w:sz w:val="20"/>
          <w:szCs w:val="24"/>
        </w:rPr>
        <w:t xml:space="preserve">. Application of microemulsions in dermal and transdermal drug delivery. </w:t>
      </w:r>
      <w:r w:rsidRPr="00DB4535">
        <w:rPr>
          <w:rFonts w:ascii="Times New Roman" w:hAnsi="Times New Roman"/>
          <w:i/>
          <w:iCs/>
          <w:noProof/>
          <w:sz w:val="20"/>
          <w:szCs w:val="24"/>
        </w:rPr>
        <w:t>Skin Pharmacology and Physiology</w:t>
      </w:r>
      <w:r w:rsidRPr="00DB4535">
        <w:rPr>
          <w:rFonts w:ascii="Times New Roman" w:hAnsi="Times New Roman"/>
          <w:noProof/>
          <w:sz w:val="20"/>
          <w:szCs w:val="24"/>
        </w:rPr>
        <w:t xml:space="preserve">, </w:t>
      </w:r>
      <w:r w:rsidRPr="00731518">
        <w:rPr>
          <w:rFonts w:ascii="Times New Roman" w:hAnsi="Times New Roman"/>
          <w:noProof/>
          <w:sz w:val="20"/>
          <w:szCs w:val="24"/>
        </w:rPr>
        <w:t>21</w:t>
      </w:r>
      <w:r w:rsidRPr="00DB4535">
        <w:rPr>
          <w:rFonts w:ascii="Times New Roman" w:hAnsi="Times New Roman"/>
          <w:noProof/>
          <w:sz w:val="20"/>
          <w:szCs w:val="24"/>
        </w:rPr>
        <w:t>(5)</w:t>
      </w:r>
      <w:r>
        <w:rPr>
          <w:rFonts w:ascii="Times New Roman" w:hAnsi="Times New Roman"/>
          <w:noProof/>
          <w:sz w:val="20"/>
          <w:szCs w:val="24"/>
        </w:rPr>
        <w:t xml:space="preserve">: </w:t>
      </w:r>
      <w:r w:rsidRPr="00DB4535">
        <w:rPr>
          <w:rFonts w:ascii="Times New Roman" w:hAnsi="Times New Roman"/>
          <w:noProof/>
          <w:sz w:val="20"/>
          <w:szCs w:val="24"/>
        </w:rPr>
        <w:t>246</w:t>
      </w:r>
      <w:r>
        <w:rPr>
          <w:rFonts w:ascii="Times New Roman" w:hAnsi="Times New Roman"/>
          <w:noProof/>
          <w:sz w:val="20"/>
          <w:szCs w:val="24"/>
        </w:rPr>
        <w:t xml:space="preserve"> </w:t>
      </w:r>
      <w:r w:rsidRPr="00DB4535">
        <w:rPr>
          <w:rFonts w:ascii="Times New Roman" w:hAnsi="Times New Roman"/>
          <w:noProof/>
          <w:sz w:val="20"/>
          <w:szCs w:val="24"/>
        </w:rPr>
        <w:t>–</w:t>
      </w:r>
      <w:r>
        <w:rPr>
          <w:rFonts w:ascii="Times New Roman" w:hAnsi="Times New Roman"/>
          <w:noProof/>
          <w:sz w:val="20"/>
          <w:szCs w:val="24"/>
        </w:rPr>
        <w:t xml:space="preserve"> </w:t>
      </w:r>
      <w:r w:rsidRPr="00DB4535">
        <w:rPr>
          <w:rFonts w:ascii="Times New Roman" w:hAnsi="Times New Roman"/>
          <w:noProof/>
          <w:sz w:val="20"/>
          <w:szCs w:val="24"/>
        </w:rPr>
        <w:t>259.</w:t>
      </w:r>
    </w:p>
    <w:p w:rsidR="00A47350" w:rsidRPr="00A47350" w:rsidRDefault="00A47350" w:rsidP="00A47350">
      <w:pPr>
        <w:spacing w:after="0" w:line="240" w:lineRule="auto"/>
        <w:jc w:val="both"/>
        <w:rPr>
          <w:rFonts w:ascii="Times New Roman" w:hAnsi="Times New Roman"/>
          <w:noProof/>
          <w:sz w:val="20"/>
          <w:szCs w:val="20"/>
          <w:lang w:bidi="ar-SA"/>
        </w:rPr>
      </w:pPr>
    </w:p>
    <w:sectPr w:rsidR="00A47350" w:rsidRPr="00A47350" w:rsidSect="00A47350">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02853"/>
    <w:multiLevelType w:val="hybridMultilevel"/>
    <w:tmpl w:val="8256C6F6"/>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350"/>
    <w:rsid w:val="0018171C"/>
    <w:rsid w:val="005F5B08"/>
    <w:rsid w:val="0098080F"/>
    <w:rsid w:val="00A47350"/>
    <w:rsid w:val="00AB1988"/>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350"/>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9808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8080F"/>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98080F"/>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98080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98080F"/>
    <w:pPr>
      <w:shd w:val="clear" w:color="auto" w:fill="FFFFFF"/>
      <w:spacing w:after="0" w:line="271" w:lineRule="auto"/>
      <w:outlineLvl w:val="5"/>
    </w:pPr>
    <w:rPr>
      <w:b/>
      <w:bCs/>
      <w:color w:val="595959"/>
      <w:spacing w:val="5"/>
      <w:sz w:val="20"/>
      <w:szCs w:val="20"/>
    </w:rPr>
  </w:style>
  <w:style w:type="paragraph" w:styleId="Heading7">
    <w:name w:val="heading 7"/>
    <w:basedOn w:val="Normal"/>
    <w:next w:val="Normal"/>
    <w:link w:val="Heading7Char"/>
    <w:uiPriority w:val="9"/>
    <w:semiHidden/>
    <w:unhideWhenUsed/>
    <w:qFormat/>
    <w:rsid w:val="0098080F"/>
    <w:pPr>
      <w:spacing w:after="0"/>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98080F"/>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98080F"/>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ics-Content">
    <w:name w:val="Topics - Content"/>
    <w:basedOn w:val="Normal"/>
    <w:qFormat/>
    <w:rsid w:val="0098080F"/>
    <w:pPr>
      <w:spacing w:after="0" w:line="240" w:lineRule="auto"/>
      <w:jc w:val="both"/>
    </w:pPr>
    <w:rPr>
      <w:rFonts w:ascii="Times New Roman" w:hAnsi="Times New Roman"/>
      <w:sz w:val="20"/>
    </w:rPr>
  </w:style>
  <w:style w:type="paragraph" w:customStyle="1" w:styleId="Page-1">
    <w:name w:val="Page-1"/>
    <w:basedOn w:val="Footer"/>
    <w:qFormat/>
    <w:rsid w:val="0098080F"/>
    <w:pPr>
      <w:jc w:val="right"/>
    </w:pPr>
    <w:rPr>
      <w:rFonts w:ascii="Times New Roman" w:hAnsi="Times New Roman"/>
      <w:sz w:val="20"/>
      <w:szCs w:val="20"/>
      <w:lang w:val="x-none" w:eastAsia="x-none"/>
    </w:rPr>
  </w:style>
  <w:style w:type="paragraph" w:styleId="Footer">
    <w:name w:val="footer"/>
    <w:basedOn w:val="Normal"/>
    <w:link w:val="FooterChar"/>
    <w:uiPriority w:val="99"/>
    <w:semiHidden/>
    <w:unhideWhenUsed/>
    <w:rsid w:val="0098080F"/>
    <w:pPr>
      <w:tabs>
        <w:tab w:val="center" w:pos="4680"/>
        <w:tab w:val="right" w:pos="9360"/>
      </w:tabs>
    </w:pPr>
  </w:style>
  <w:style w:type="character" w:customStyle="1" w:styleId="FooterChar">
    <w:name w:val="Footer Char"/>
    <w:basedOn w:val="DefaultParagraphFont"/>
    <w:link w:val="Footer"/>
    <w:uiPriority w:val="99"/>
    <w:semiHidden/>
    <w:rsid w:val="0098080F"/>
  </w:style>
  <w:style w:type="paragraph" w:customStyle="1" w:styleId="Page-2">
    <w:name w:val="Page-2"/>
    <w:basedOn w:val="Footer"/>
    <w:qFormat/>
    <w:rsid w:val="0098080F"/>
    <w:rPr>
      <w:rFonts w:ascii="Times New Roman" w:hAnsi="Times New Roman"/>
      <w:sz w:val="20"/>
      <w:szCs w:val="20"/>
      <w:lang w:val="x-none" w:eastAsia="x-none"/>
    </w:rPr>
  </w:style>
  <w:style w:type="character" w:customStyle="1" w:styleId="Heading3Char">
    <w:name w:val="Heading 3 Char"/>
    <w:link w:val="Heading3"/>
    <w:uiPriority w:val="9"/>
    <w:semiHidden/>
    <w:rsid w:val="0098080F"/>
    <w:rPr>
      <w:rFonts w:eastAsia="Times New Roman"/>
      <w:i/>
      <w:iCs/>
      <w:smallCaps/>
      <w:spacing w:val="5"/>
      <w:sz w:val="26"/>
      <w:szCs w:val="26"/>
      <w:lang w:bidi="en-US"/>
    </w:rPr>
  </w:style>
  <w:style w:type="character" w:customStyle="1" w:styleId="Heading4Char">
    <w:name w:val="Heading 4 Char"/>
    <w:link w:val="Heading4"/>
    <w:uiPriority w:val="9"/>
    <w:semiHidden/>
    <w:rsid w:val="0098080F"/>
    <w:rPr>
      <w:rFonts w:eastAsia="Times New Roman"/>
      <w:b/>
      <w:bCs/>
      <w:spacing w:val="5"/>
      <w:sz w:val="24"/>
      <w:szCs w:val="24"/>
      <w:lang w:bidi="en-US"/>
    </w:rPr>
  </w:style>
  <w:style w:type="character" w:customStyle="1" w:styleId="Heading5Char">
    <w:name w:val="Heading 5 Char"/>
    <w:link w:val="Heading5"/>
    <w:uiPriority w:val="9"/>
    <w:semiHidden/>
    <w:rsid w:val="0098080F"/>
    <w:rPr>
      <w:rFonts w:eastAsia="Times New Roman"/>
      <w:i/>
      <w:iCs/>
      <w:sz w:val="24"/>
      <w:szCs w:val="24"/>
      <w:lang w:bidi="en-US"/>
    </w:rPr>
  </w:style>
  <w:style w:type="character" w:customStyle="1" w:styleId="Heading6Char">
    <w:name w:val="Heading 6 Char"/>
    <w:link w:val="Heading6"/>
    <w:uiPriority w:val="9"/>
    <w:semiHidden/>
    <w:rsid w:val="0098080F"/>
    <w:rPr>
      <w:rFonts w:eastAsia="Times New Roman"/>
      <w:b/>
      <w:bCs/>
      <w:color w:val="595959"/>
      <w:spacing w:val="5"/>
      <w:shd w:val="clear" w:color="auto" w:fill="FFFFFF"/>
      <w:lang w:bidi="en-US"/>
    </w:rPr>
  </w:style>
  <w:style w:type="character" w:customStyle="1" w:styleId="Heading7Char">
    <w:name w:val="Heading 7 Char"/>
    <w:link w:val="Heading7"/>
    <w:uiPriority w:val="9"/>
    <w:semiHidden/>
    <w:rsid w:val="0098080F"/>
    <w:rPr>
      <w:rFonts w:eastAsia="Times New Roman"/>
      <w:b/>
      <w:bCs/>
      <w:i/>
      <w:iCs/>
      <w:color w:val="5A5A5A"/>
      <w:lang w:bidi="en-US"/>
    </w:rPr>
  </w:style>
  <w:style w:type="character" w:customStyle="1" w:styleId="Heading8Char">
    <w:name w:val="Heading 8 Char"/>
    <w:link w:val="Heading8"/>
    <w:uiPriority w:val="9"/>
    <w:semiHidden/>
    <w:rsid w:val="0098080F"/>
    <w:rPr>
      <w:rFonts w:eastAsia="Times New Roman"/>
      <w:b/>
      <w:bCs/>
      <w:color w:val="7F7F7F"/>
      <w:lang w:bidi="en-US"/>
    </w:rPr>
  </w:style>
  <w:style w:type="character" w:customStyle="1" w:styleId="Heading9Char">
    <w:name w:val="Heading 9 Char"/>
    <w:link w:val="Heading9"/>
    <w:uiPriority w:val="9"/>
    <w:semiHidden/>
    <w:rsid w:val="0098080F"/>
    <w:rPr>
      <w:rFonts w:eastAsia="Times New Roman"/>
      <w:b/>
      <w:bCs/>
      <w:i/>
      <w:iCs/>
      <w:color w:val="7F7F7F"/>
      <w:sz w:val="18"/>
      <w:szCs w:val="18"/>
      <w:lang w:bidi="en-US"/>
    </w:rPr>
  </w:style>
  <w:style w:type="character" w:styleId="Strong">
    <w:name w:val="Strong"/>
    <w:uiPriority w:val="22"/>
    <w:qFormat/>
    <w:rsid w:val="0098080F"/>
    <w:rPr>
      <w:b/>
      <w:bCs/>
    </w:rPr>
  </w:style>
  <w:style w:type="character" w:styleId="Emphasis">
    <w:name w:val="Emphasis"/>
    <w:uiPriority w:val="20"/>
    <w:qFormat/>
    <w:rsid w:val="0098080F"/>
    <w:rPr>
      <w:b/>
      <w:bCs/>
      <w:i/>
      <w:iCs/>
      <w:spacing w:val="10"/>
    </w:rPr>
  </w:style>
  <w:style w:type="paragraph" w:styleId="NoSpacing">
    <w:name w:val="No Spacing"/>
    <w:basedOn w:val="Normal"/>
    <w:uiPriority w:val="1"/>
    <w:qFormat/>
    <w:rsid w:val="0098080F"/>
    <w:pPr>
      <w:spacing w:after="0" w:line="240" w:lineRule="auto"/>
    </w:pPr>
  </w:style>
  <w:style w:type="paragraph" w:styleId="ListParagraph">
    <w:name w:val="List Paragraph"/>
    <w:basedOn w:val="Normal"/>
    <w:uiPriority w:val="34"/>
    <w:qFormat/>
    <w:rsid w:val="0098080F"/>
    <w:pPr>
      <w:ind w:left="720"/>
      <w:contextualSpacing/>
    </w:pPr>
  </w:style>
  <w:style w:type="paragraph" w:styleId="Quote">
    <w:name w:val="Quote"/>
    <w:basedOn w:val="Normal"/>
    <w:next w:val="Normal"/>
    <w:link w:val="QuoteChar"/>
    <w:uiPriority w:val="29"/>
    <w:qFormat/>
    <w:rsid w:val="0098080F"/>
    <w:rPr>
      <w:i/>
      <w:iCs/>
      <w:sz w:val="20"/>
      <w:szCs w:val="20"/>
    </w:rPr>
  </w:style>
  <w:style w:type="character" w:customStyle="1" w:styleId="QuoteChar">
    <w:name w:val="Quote Char"/>
    <w:link w:val="Quote"/>
    <w:uiPriority w:val="29"/>
    <w:rsid w:val="0098080F"/>
    <w:rPr>
      <w:rFonts w:eastAsia="Times New Roman"/>
      <w:i/>
      <w:iCs/>
      <w:lang w:bidi="en-US"/>
    </w:rPr>
  </w:style>
  <w:style w:type="paragraph" w:styleId="IntenseQuote">
    <w:name w:val="Intense Quote"/>
    <w:basedOn w:val="Normal"/>
    <w:next w:val="Normal"/>
    <w:link w:val="IntenseQuoteChar"/>
    <w:uiPriority w:val="30"/>
    <w:qFormat/>
    <w:rsid w:val="0098080F"/>
    <w:pPr>
      <w:pBdr>
        <w:top w:val="single" w:sz="4" w:space="10" w:color="auto"/>
        <w:bottom w:val="single" w:sz="4" w:space="10" w:color="auto"/>
      </w:pBdr>
      <w:spacing w:before="240" w:after="240" w:line="300" w:lineRule="auto"/>
      <w:ind w:left="1152" w:right="1152"/>
      <w:jc w:val="both"/>
    </w:pPr>
    <w:rPr>
      <w:i/>
      <w:iCs/>
      <w:sz w:val="20"/>
      <w:szCs w:val="20"/>
    </w:rPr>
  </w:style>
  <w:style w:type="character" w:customStyle="1" w:styleId="IntenseQuoteChar">
    <w:name w:val="Intense Quote Char"/>
    <w:link w:val="IntenseQuote"/>
    <w:uiPriority w:val="30"/>
    <w:rsid w:val="0098080F"/>
    <w:rPr>
      <w:rFonts w:eastAsia="Times New Roman"/>
      <w:i/>
      <w:iCs/>
      <w:lang w:bidi="en-US"/>
    </w:rPr>
  </w:style>
  <w:style w:type="character" w:styleId="SubtleEmphasis">
    <w:name w:val="Subtle Emphasis"/>
    <w:uiPriority w:val="19"/>
    <w:qFormat/>
    <w:rsid w:val="0098080F"/>
    <w:rPr>
      <w:i/>
      <w:iCs/>
    </w:rPr>
  </w:style>
  <w:style w:type="character" w:styleId="IntenseEmphasis">
    <w:name w:val="Intense Emphasis"/>
    <w:uiPriority w:val="21"/>
    <w:qFormat/>
    <w:rsid w:val="0098080F"/>
    <w:rPr>
      <w:b/>
      <w:bCs/>
      <w:i/>
      <w:iCs/>
    </w:rPr>
  </w:style>
  <w:style w:type="character" w:styleId="SubtleReference">
    <w:name w:val="Subtle Reference"/>
    <w:uiPriority w:val="31"/>
    <w:qFormat/>
    <w:rsid w:val="0098080F"/>
    <w:rPr>
      <w:smallCaps/>
    </w:rPr>
  </w:style>
  <w:style w:type="character" w:styleId="IntenseReference">
    <w:name w:val="Intense Reference"/>
    <w:uiPriority w:val="32"/>
    <w:qFormat/>
    <w:rsid w:val="0098080F"/>
    <w:rPr>
      <w:b/>
      <w:bCs/>
      <w:smallCaps/>
    </w:rPr>
  </w:style>
  <w:style w:type="character" w:styleId="BookTitle">
    <w:name w:val="Book Title"/>
    <w:uiPriority w:val="33"/>
    <w:qFormat/>
    <w:rsid w:val="0098080F"/>
    <w:rPr>
      <w:i/>
      <w:iCs/>
      <w:smallCaps/>
      <w:spacing w:val="5"/>
    </w:rPr>
  </w:style>
  <w:style w:type="character" w:customStyle="1" w:styleId="Heading1Char">
    <w:name w:val="Heading 1 Char"/>
    <w:basedOn w:val="DefaultParagraphFont"/>
    <w:link w:val="Heading1"/>
    <w:uiPriority w:val="9"/>
    <w:rsid w:val="0098080F"/>
    <w:rPr>
      <w:rFonts w:asciiTheme="majorHAnsi" w:eastAsiaTheme="majorEastAsia" w:hAnsiTheme="majorHAnsi" w:cstheme="majorBidi"/>
      <w:b/>
      <w:bCs/>
      <w:color w:val="365F91" w:themeColor="accent1" w:themeShade="BF"/>
      <w:sz w:val="28"/>
      <w:szCs w:val="28"/>
      <w:lang w:bidi="en-US"/>
    </w:rPr>
  </w:style>
  <w:style w:type="paragraph" w:styleId="TOCHeading">
    <w:name w:val="TOC Heading"/>
    <w:basedOn w:val="Heading1"/>
    <w:next w:val="Normal"/>
    <w:uiPriority w:val="39"/>
    <w:semiHidden/>
    <w:unhideWhenUsed/>
    <w:qFormat/>
    <w:rsid w:val="0098080F"/>
    <w:pPr>
      <w:keepNext w:val="0"/>
      <w:keepLines w:val="0"/>
      <w:contextualSpacing/>
      <w:outlineLvl w:val="9"/>
    </w:pPr>
    <w:rPr>
      <w:rFonts w:ascii="Cambria" w:eastAsia="Times New Roman" w:hAnsi="Cambria" w:cs="Times New Roman"/>
      <w:b w:val="0"/>
      <w:bCs w:val="0"/>
      <w:smallCaps/>
      <w:color w:val="auto"/>
      <w:spacing w:val="5"/>
      <w:sz w:val="36"/>
      <w:szCs w:val="36"/>
      <w:lang w:val="x-none" w:eastAsia="x-none"/>
    </w:rPr>
  </w:style>
  <w:style w:type="paragraph" w:customStyle="1" w:styleId="Authors">
    <w:name w:val="Authors"/>
    <w:basedOn w:val="Normal"/>
    <w:rsid w:val="00A47350"/>
    <w:pPr>
      <w:spacing w:after="0" w:line="240" w:lineRule="auto"/>
      <w:jc w:val="center"/>
    </w:pPr>
    <w:rPr>
      <w:rFonts w:ascii="Times New Roman" w:hAnsi="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350"/>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98080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semiHidden/>
    <w:unhideWhenUsed/>
    <w:qFormat/>
    <w:rsid w:val="0098080F"/>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98080F"/>
    <w:p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98080F"/>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98080F"/>
    <w:pPr>
      <w:shd w:val="clear" w:color="auto" w:fill="FFFFFF"/>
      <w:spacing w:after="0" w:line="271" w:lineRule="auto"/>
      <w:outlineLvl w:val="5"/>
    </w:pPr>
    <w:rPr>
      <w:b/>
      <w:bCs/>
      <w:color w:val="595959"/>
      <w:spacing w:val="5"/>
      <w:sz w:val="20"/>
      <w:szCs w:val="20"/>
    </w:rPr>
  </w:style>
  <w:style w:type="paragraph" w:styleId="Heading7">
    <w:name w:val="heading 7"/>
    <w:basedOn w:val="Normal"/>
    <w:next w:val="Normal"/>
    <w:link w:val="Heading7Char"/>
    <w:uiPriority w:val="9"/>
    <w:semiHidden/>
    <w:unhideWhenUsed/>
    <w:qFormat/>
    <w:rsid w:val="0098080F"/>
    <w:pPr>
      <w:spacing w:after="0"/>
      <w:outlineLvl w:val="6"/>
    </w:pPr>
    <w:rPr>
      <w:b/>
      <w:bCs/>
      <w:i/>
      <w:iCs/>
      <w:color w:val="5A5A5A"/>
      <w:sz w:val="20"/>
      <w:szCs w:val="20"/>
    </w:rPr>
  </w:style>
  <w:style w:type="paragraph" w:styleId="Heading8">
    <w:name w:val="heading 8"/>
    <w:basedOn w:val="Normal"/>
    <w:next w:val="Normal"/>
    <w:link w:val="Heading8Char"/>
    <w:uiPriority w:val="9"/>
    <w:semiHidden/>
    <w:unhideWhenUsed/>
    <w:qFormat/>
    <w:rsid w:val="0098080F"/>
    <w:pPr>
      <w:spacing w:after="0"/>
      <w:outlineLvl w:val="7"/>
    </w:pPr>
    <w:rPr>
      <w:b/>
      <w:bCs/>
      <w:color w:val="7F7F7F"/>
      <w:sz w:val="20"/>
      <w:szCs w:val="20"/>
    </w:rPr>
  </w:style>
  <w:style w:type="paragraph" w:styleId="Heading9">
    <w:name w:val="heading 9"/>
    <w:basedOn w:val="Normal"/>
    <w:next w:val="Normal"/>
    <w:link w:val="Heading9Char"/>
    <w:uiPriority w:val="9"/>
    <w:semiHidden/>
    <w:unhideWhenUsed/>
    <w:qFormat/>
    <w:rsid w:val="0098080F"/>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ics-Content">
    <w:name w:val="Topics - Content"/>
    <w:basedOn w:val="Normal"/>
    <w:qFormat/>
    <w:rsid w:val="0098080F"/>
    <w:pPr>
      <w:spacing w:after="0" w:line="240" w:lineRule="auto"/>
      <w:jc w:val="both"/>
    </w:pPr>
    <w:rPr>
      <w:rFonts w:ascii="Times New Roman" w:hAnsi="Times New Roman"/>
      <w:sz w:val="20"/>
    </w:rPr>
  </w:style>
  <w:style w:type="paragraph" w:customStyle="1" w:styleId="Page-1">
    <w:name w:val="Page-1"/>
    <w:basedOn w:val="Footer"/>
    <w:qFormat/>
    <w:rsid w:val="0098080F"/>
    <w:pPr>
      <w:jc w:val="right"/>
    </w:pPr>
    <w:rPr>
      <w:rFonts w:ascii="Times New Roman" w:hAnsi="Times New Roman"/>
      <w:sz w:val="20"/>
      <w:szCs w:val="20"/>
      <w:lang w:val="x-none" w:eastAsia="x-none"/>
    </w:rPr>
  </w:style>
  <w:style w:type="paragraph" w:styleId="Footer">
    <w:name w:val="footer"/>
    <w:basedOn w:val="Normal"/>
    <w:link w:val="FooterChar"/>
    <w:uiPriority w:val="99"/>
    <w:semiHidden/>
    <w:unhideWhenUsed/>
    <w:rsid w:val="0098080F"/>
    <w:pPr>
      <w:tabs>
        <w:tab w:val="center" w:pos="4680"/>
        <w:tab w:val="right" w:pos="9360"/>
      </w:tabs>
    </w:pPr>
  </w:style>
  <w:style w:type="character" w:customStyle="1" w:styleId="FooterChar">
    <w:name w:val="Footer Char"/>
    <w:basedOn w:val="DefaultParagraphFont"/>
    <w:link w:val="Footer"/>
    <w:uiPriority w:val="99"/>
    <w:semiHidden/>
    <w:rsid w:val="0098080F"/>
  </w:style>
  <w:style w:type="paragraph" w:customStyle="1" w:styleId="Page-2">
    <w:name w:val="Page-2"/>
    <w:basedOn w:val="Footer"/>
    <w:qFormat/>
    <w:rsid w:val="0098080F"/>
    <w:rPr>
      <w:rFonts w:ascii="Times New Roman" w:hAnsi="Times New Roman"/>
      <w:sz w:val="20"/>
      <w:szCs w:val="20"/>
      <w:lang w:val="x-none" w:eastAsia="x-none"/>
    </w:rPr>
  </w:style>
  <w:style w:type="character" w:customStyle="1" w:styleId="Heading3Char">
    <w:name w:val="Heading 3 Char"/>
    <w:link w:val="Heading3"/>
    <w:uiPriority w:val="9"/>
    <w:semiHidden/>
    <w:rsid w:val="0098080F"/>
    <w:rPr>
      <w:rFonts w:eastAsia="Times New Roman"/>
      <w:i/>
      <w:iCs/>
      <w:smallCaps/>
      <w:spacing w:val="5"/>
      <w:sz w:val="26"/>
      <w:szCs w:val="26"/>
      <w:lang w:bidi="en-US"/>
    </w:rPr>
  </w:style>
  <w:style w:type="character" w:customStyle="1" w:styleId="Heading4Char">
    <w:name w:val="Heading 4 Char"/>
    <w:link w:val="Heading4"/>
    <w:uiPriority w:val="9"/>
    <w:semiHidden/>
    <w:rsid w:val="0098080F"/>
    <w:rPr>
      <w:rFonts w:eastAsia="Times New Roman"/>
      <w:b/>
      <w:bCs/>
      <w:spacing w:val="5"/>
      <w:sz w:val="24"/>
      <w:szCs w:val="24"/>
      <w:lang w:bidi="en-US"/>
    </w:rPr>
  </w:style>
  <w:style w:type="character" w:customStyle="1" w:styleId="Heading5Char">
    <w:name w:val="Heading 5 Char"/>
    <w:link w:val="Heading5"/>
    <w:uiPriority w:val="9"/>
    <w:semiHidden/>
    <w:rsid w:val="0098080F"/>
    <w:rPr>
      <w:rFonts w:eastAsia="Times New Roman"/>
      <w:i/>
      <w:iCs/>
      <w:sz w:val="24"/>
      <w:szCs w:val="24"/>
      <w:lang w:bidi="en-US"/>
    </w:rPr>
  </w:style>
  <w:style w:type="character" w:customStyle="1" w:styleId="Heading6Char">
    <w:name w:val="Heading 6 Char"/>
    <w:link w:val="Heading6"/>
    <w:uiPriority w:val="9"/>
    <w:semiHidden/>
    <w:rsid w:val="0098080F"/>
    <w:rPr>
      <w:rFonts w:eastAsia="Times New Roman"/>
      <w:b/>
      <w:bCs/>
      <w:color w:val="595959"/>
      <w:spacing w:val="5"/>
      <w:shd w:val="clear" w:color="auto" w:fill="FFFFFF"/>
      <w:lang w:bidi="en-US"/>
    </w:rPr>
  </w:style>
  <w:style w:type="character" w:customStyle="1" w:styleId="Heading7Char">
    <w:name w:val="Heading 7 Char"/>
    <w:link w:val="Heading7"/>
    <w:uiPriority w:val="9"/>
    <w:semiHidden/>
    <w:rsid w:val="0098080F"/>
    <w:rPr>
      <w:rFonts w:eastAsia="Times New Roman"/>
      <w:b/>
      <w:bCs/>
      <w:i/>
      <w:iCs/>
      <w:color w:val="5A5A5A"/>
      <w:lang w:bidi="en-US"/>
    </w:rPr>
  </w:style>
  <w:style w:type="character" w:customStyle="1" w:styleId="Heading8Char">
    <w:name w:val="Heading 8 Char"/>
    <w:link w:val="Heading8"/>
    <w:uiPriority w:val="9"/>
    <w:semiHidden/>
    <w:rsid w:val="0098080F"/>
    <w:rPr>
      <w:rFonts w:eastAsia="Times New Roman"/>
      <w:b/>
      <w:bCs/>
      <w:color w:val="7F7F7F"/>
      <w:lang w:bidi="en-US"/>
    </w:rPr>
  </w:style>
  <w:style w:type="character" w:customStyle="1" w:styleId="Heading9Char">
    <w:name w:val="Heading 9 Char"/>
    <w:link w:val="Heading9"/>
    <w:uiPriority w:val="9"/>
    <w:semiHidden/>
    <w:rsid w:val="0098080F"/>
    <w:rPr>
      <w:rFonts w:eastAsia="Times New Roman"/>
      <w:b/>
      <w:bCs/>
      <w:i/>
      <w:iCs/>
      <w:color w:val="7F7F7F"/>
      <w:sz w:val="18"/>
      <w:szCs w:val="18"/>
      <w:lang w:bidi="en-US"/>
    </w:rPr>
  </w:style>
  <w:style w:type="character" w:styleId="Strong">
    <w:name w:val="Strong"/>
    <w:uiPriority w:val="22"/>
    <w:qFormat/>
    <w:rsid w:val="0098080F"/>
    <w:rPr>
      <w:b/>
      <w:bCs/>
    </w:rPr>
  </w:style>
  <w:style w:type="character" w:styleId="Emphasis">
    <w:name w:val="Emphasis"/>
    <w:uiPriority w:val="20"/>
    <w:qFormat/>
    <w:rsid w:val="0098080F"/>
    <w:rPr>
      <w:b/>
      <w:bCs/>
      <w:i/>
      <w:iCs/>
      <w:spacing w:val="10"/>
    </w:rPr>
  </w:style>
  <w:style w:type="paragraph" w:styleId="NoSpacing">
    <w:name w:val="No Spacing"/>
    <w:basedOn w:val="Normal"/>
    <w:uiPriority w:val="1"/>
    <w:qFormat/>
    <w:rsid w:val="0098080F"/>
    <w:pPr>
      <w:spacing w:after="0" w:line="240" w:lineRule="auto"/>
    </w:pPr>
  </w:style>
  <w:style w:type="paragraph" w:styleId="ListParagraph">
    <w:name w:val="List Paragraph"/>
    <w:basedOn w:val="Normal"/>
    <w:uiPriority w:val="34"/>
    <w:qFormat/>
    <w:rsid w:val="0098080F"/>
    <w:pPr>
      <w:ind w:left="720"/>
      <w:contextualSpacing/>
    </w:pPr>
  </w:style>
  <w:style w:type="paragraph" w:styleId="Quote">
    <w:name w:val="Quote"/>
    <w:basedOn w:val="Normal"/>
    <w:next w:val="Normal"/>
    <w:link w:val="QuoteChar"/>
    <w:uiPriority w:val="29"/>
    <w:qFormat/>
    <w:rsid w:val="0098080F"/>
    <w:rPr>
      <w:i/>
      <w:iCs/>
      <w:sz w:val="20"/>
      <w:szCs w:val="20"/>
    </w:rPr>
  </w:style>
  <w:style w:type="character" w:customStyle="1" w:styleId="QuoteChar">
    <w:name w:val="Quote Char"/>
    <w:link w:val="Quote"/>
    <w:uiPriority w:val="29"/>
    <w:rsid w:val="0098080F"/>
    <w:rPr>
      <w:rFonts w:eastAsia="Times New Roman"/>
      <w:i/>
      <w:iCs/>
      <w:lang w:bidi="en-US"/>
    </w:rPr>
  </w:style>
  <w:style w:type="paragraph" w:styleId="IntenseQuote">
    <w:name w:val="Intense Quote"/>
    <w:basedOn w:val="Normal"/>
    <w:next w:val="Normal"/>
    <w:link w:val="IntenseQuoteChar"/>
    <w:uiPriority w:val="30"/>
    <w:qFormat/>
    <w:rsid w:val="0098080F"/>
    <w:pPr>
      <w:pBdr>
        <w:top w:val="single" w:sz="4" w:space="10" w:color="auto"/>
        <w:bottom w:val="single" w:sz="4" w:space="10" w:color="auto"/>
      </w:pBdr>
      <w:spacing w:before="240" w:after="240" w:line="300" w:lineRule="auto"/>
      <w:ind w:left="1152" w:right="1152"/>
      <w:jc w:val="both"/>
    </w:pPr>
    <w:rPr>
      <w:i/>
      <w:iCs/>
      <w:sz w:val="20"/>
      <w:szCs w:val="20"/>
    </w:rPr>
  </w:style>
  <w:style w:type="character" w:customStyle="1" w:styleId="IntenseQuoteChar">
    <w:name w:val="Intense Quote Char"/>
    <w:link w:val="IntenseQuote"/>
    <w:uiPriority w:val="30"/>
    <w:rsid w:val="0098080F"/>
    <w:rPr>
      <w:rFonts w:eastAsia="Times New Roman"/>
      <w:i/>
      <w:iCs/>
      <w:lang w:bidi="en-US"/>
    </w:rPr>
  </w:style>
  <w:style w:type="character" w:styleId="SubtleEmphasis">
    <w:name w:val="Subtle Emphasis"/>
    <w:uiPriority w:val="19"/>
    <w:qFormat/>
    <w:rsid w:val="0098080F"/>
    <w:rPr>
      <w:i/>
      <w:iCs/>
    </w:rPr>
  </w:style>
  <w:style w:type="character" w:styleId="IntenseEmphasis">
    <w:name w:val="Intense Emphasis"/>
    <w:uiPriority w:val="21"/>
    <w:qFormat/>
    <w:rsid w:val="0098080F"/>
    <w:rPr>
      <w:b/>
      <w:bCs/>
      <w:i/>
      <w:iCs/>
    </w:rPr>
  </w:style>
  <w:style w:type="character" w:styleId="SubtleReference">
    <w:name w:val="Subtle Reference"/>
    <w:uiPriority w:val="31"/>
    <w:qFormat/>
    <w:rsid w:val="0098080F"/>
    <w:rPr>
      <w:smallCaps/>
    </w:rPr>
  </w:style>
  <w:style w:type="character" w:styleId="IntenseReference">
    <w:name w:val="Intense Reference"/>
    <w:uiPriority w:val="32"/>
    <w:qFormat/>
    <w:rsid w:val="0098080F"/>
    <w:rPr>
      <w:b/>
      <w:bCs/>
      <w:smallCaps/>
    </w:rPr>
  </w:style>
  <w:style w:type="character" w:styleId="BookTitle">
    <w:name w:val="Book Title"/>
    <w:uiPriority w:val="33"/>
    <w:qFormat/>
    <w:rsid w:val="0098080F"/>
    <w:rPr>
      <w:i/>
      <w:iCs/>
      <w:smallCaps/>
      <w:spacing w:val="5"/>
    </w:rPr>
  </w:style>
  <w:style w:type="character" w:customStyle="1" w:styleId="Heading1Char">
    <w:name w:val="Heading 1 Char"/>
    <w:basedOn w:val="DefaultParagraphFont"/>
    <w:link w:val="Heading1"/>
    <w:uiPriority w:val="9"/>
    <w:rsid w:val="0098080F"/>
    <w:rPr>
      <w:rFonts w:asciiTheme="majorHAnsi" w:eastAsiaTheme="majorEastAsia" w:hAnsiTheme="majorHAnsi" w:cstheme="majorBidi"/>
      <w:b/>
      <w:bCs/>
      <w:color w:val="365F91" w:themeColor="accent1" w:themeShade="BF"/>
      <w:sz w:val="28"/>
      <w:szCs w:val="28"/>
      <w:lang w:bidi="en-US"/>
    </w:rPr>
  </w:style>
  <w:style w:type="paragraph" w:styleId="TOCHeading">
    <w:name w:val="TOC Heading"/>
    <w:basedOn w:val="Heading1"/>
    <w:next w:val="Normal"/>
    <w:uiPriority w:val="39"/>
    <w:semiHidden/>
    <w:unhideWhenUsed/>
    <w:qFormat/>
    <w:rsid w:val="0098080F"/>
    <w:pPr>
      <w:keepNext w:val="0"/>
      <w:keepLines w:val="0"/>
      <w:contextualSpacing/>
      <w:outlineLvl w:val="9"/>
    </w:pPr>
    <w:rPr>
      <w:rFonts w:ascii="Cambria" w:eastAsia="Times New Roman" w:hAnsi="Cambria" w:cs="Times New Roman"/>
      <w:b w:val="0"/>
      <w:bCs w:val="0"/>
      <w:smallCaps/>
      <w:color w:val="auto"/>
      <w:spacing w:val="5"/>
      <w:sz w:val="36"/>
      <w:szCs w:val="36"/>
      <w:lang w:val="x-none" w:eastAsia="x-none"/>
    </w:rPr>
  </w:style>
  <w:style w:type="paragraph" w:customStyle="1" w:styleId="Authors">
    <w:name w:val="Authors"/>
    <w:basedOn w:val="Normal"/>
    <w:rsid w:val="00A47350"/>
    <w:pPr>
      <w:spacing w:after="0" w:line="240" w:lineRule="auto"/>
      <w:jc w:val="center"/>
    </w:pPr>
    <w:rPr>
      <w:rFonts w:ascii="Times New Roman" w:hAnsi="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890</Words>
  <Characters>4970</Characters>
  <Application>Microsoft Office Word</Application>
  <DocSecurity>0</DocSecurity>
  <Lines>105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3</cp:revision>
  <dcterms:created xsi:type="dcterms:W3CDTF">2017-12-09T03:45:00Z</dcterms:created>
  <dcterms:modified xsi:type="dcterms:W3CDTF">2017-12-18T15:36:00Z</dcterms:modified>
</cp:coreProperties>
</file>