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3B3" w:rsidRDefault="005C33B3" w:rsidP="005C33B3">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Malaysian Journal of Analytical Sciences Vol 21 No 6 (2017): 1423 - 1431</w:t>
      </w:r>
    </w:p>
    <w:p w:rsidR="005C33B3" w:rsidRDefault="005C33B3" w:rsidP="005C33B3">
      <w:pPr>
        <w:autoSpaceDE w:val="0"/>
        <w:autoSpaceDN w:val="0"/>
        <w:adjustRightInd w:val="0"/>
        <w:spacing w:after="0" w:line="240" w:lineRule="auto"/>
        <w:rPr>
          <w:rFonts w:ascii="Times New Roman" w:hAnsi="Times New Roman"/>
          <w:bCs/>
          <w:sz w:val="24"/>
          <w:szCs w:val="24"/>
        </w:rPr>
      </w:pPr>
    </w:p>
    <w:p w:rsidR="005C33B3" w:rsidRDefault="005C33B3" w:rsidP="005C33B3">
      <w:pPr>
        <w:autoSpaceDE w:val="0"/>
        <w:autoSpaceDN w:val="0"/>
        <w:adjustRightInd w:val="0"/>
        <w:spacing w:after="0" w:line="240" w:lineRule="auto"/>
        <w:rPr>
          <w:rFonts w:ascii="Times New Roman" w:hAnsi="Times New Roman"/>
          <w:bCs/>
          <w:sz w:val="24"/>
          <w:szCs w:val="24"/>
        </w:rPr>
      </w:pPr>
    </w:p>
    <w:p w:rsidR="005C33B3" w:rsidRPr="005C33B3" w:rsidRDefault="005C33B3" w:rsidP="005C33B3">
      <w:pPr>
        <w:autoSpaceDE w:val="0"/>
        <w:autoSpaceDN w:val="0"/>
        <w:adjustRightInd w:val="0"/>
        <w:spacing w:after="0" w:line="240" w:lineRule="auto"/>
        <w:rPr>
          <w:rFonts w:ascii="Times New Roman" w:hAnsi="Times New Roman"/>
          <w:bCs/>
          <w:sz w:val="24"/>
          <w:szCs w:val="24"/>
        </w:rPr>
      </w:pPr>
    </w:p>
    <w:p w:rsidR="005C33B3" w:rsidRPr="00A45066" w:rsidRDefault="005C33B3" w:rsidP="005C33B3">
      <w:pPr>
        <w:autoSpaceDE w:val="0"/>
        <w:autoSpaceDN w:val="0"/>
        <w:adjustRightInd w:val="0"/>
        <w:spacing w:after="0" w:line="240" w:lineRule="auto"/>
        <w:jc w:val="center"/>
        <w:rPr>
          <w:rFonts w:ascii="Times New Roman" w:hAnsi="Times New Roman"/>
          <w:bCs/>
          <w:sz w:val="28"/>
          <w:szCs w:val="28"/>
        </w:rPr>
      </w:pPr>
      <w:r w:rsidRPr="00A45066">
        <w:rPr>
          <w:rFonts w:ascii="Times New Roman" w:hAnsi="Times New Roman"/>
          <w:bCs/>
          <w:sz w:val="28"/>
          <w:szCs w:val="28"/>
        </w:rPr>
        <w:t>CHEMICAL MODIFICA</w:t>
      </w:r>
      <w:r>
        <w:rPr>
          <w:rFonts w:ascii="Times New Roman" w:hAnsi="Times New Roman"/>
          <w:bCs/>
          <w:sz w:val="28"/>
          <w:szCs w:val="28"/>
        </w:rPr>
        <w:t xml:space="preserve">TION OF EPOXIDIZED PALM OIL FOR </w:t>
      </w:r>
      <w:r w:rsidRPr="00A45066">
        <w:rPr>
          <w:rFonts w:ascii="Times New Roman" w:hAnsi="Times New Roman"/>
          <w:bCs/>
          <w:sz w:val="28"/>
          <w:szCs w:val="28"/>
        </w:rPr>
        <w:t>BIOLUBRICANT APPLICATION</w:t>
      </w:r>
    </w:p>
    <w:p w:rsidR="005C33B3" w:rsidRPr="00A45066" w:rsidRDefault="005C33B3" w:rsidP="005C33B3">
      <w:pPr>
        <w:spacing w:after="0" w:line="240" w:lineRule="auto"/>
        <w:jc w:val="center"/>
        <w:rPr>
          <w:rFonts w:ascii="Times New Roman" w:hAnsi="Times New Roman"/>
          <w:sz w:val="24"/>
          <w:szCs w:val="24"/>
        </w:rPr>
      </w:pPr>
    </w:p>
    <w:p w:rsidR="005C33B3" w:rsidRPr="00A45066" w:rsidRDefault="005C33B3" w:rsidP="005C33B3">
      <w:pPr>
        <w:spacing w:after="0" w:line="240" w:lineRule="auto"/>
        <w:jc w:val="center"/>
        <w:rPr>
          <w:rFonts w:ascii="Times New Roman" w:hAnsi="Times New Roman"/>
          <w:noProof/>
          <w:sz w:val="24"/>
          <w:szCs w:val="24"/>
          <w:lang w:val="ms-MY"/>
        </w:rPr>
      </w:pPr>
      <w:r w:rsidRPr="00A45066">
        <w:rPr>
          <w:rFonts w:ascii="Times New Roman" w:hAnsi="Times New Roman"/>
          <w:noProof/>
          <w:sz w:val="24"/>
          <w:szCs w:val="24"/>
          <w:lang w:val="ms-MY"/>
        </w:rPr>
        <w:t>(Pengubahsuaian Kimia Minyak Sawit Terepoksida Untuk Aplikasi Biopelincir)</w:t>
      </w:r>
    </w:p>
    <w:p w:rsidR="005C33B3" w:rsidRPr="007E750B" w:rsidRDefault="005C33B3" w:rsidP="005C33B3">
      <w:pPr>
        <w:spacing w:after="0" w:line="240" w:lineRule="auto"/>
        <w:jc w:val="center"/>
        <w:rPr>
          <w:rFonts w:ascii="Times New Roman" w:hAnsi="Times New Roman"/>
          <w:sz w:val="20"/>
          <w:szCs w:val="20"/>
        </w:rPr>
      </w:pPr>
    </w:p>
    <w:p w:rsidR="005C33B3" w:rsidRPr="001C6547" w:rsidRDefault="005C33B3" w:rsidP="005C33B3">
      <w:pPr>
        <w:spacing w:after="0" w:line="240" w:lineRule="auto"/>
        <w:jc w:val="center"/>
        <w:rPr>
          <w:rFonts w:ascii="Times New Roman" w:hAnsi="Times New Roman"/>
          <w:noProof/>
          <w:sz w:val="20"/>
          <w:szCs w:val="20"/>
          <w:lang w:val="ms-MY"/>
        </w:rPr>
      </w:pPr>
      <w:r w:rsidRPr="001C6547">
        <w:rPr>
          <w:rFonts w:ascii="Times New Roman" w:hAnsi="Times New Roman"/>
          <w:noProof/>
          <w:sz w:val="20"/>
          <w:szCs w:val="20"/>
          <w:lang w:val="ms-MY"/>
        </w:rPr>
        <w:t>Nurazira Mohd Nor, Darfizzi Derawi, Jumat Salimon*</w:t>
      </w:r>
    </w:p>
    <w:p w:rsidR="005C33B3" w:rsidRPr="005C33B3" w:rsidRDefault="005C33B3" w:rsidP="005C33B3">
      <w:pPr>
        <w:spacing w:after="0" w:line="240" w:lineRule="auto"/>
        <w:jc w:val="center"/>
        <w:rPr>
          <w:rFonts w:ascii="Times New Roman" w:hAnsi="Times New Roman"/>
          <w:noProof/>
          <w:sz w:val="20"/>
          <w:szCs w:val="20"/>
          <w:lang w:bidi="ar-SA"/>
        </w:rPr>
      </w:pPr>
    </w:p>
    <w:p w:rsidR="005C33B3" w:rsidRPr="005C33B3" w:rsidRDefault="005C33B3" w:rsidP="005C33B3">
      <w:pPr>
        <w:spacing w:after="0" w:line="240" w:lineRule="auto"/>
        <w:jc w:val="center"/>
        <w:rPr>
          <w:rFonts w:ascii="Times New Roman" w:hAnsi="Times New Roman"/>
          <w:i/>
          <w:sz w:val="20"/>
          <w:szCs w:val="20"/>
        </w:rPr>
      </w:pPr>
      <w:r w:rsidRPr="005C33B3">
        <w:rPr>
          <w:rFonts w:ascii="Times New Roman" w:hAnsi="Times New Roman"/>
          <w:i/>
          <w:sz w:val="20"/>
          <w:szCs w:val="20"/>
        </w:rPr>
        <w:t>School of Chemical Sciences and Food Technology,</w:t>
      </w:r>
    </w:p>
    <w:p w:rsidR="005C33B3" w:rsidRPr="005C33B3" w:rsidRDefault="005C33B3" w:rsidP="005C33B3">
      <w:pPr>
        <w:spacing w:after="0" w:line="240" w:lineRule="auto"/>
        <w:jc w:val="center"/>
        <w:rPr>
          <w:rFonts w:ascii="Times New Roman" w:hAnsi="Times New Roman"/>
          <w:i/>
          <w:sz w:val="20"/>
          <w:szCs w:val="20"/>
        </w:rPr>
      </w:pPr>
      <w:r w:rsidRPr="005C33B3">
        <w:rPr>
          <w:rFonts w:ascii="Times New Roman" w:hAnsi="Times New Roman"/>
          <w:i/>
          <w:sz w:val="20"/>
          <w:szCs w:val="20"/>
        </w:rPr>
        <w:t xml:space="preserve">Faculty of Science and Technology, </w:t>
      </w:r>
    </w:p>
    <w:p w:rsidR="005C33B3" w:rsidRPr="005C33B3" w:rsidRDefault="005C33B3" w:rsidP="005C33B3">
      <w:pPr>
        <w:spacing w:after="0" w:line="240" w:lineRule="auto"/>
        <w:jc w:val="center"/>
        <w:rPr>
          <w:rFonts w:ascii="Times New Roman" w:hAnsi="Times New Roman"/>
          <w:i/>
          <w:sz w:val="20"/>
          <w:szCs w:val="20"/>
        </w:rPr>
      </w:pPr>
      <w:r w:rsidRPr="005C33B3">
        <w:rPr>
          <w:rFonts w:ascii="Times New Roman" w:hAnsi="Times New Roman"/>
          <w:i/>
          <w:sz w:val="20"/>
          <w:szCs w:val="20"/>
        </w:rPr>
        <w:t>Universiti Kebangsaan Malaysia, 43600 UKM Bangi, Selangor, Malaysia</w:t>
      </w:r>
    </w:p>
    <w:p w:rsidR="005C33B3" w:rsidRPr="005C33B3" w:rsidRDefault="005C33B3" w:rsidP="005C33B3">
      <w:pPr>
        <w:spacing w:after="0" w:line="240" w:lineRule="auto"/>
        <w:jc w:val="center"/>
        <w:rPr>
          <w:rFonts w:ascii="Times New Roman" w:hAnsi="Times New Roman"/>
          <w:noProof/>
          <w:sz w:val="20"/>
          <w:szCs w:val="20"/>
          <w:lang w:bidi="ar-SA"/>
        </w:rPr>
      </w:pPr>
    </w:p>
    <w:p w:rsidR="005C33B3" w:rsidRPr="005C33B3" w:rsidRDefault="005C33B3" w:rsidP="005C33B3">
      <w:pPr>
        <w:autoSpaceDE w:val="0"/>
        <w:autoSpaceDN w:val="0"/>
        <w:adjustRightInd w:val="0"/>
        <w:spacing w:after="0" w:line="240" w:lineRule="auto"/>
        <w:jc w:val="center"/>
        <w:rPr>
          <w:rFonts w:ascii="Times New Roman" w:hAnsi="Times New Roman"/>
          <w:bCs/>
          <w:i/>
          <w:sz w:val="20"/>
          <w:szCs w:val="20"/>
        </w:rPr>
      </w:pPr>
      <w:r w:rsidRPr="005C33B3">
        <w:rPr>
          <w:rFonts w:ascii="Times New Roman" w:hAnsi="Times New Roman"/>
          <w:i/>
          <w:noProof/>
          <w:sz w:val="20"/>
          <w:szCs w:val="20"/>
          <w:lang w:bidi="ar-SA"/>
        </w:rPr>
        <w:t xml:space="preserve">*Corresponding author:  </w:t>
      </w:r>
      <w:r w:rsidRPr="005C33B3">
        <w:rPr>
          <w:rFonts w:ascii="Times New Roman" w:hAnsi="Times New Roman"/>
          <w:bCs/>
          <w:i/>
          <w:sz w:val="20"/>
          <w:szCs w:val="20"/>
        </w:rPr>
        <w:t>jumat@ukm.edu.my</w:t>
      </w:r>
    </w:p>
    <w:p w:rsidR="005C33B3" w:rsidRPr="005C33B3" w:rsidRDefault="005C33B3" w:rsidP="005C33B3">
      <w:pPr>
        <w:spacing w:after="0" w:line="240" w:lineRule="auto"/>
        <w:jc w:val="center"/>
        <w:rPr>
          <w:rFonts w:ascii="Times New Roman" w:hAnsi="Times New Roman"/>
          <w:noProof/>
          <w:sz w:val="20"/>
          <w:szCs w:val="20"/>
          <w:lang w:bidi="ar-SA"/>
        </w:rPr>
      </w:pPr>
    </w:p>
    <w:p w:rsidR="005C33B3" w:rsidRPr="005C33B3" w:rsidRDefault="005C33B3" w:rsidP="005C33B3">
      <w:pPr>
        <w:spacing w:after="0" w:line="240" w:lineRule="auto"/>
        <w:jc w:val="center"/>
        <w:rPr>
          <w:rFonts w:ascii="Times New Roman" w:hAnsi="Times New Roman"/>
          <w:noProof/>
          <w:sz w:val="20"/>
          <w:szCs w:val="20"/>
          <w:lang w:bidi="ar-SA"/>
        </w:rPr>
      </w:pPr>
    </w:p>
    <w:p w:rsidR="005C33B3" w:rsidRPr="005C33B3" w:rsidRDefault="005C33B3" w:rsidP="005C33B3">
      <w:pPr>
        <w:spacing w:after="0" w:line="240" w:lineRule="auto"/>
        <w:jc w:val="center"/>
        <w:rPr>
          <w:rFonts w:ascii="Times New Roman" w:hAnsi="Times New Roman"/>
          <w:noProof/>
          <w:sz w:val="20"/>
          <w:szCs w:val="20"/>
          <w:lang w:bidi="ar-SA"/>
        </w:rPr>
      </w:pPr>
      <w:r w:rsidRPr="005C33B3">
        <w:rPr>
          <w:rFonts w:ascii="Times New Roman" w:hAnsi="Times New Roman"/>
          <w:noProof/>
          <w:sz w:val="20"/>
          <w:szCs w:val="20"/>
          <w:lang w:bidi="ar-SA"/>
        </w:rPr>
        <w:t>Received: 28 September 2016; Accepted: 6 March 2017</w:t>
      </w:r>
    </w:p>
    <w:p w:rsidR="005C33B3" w:rsidRPr="005C33B3" w:rsidRDefault="005C33B3" w:rsidP="005C33B3">
      <w:pPr>
        <w:spacing w:after="0" w:line="240" w:lineRule="auto"/>
        <w:jc w:val="center"/>
        <w:rPr>
          <w:rFonts w:ascii="Times New Roman" w:hAnsi="Times New Roman"/>
          <w:noProof/>
          <w:sz w:val="20"/>
          <w:szCs w:val="20"/>
          <w:lang w:bidi="ar-SA"/>
        </w:rPr>
      </w:pPr>
    </w:p>
    <w:p w:rsidR="005C33B3" w:rsidRPr="005C33B3" w:rsidRDefault="005C33B3" w:rsidP="005C33B3">
      <w:pPr>
        <w:spacing w:after="0" w:line="240" w:lineRule="auto"/>
        <w:jc w:val="center"/>
        <w:rPr>
          <w:rFonts w:ascii="Times New Roman" w:hAnsi="Times New Roman"/>
          <w:noProof/>
          <w:sz w:val="20"/>
          <w:szCs w:val="20"/>
          <w:lang w:bidi="ar-SA"/>
        </w:rPr>
      </w:pPr>
    </w:p>
    <w:p w:rsidR="005C33B3" w:rsidRPr="005C33B3" w:rsidRDefault="005C33B3" w:rsidP="005C33B3">
      <w:pPr>
        <w:spacing w:after="0" w:line="240" w:lineRule="auto"/>
        <w:jc w:val="center"/>
        <w:rPr>
          <w:rFonts w:ascii="Times New Roman" w:hAnsi="Times New Roman"/>
          <w:b/>
          <w:noProof/>
          <w:sz w:val="20"/>
          <w:szCs w:val="20"/>
          <w:lang w:bidi="ar-SA"/>
        </w:rPr>
      </w:pPr>
      <w:r w:rsidRPr="005C33B3">
        <w:rPr>
          <w:rFonts w:ascii="Times New Roman" w:hAnsi="Times New Roman"/>
          <w:b/>
          <w:noProof/>
          <w:sz w:val="20"/>
          <w:szCs w:val="20"/>
          <w:lang w:bidi="ar-SA"/>
        </w:rPr>
        <w:t>Abstract</w:t>
      </w:r>
    </w:p>
    <w:p w:rsidR="005C33B3" w:rsidRPr="005C33B3" w:rsidRDefault="005C33B3" w:rsidP="005C33B3">
      <w:pPr>
        <w:spacing w:after="0" w:line="240" w:lineRule="auto"/>
        <w:jc w:val="both"/>
        <w:rPr>
          <w:rFonts w:ascii="Times New Roman" w:hAnsi="Times New Roman"/>
          <w:sz w:val="20"/>
          <w:szCs w:val="20"/>
        </w:rPr>
      </w:pPr>
      <w:r w:rsidRPr="005C33B3">
        <w:rPr>
          <w:rFonts w:ascii="Times New Roman" w:hAnsi="Times New Roman"/>
          <w:sz w:val="20"/>
          <w:szCs w:val="20"/>
        </w:rPr>
        <w:t xml:space="preserve">Refined, bleached and deodorized (RBD) palm oil is one of the interesting renewable resources in biolubricant application. It is due to some advantages such as biodegradable, non-toxic, excellent lubricity and high viscosity index properties. However, direct application of RBD palm oil as biolubricant is restricted due to its poor low temperature property, which limits its use at low operating temperature. This drawback can be overcome by molecule structural redesign through chemical modification process. To produce palm oil based biolubricant with good pour point, epoxidized palm oil (EPO) was chemically modified via ring opening process. EPO was reacted with oleic acid in the presence of </w:t>
      </w:r>
      <w:r w:rsidRPr="005C33B3">
        <w:rPr>
          <w:rFonts w:ascii="Times New Roman" w:hAnsi="Times New Roman"/>
          <w:i/>
          <w:sz w:val="20"/>
          <w:szCs w:val="20"/>
        </w:rPr>
        <w:t>p</w:t>
      </w:r>
      <w:r w:rsidRPr="005C33B3">
        <w:rPr>
          <w:rFonts w:ascii="Times New Roman" w:hAnsi="Times New Roman"/>
          <w:sz w:val="20"/>
          <w:szCs w:val="20"/>
        </w:rPr>
        <w:t>-toluenesulfonic acid (PTSA) as catalyst. The molecular structure confirmation of ring opening product which is palm oil hydroxy oleate (POHO) was proven through the oxirane oxygen content (OOC) value, iodin value, hydroxyl value, Fourier transformation infra-red (FTIR), proton and carbon nuclear magnetic resonance (</w:t>
      </w:r>
      <w:r w:rsidRPr="005C33B3">
        <w:rPr>
          <w:rFonts w:ascii="Times New Roman" w:hAnsi="Times New Roman"/>
          <w:sz w:val="20"/>
          <w:szCs w:val="20"/>
          <w:vertAlign w:val="superscript"/>
        </w:rPr>
        <w:t>1</w:t>
      </w:r>
      <w:r w:rsidRPr="005C33B3">
        <w:rPr>
          <w:rFonts w:ascii="Times New Roman" w:hAnsi="Times New Roman"/>
          <w:sz w:val="20"/>
          <w:szCs w:val="20"/>
        </w:rPr>
        <w:t xml:space="preserve">H-NMR and </w:t>
      </w:r>
      <w:r w:rsidRPr="005C33B3">
        <w:rPr>
          <w:rFonts w:ascii="Times New Roman" w:hAnsi="Times New Roman"/>
          <w:sz w:val="20"/>
          <w:szCs w:val="20"/>
          <w:vertAlign w:val="superscript"/>
        </w:rPr>
        <w:t>13</w:t>
      </w:r>
      <w:r w:rsidRPr="005C33B3">
        <w:rPr>
          <w:rFonts w:ascii="Times New Roman" w:hAnsi="Times New Roman"/>
          <w:sz w:val="20"/>
          <w:szCs w:val="20"/>
        </w:rPr>
        <w:t xml:space="preserve">C-NMR) spectroscopy analysis. The physicochemical properties of POHO were determined through its pour point and flash point values. The results showed that the ring opening process for putting bending and branching molecule structures of the oil have improved the pour point (-8.5 </w:t>
      </w:r>
      <w:r w:rsidRPr="005C33B3">
        <w:rPr>
          <w:rFonts w:ascii="Times New Roman" w:hAnsi="Times New Roman"/>
          <w:sz w:val="20"/>
          <w:szCs w:val="20"/>
          <w:vertAlign w:val="superscript"/>
        </w:rPr>
        <w:t>o</w:t>
      </w:r>
      <w:r w:rsidRPr="005C33B3">
        <w:rPr>
          <w:rFonts w:ascii="Times New Roman" w:hAnsi="Times New Roman"/>
          <w:sz w:val="20"/>
          <w:szCs w:val="20"/>
        </w:rPr>
        <w:t xml:space="preserve">C) and increased the flash point of the biolubricant (255 </w:t>
      </w:r>
      <w:r w:rsidRPr="005C33B3">
        <w:rPr>
          <w:rFonts w:ascii="Times New Roman" w:hAnsi="Times New Roman"/>
          <w:sz w:val="20"/>
          <w:szCs w:val="20"/>
          <w:vertAlign w:val="superscript"/>
        </w:rPr>
        <w:t>o</w:t>
      </w:r>
      <w:r w:rsidRPr="005C33B3">
        <w:rPr>
          <w:rFonts w:ascii="Times New Roman" w:hAnsi="Times New Roman"/>
          <w:sz w:val="20"/>
          <w:szCs w:val="20"/>
        </w:rPr>
        <w:t>C).</w:t>
      </w:r>
    </w:p>
    <w:p w:rsidR="005C33B3" w:rsidRPr="005C33B3" w:rsidRDefault="005C33B3" w:rsidP="005C33B3">
      <w:pPr>
        <w:spacing w:after="0" w:line="240" w:lineRule="auto"/>
        <w:jc w:val="both"/>
        <w:rPr>
          <w:rFonts w:ascii="Times New Roman" w:hAnsi="Times New Roman"/>
          <w:sz w:val="20"/>
          <w:szCs w:val="20"/>
        </w:rPr>
      </w:pPr>
    </w:p>
    <w:p w:rsidR="005C33B3" w:rsidRPr="005C33B3" w:rsidRDefault="005C33B3" w:rsidP="005C33B3">
      <w:pPr>
        <w:spacing w:after="0" w:line="240" w:lineRule="auto"/>
        <w:jc w:val="both"/>
        <w:rPr>
          <w:rFonts w:ascii="Times New Roman" w:hAnsi="Times New Roman"/>
          <w:sz w:val="20"/>
          <w:szCs w:val="20"/>
        </w:rPr>
      </w:pPr>
      <w:r w:rsidRPr="005C33B3">
        <w:rPr>
          <w:rFonts w:ascii="Times New Roman" w:hAnsi="Times New Roman"/>
          <w:b/>
          <w:sz w:val="20"/>
          <w:szCs w:val="20"/>
        </w:rPr>
        <w:t>Keywords</w:t>
      </w:r>
      <w:r w:rsidRPr="005C33B3">
        <w:rPr>
          <w:rFonts w:ascii="Times New Roman" w:hAnsi="Times New Roman"/>
          <w:sz w:val="20"/>
          <w:szCs w:val="20"/>
        </w:rPr>
        <w:t>:  epoxidized palm oil, oleic acid, ring opening, pour point</w:t>
      </w:r>
    </w:p>
    <w:p w:rsidR="005C33B3" w:rsidRPr="005C33B3" w:rsidRDefault="005C33B3" w:rsidP="005C33B3">
      <w:pPr>
        <w:spacing w:after="0" w:line="240" w:lineRule="auto"/>
        <w:jc w:val="center"/>
        <w:rPr>
          <w:rFonts w:ascii="Times New Roman" w:hAnsi="Times New Roman"/>
          <w:sz w:val="20"/>
          <w:szCs w:val="20"/>
        </w:rPr>
      </w:pPr>
    </w:p>
    <w:p w:rsidR="005C33B3" w:rsidRPr="005C33B3" w:rsidRDefault="005C33B3" w:rsidP="005C33B3">
      <w:pPr>
        <w:spacing w:after="0" w:line="240" w:lineRule="auto"/>
        <w:jc w:val="center"/>
        <w:rPr>
          <w:rFonts w:ascii="Times New Roman" w:hAnsi="Times New Roman"/>
          <w:b/>
          <w:sz w:val="20"/>
          <w:szCs w:val="20"/>
        </w:rPr>
      </w:pPr>
      <w:r w:rsidRPr="005C33B3">
        <w:rPr>
          <w:rFonts w:ascii="Times New Roman" w:hAnsi="Times New Roman"/>
          <w:b/>
          <w:sz w:val="20"/>
          <w:szCs w:val="20"/>
        </w:rPr>
        <w:t>Abstrak</w:t>
      </w:r>
    </w:p>
    <w:p w:rsidR="005C33B3" w:rsidRPr="005C33B3" w:rsidRDefault="005C33B3" w:rsidP="005C33B3">
      <w:pPr>
        <w:spacing w:after="0" w:line="240" w:lineRule="auto"/>
        <w:jc w:val="both"/>
        <w:rPr>
          <w:rFonts w:ascii="Times New Roman" w:hAnsi="Times New Roman"/>
          <w:sz w:val="20"/>
          <w:szCs w:val="20"/>
          <w:lang w:val="ms-MY"/>
        </w:rPr>
      </w:pPr>
      <w:r w:rsidRPr="005C33B3">
        <w:rPr>
          <w:rFonts w:ascii="Times New Roman" w:hAnsi="Times New Roman"/>
          <w:sz w:val="20"/>
          <w:szCs w:val="20"/>
          <w:lang w:val="ms-MY"/>
        </w:rPr>
        <w:t xml:space="preserve">Minyak sawit tertapis, terluntur dan terbau (RBD) merupakan salah satu sumber boleh diperbaharui yang menarik dalam penghasilan biopelincir. Ini adalah disebabkan oleh kelebihannya seperti boleh dibiodegradasikan, tidak bersifat toksik, mempunyai kebolehpelinciran yang cemerlang dan indeks kelikatan yang tinggi. Walau bagaimanapun, penggunaan secara terus  mintak masa RBD sebagai biopelincir adalah terhad disebabkan oleh sifat suhu rendah yang lemah, yang telah mengehadkan penggunaannya dalam operasi bersuhu rendah. Kelemahan ini boleh diatasi dengan melakukan ubahsuai struktur molekul melalui pengubahsuaian kimia. Dalam usaha untuk menghasilkan biopelincir berasaskan minyak sawit dengan nilai takat tuang yang baik, minyak sawit terepoksida telah diubahsuai secara kimia melalui proses pembukaan gelang epoksida. Minyak sawit terepoksida  ditindakbalaskan dengan asid oleik dengan kehadiran asid </w:t>
      </w:r>
      <w:r w:rsidRPr="005C33B3">
        <w:rPr>
          <w:rFonts w:ascii="Times New Roman" w:hAnsi="Times New Roman"/>
          <w:i/>
          <w:sz w:val="20"/>
          <w:szCs w:val="20"/>
          <w:lang w:val="ms-MY"/>
        </w:rPr>
        <w:t>p</w:t>
      </w:r>
      <w:r w:rsidRPr="005C33B3">
        <w:rPr>
          <w:rFonts w:ascii="Times New Roman" w:hAnsi="Times New Roman"/>
          <w:sz w:val="20"/>
          <w:szCs w:val="20"/>
          <w:lang w:val="ms-MY"/>
        </w:rPr>
        <w:t>-toluenasulfonik (PTSA) sebagai mangkin. Pengecaman struktur molekul hasil pembukaan gelang epoksida iaitu hidroksi oleate minyak sawit (POHO) dibuktikan melalui nilai kandungan oksigen oksiran, nilai iodin, nilai hidroksil, spektroskopi Infra merah transformasi Fourier (FTIR), proton dan karbon resonans magnetik nuklear (</w:t>
      </w:r>
      <w:r w:rsidRPr="005C33B3">
        <w:rPr>
          <w:rFonts w:ascii="Times New Roman" w:hAnsi="Times New Roman"/>
          <w:sz w:val="20"/>
          <w:szCs w:val="20"/>
          <w:vertAlign w:val="superscript"/>
          <w:lang w:val="ms-MY"/>
        </w:rPr>
        <w:t>1</w:t>
      </w:r>
      <w:r w:rsidRPr="005C33B3">
        <w:rPr>
          <w:rFonts w:ascii="Times New Roman" w:hAnsi="Times New Roman"/>
          <w:sz w:val="20"/>
          <w:szCs w:val="20"/>
          <w:lang w:val="ms-MY"/>
        </w:rPr>
        <w:t xml:space="preserve">H-NMR dan </w:t>
      </w:r>
      <w:r w:rsidRPr="005C33B3">
        <w:rPr>
          <w:rFonts w:ascii="Times New Roman" w:hAnsi="Times New Roman"/>
          <w:sz w:val="20"/>
          <w:szCs w:val="20"/>
          <w:vertAlign w:val="superscript"/>
          <w:lang w:val="ms-MY"/>
        </w:rPr>
        <w:t>13</w:t>
      </w:r>
      <w:r w:rsidRPr="005C33B3">
        <w:rPr>
          <w:rFonts w:ascii="Times New Roman" w:hAnsi="Times New Roman"/>
          <w:sz w:val="20"/>
          <w:szCs w:val="20"/>
          <w:lang w:val="ms-MY"/>
        </w:rPr>
        <w:t xml:space="preserve">C-NMR). Sifat fiziko-kimia POHO ditentukan </w:t>
      </w:r>
      <w:r w:rsidRPr="005C33B3">
        <w:rPr>
          <w:rFonts w:ascii="Times New Roman" w:hAnsi="Times New Roman"/>
          <w:sz w:val="20"/>
          <w:szCs w:val="20"/>
          <w:lang w:val="ms-MY"/>
        </w:rPr>
        <w:lastRenderedPageBreak/>
        <w:t xml:space="preserve">melalui nilai takat tuang dan takat kilat. Hasil kajian menunjukkan proses pembukaan gelang epoksida dengan penambahan struktur molekul bercabang dan bengkok minyak telah memperbaiki nilai takat tuang (-8.5 </w:t>
      </w:r>
      <w:r w:rsidRPr="005C33B3">
        <w:rPr>
          <w:rFonts w:ascii="Times New Roman" w:hAnsi="Times New Roman"/>
          <w:sz w:val="20"/>
          <w:szCs w:val="20"/>
          <w:vertAlign w:val="superscript"/>
          <w:lang w:val="ms-MY"/>
        </w:rPr>
        <w:t>o</w:t>
      </w:r>
      <w:r w:rsidRPr="005C33B3">
        <w:rPr>
          <w:rFonts w:ascii="Times New Roman" w:hAnsi="Times New Roman"/>
          <w:sz w:val="20"/>
          <w:szCs w:val="20"/>
          <w:lang w:val="ms-MY"/>
        </w:rPr>
        <w:t xml:space="preserve">C) dan meningkatkan nilai takat kilat biopelincir (255 </w:t>
      </w:r>
      <w:r w:rsidRPr="005C33B3">
        <w:rPr>
          <w:rFonts w:ascii="Times New Roman" w:hAnsi="Times New Roman"/>
          <w:sz w:val="20"/>
          <w:szCs w:val="20"/>
          <w:vertAlign w:val="superscript"/>
          <w:lang w:val="ms-MY"/>
        </w:rPr>
        <w:t>o</w:t>
      </w:r>
      <w:r w:rsidRPr="005C33B3">
        <w:rPr>
          <w:rFonts w:ascii="Times New Roman" w:hAnsi="Times New Roman"/>
          <w:sz w:val="20"/>
          <w:szCs w:val="20"/>
          <w:lang w:val="ms-MY"/>
        </w:rPr>
        <w:t>C).</w:t>
      </w:r>
    </w:p>
    <w:p w:rsidR="005C33B3" w:rsidRPr="005C33B3" w:rsidRDefault="005C33B3" w:rsidP="005C33B3">
      <w:pPr>
        <w:spacing w:after="0" w:line="240" w:lineRule="auto"/>
        <w:jc w:val="both"/>
        <w:rPr>
          <w:rFonts w:ascii="Times New Roman" w:hAnsi="Times New Roman"/>
          <w:sz w:val="20"/>
          <w:szCs w:val="20"/>
          <w:lang w:val="ms-MY"/>
        </w:rPr>
      </w:pPr>
    </w:p>
    <w:p w:rsidR="004C7BD5" w:rsidRDefault="005C33B3" w:rsidP="005C33B3">
      <w:pPr>
        <w:spacing w:after="0" w:line="240" w:lineRule="auto"/>
        <w:jc w:val="both"/>
        <w:rPr>
          <w:rFonts w:ascii="Times New Roman" w:hAnsi="Times New Roman"/>
          <w:sz w:val="20"/>
          <w:szCs w:val="20"/>
          <w:lang w:val="ms-MY"/>
        </w:rPr>
      </w:pPr>
      <w:r w:rsidRPr="005C33B3">
        <w:rPr>
          <w:rFonts w:ascii="Times New Roman" w:hAnsi="Times New Roman"/>
          <w:b/>
          <w:sz w:val="20"/>
          <w:szCs w:val="20"/>
          <w:lang w:val="ms-MY"/>
        </w:rPr>
        <w:t>Kata kunci</w:t>
      </w:r>
      <w:r w:rsidRPr="005C33B3">
        <w:rPr>
          <w:rFonts w:ascii="Times New Roman" w:hAnsi="Times New Roman"/>
          <w:sz w:val="20"/>
          <w:szCs w:val="20"/>
          <w:lang w:val="ms-MY"/>
        </w:rPr>
        <w:t>:  minyak sawit terepoksida, asid oleik, pembukaan gelang, takat tuang</w:t>
      </w:r>
    </w:p>
    <w:p w:rsidR="005C33B3" w:rsidRDefault="005C33B3" w:rsidP="005C33B3">
      <w:pPr>
        <w:spacing w:after="0" w:line="240" w:lineRule="auto"/>
        <w:jc w:val="both"/>
        <w:rPr>
          <w:rFonts w:ascii="Times New Roman" w:hAnsi="Times New Roman"/>
          <w:sz w:val="20"/>
          <w:szCs w:val="20"/>
          <w:lang w:val="ms-MY"/>
        </w:rPr>
      </w:pPr>
    </w:p>
    <w:p w:rsidR="005C33B3" w:rsidRPr="00F447A7" w:rsidRDefault="005C33B3" w:rsidP="005C33B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Salimon, J. and Salih, N. (2010). Modification of epoxidized ricinoleic acid for biolubricant base oil with improved flash and pour points. </w:t>
      </w:r>
      <w:r w:rsidRPr="009F4D4A">
        <w:rPr>
          <w:rFonts w:ascii="Times New Roman" w:hAnsi="Times New Roman"/>
          <w:i/>
          <w:sz w:val="20"/>
          <w:szCs w:val="20"/>
        </w:rPr>
        <w:t>Asian Journal of Chemistry</w:t>
      </w:r>
      <w:r w:rsidRPr="009F4D4A">
        <w:rPr>
          <w:rFonts w:ascii="Times New Roman" w:hAnsi="Times New Roman"/>
          <w:sz w:val="20"/>
          <w:szCs w:val="20"/>
        </w:rPr>
        <w:t>, 22(7): 5468 – 5476.</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Salimon, J. and Salih, N. (2009). Substituted esters of octadecanoic acid as potential biolubricants. </w:t>
      </w:r>
      <w:r w:rsidRPr="009F4D4A">
        <w:rPr>
          <w:rFonts w:ascii="Times New Roman" w:hAnsi="Times New Roman"/>
          <w:i/>
          <w:sz w:val="20"/>
          <w:szCs w:val="20"/>
        </w:rPr>
        <w:t>European Journal of Scientific Research</w:t>
      </w:r>
      <w:r w:rsidRPr="009F4D4A">
        <w:rPr>
          <w:rFonts w:ascii="Times New Roman" w:hAnsi="Times New Roman"/>
          <w:sz w:val="20"/>
          <w:szCs w:val="20"/>
        </w:rPr>
        <w:t>, 31(2): 273 – 227.</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Salimon, J. and Salih, N. (2009). Oleic acid diesters: Synthesis, characterization and low temperature properties. </w:t>
      </w:r>
      <w:r w:rsidRPr="009F4D4A">
        <w:rPr>
          <w:rFonts w:ascii="Times New Roman" w:hAnsi="Times New Roman"/>
          <w:i/>
          <w:sz w:val="20"/>
          <w:szCs w:val="20"/>
        </w:rPr>
        <w:t>European Journal of Scientific Research</w:t>
      </w:r>
      <w:r w:rsidRPr="009F4D4A">
        <w:rPr>
          <w:rFonts w:ascii="Times New Roman" w:hAnsi="Times New Roman"/>
          <w:sz w:val="20"/>
          <w:szCs w:val="20"/>
        </w:rPr>
        <w:t>, 32(2): 216 – 222.</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Cerretani, L.A., Bendini, M.T.R., Estrada, E., Vittadini. and Chiavaro, E. (2009). Microwave heating of different commercial categories of olive oil: part I. effect on chemical oxidative stability indices and phenolic compounds. </w:t>
      </w:r>
      <w:r w:rsidRPr="009F4D4A">
        <w:rPr>
          <w:rFonts w:ascii="Times New Roman" w:hAnsi="Times New Roman"/>
          <w:i/>
          <w:sz w:val="20"/>
          <w:szCs w:val="20"/>
        </w:rPr>
        <w:t>Food Chemistry</w:t>
      </w:r>
      <w:r w:rsidRPr="009F4D4A">
        <w:rPr>
          <w:rFonts w:ascii="Times New Roman" w:hAnsi="Times New Roman"/>
          <w:sz w:val="20"/>
          <w:szCs w:val="20"/>
        </w:rPr>
        <w:t>, 115: 1381 – 1388.</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Salimon, J., Salih, N. and Yousif, E. (2011). Chemically modified biolubricant basestocks from epoxidized oleic acid: Improved low temperature properties and oxidative stability. </w:t>
      </w:r>
      <w:r w:rsidRPr="009F4D4A">
        <w:rPr>
          <w:rFonts w:ascii="Times New Roman" w:hAnsi="Times New Roman"/>
          <w:i/>
          <w:sz w:val="20"/>
          <w:szCs w:val="20"/>
        </w:rPr>
        <w:t>Journal of Saudi Chemical Society</w:t>
      </w:r>
      <w:r w:rsidRPr="009F4D4A">
        <w:rPr>
          <w:rFonts w:ascii="Times New Roman" w:hAnsi="Times New Roman"/>
          <w:sz w:val="20"/>
          <w:szCs w:val="20"/>
        </w:rPr>
        <w:t>, 15: 195 – 201.</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Njoku, P. C., Egbukole, M. O. and Enenebeaku, C. K. (2010). Physio-chemical characteristics and dietary metal levels of oil from </w:t>
      </w:r>
      <w:r w:rsidRPr="009F4D4A">
        <w:rPr>
          <w:rFonts w:ascii="Times New Roman" w:hAnsi="Times New Roman"/>
          <w:i/>
          <w:iCs/>
          <w:sz w:val="20"/>
          <w:szCs w:val="20"/>
        </w:rPr>
        <w:t>Elaeis guineensis</w:t>
      </w:r>
      <w:r w:rsidRPr="009F4D4A">
        <w:rPr>
          <w:rFonts w:ascii="Times New Roman" w:hAnsi="Times New Roman"/>
          <w:sz w:val="20"/>
          <w:szCs w:val="20"/>
        </w:rPr>
        <w:t xml:space="preserve"> species. </w:t>
      </w:r>
      <w:r w:rsidRPr="009F4D4A">
        <w:rPr>
          <w:rFonts w:ascii="Times New Roman" w:hAnsi="Times New Roman"/>
          <w:i/>
          <w:sz w:val="20"/>
          <w:szCs w:val="20"/>
        </w:rPr>
        <w:t>Pakistan Journal of Nutrition</w:t>
      </w:r>
      <w:r w:rsidRPr="009F4D4A">
        <w:rPr>
          <w:rFonts w:ascii="Times New Roman" w:hAnsi="Times New Roman"/>
          <w:sz w:val="20"/>
          <w:szCs w:val="20"/>
        </w:rPr>
        <w:t>, 9(2): 137 – 140.</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Yunus, R., Razi, A. F., Iyuke T. L. and Idris, A. (2003). Preparation and characterization of trimethylolpropane esters from palm kernel oil methyl esters. </w:t>
      </w:r>
      <w:r w:rsidRPr="009F4D4A">
        <w:rPr>
          <w:rFonts w:ascii="Times New Roman" w:hAnsi="Times New Roman"/>
          <w:i/>
          <w:sz w:val="20"/>
          <w:szCs w:val="20"/>
        </w:rPr>
        <w:t>Journal of Oil Palm Research</w:t>
      </w:r>
      <w:r w:rsidRPr="009F4D4A">
        <w:rPr>
          <w:rFonts w:ascii="Times New Roman" w:hAnsi="Times New Roman"/>
          <w:sz w:val="20"/>
          <w:szCs w:val="20"/>
        </w:rPr>
        <w:t>, 15(2): 42 – 49.</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Sharma, B. K., Doll, K. M. and Erhan, S. Z. (2008). Ester hydroxy derivatives of methyl oleate: tribological, oxidation and low temperature properties. </w:t>
      </w:r>
      <w:r w:rsidRPr="009F4D4A">
        <w:rPr>
          <w:rFonts w:ascii="Times New Roman" w:hAnsi="Times New Roman"/>
          <w:i/>
          <w:sz w:val="20"/>
          <w:szCs w:val="20"/>
        </w:rPr>
        <w:t>Bioresource Technology</w:t>
      </w:r>
      <w:r w:rsidRPr="009F4D4A">
        <w:rPr>
          <w:rFonts w:ascii="Times New Roman" w:hAnsi="Times New Roman"/>
          <w:sz w:val="20"/>
          <w:szCs w:val="20"/>
        </w:rPr>
        <w:t>, 99: 7333 – 7340.</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Salimon, J., Abdullah, B. M., Yusop, R. M., Salih, N. and Yousif, E. (2013). Synthesis and optimization ring opening of monoepoxide linoleic acid using </w:t>
      </w:r>
      <w:r w:rsidRPr="009F4D4A">
        <w:rPr>
          <w:rFonts w:ascii="Times New Roman" w:hAnsi="Times New Roman"/>
          <w:i/>
          <w:iCs/>
          <w:sz w:val="20"/>
          <w:szCs w:val="20"/>
        </w:rPr>
        <w:t>p-</w:t>
      </w:r>
      <w:r w:rsidRPr="009F4D4A">
        <w:rPr>
          <w:rFonts w:ascii="Times New Roman" w:hAnsi="Times New Roman"/>
          <w:sz w:val="20"/>
          <w:szCs w:val="20"/>
        </w:rPr>
        <w:t xml:space="preserve">toluenesulfonic acid. </w:t>
      </w:r>
      <w:r w:rsidRPr="009F4D4A">
        <w:rPr>
          <w:rFonts w:ascii="Times New Roman" w:hAnsi="Times New Roman"/>
          <w:i/>
          <w:sz w:val="20"/>
          <w:szCs w:val="20"/>
        </w:rPr>
        <w:t>SpringerPlus</w:t>
      </w:r>
      <w:r w:rsidRPr="009F4D4A">
        <w:rPr>
          <w:rFonts w:ascii="Times New Roman" w:hAnsi="Times New Roman"/>
          <w:sz w:val="20"/>
          <w:szCs w:val="20"/>
        </w:rPr>
        <w:t>, 2: 429.</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Lathi, P. and Mattiasson, B. (2007). Green approach for the preparation of biodegradable lubricant base stock from epoxidized vegetable oil. </w:t>
      </w:r>
      <w:r w:rsidRPr="009F4D4A">
        <w:rPr>
          <w:rFonts w:ascii="Times New Roman" w:hAnsi="Times New Roman"/>
          <w:i/>
          <w:sz w:val="20"/>
          <w:szCs w:val="20"/>
        </w:rPr>
        <w:t>Applied Catalysis B: Environmental</w:t>
      </w:r>
      <w:r w:rsidRPr="009F4D4A">
        <w:rPr>
          <w:rFonts w:ascii="Times New Roman" w:hAnsi="Times New Roman"/>
          <w:sz w:val="20"/>
          <w:szCs w:val="20"/>
        </w:rPr>
        <w:t>, 69(3-4): 207 – 212.</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Wang, R. and Schuman, T.P. (2013). Vegetable oil-derived epoxy monomers and polymer blends: A comparative study with review. </w:t>
      </w:r>
      <w:r w:rsidRPr="009F4D4A">
        <w:rPr>
          <w:rFonts w:ascii="Times New Roman" w:hAnsi="Times New Roman"/>
          <w:i/>
          <w:sz w:val="20"/>
          <w:szCs w:val="20"/>
        </w:rPr>
        <w:t>Express Polymer Letters</w:t>
      </w:r>
      <w:r w:rsidRPr="009F4D4A">
        <w:rPr>
          <w:rFonts w:ascii="Times New Roman" w:hAnsi="Times New Roman"/>
          <w:sz w:val="20"/>
          <w:szCs w:val="20"/>
        </w:rPr>
        <w:t>, 7(3): 272 – 292.</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9F4D4A">
        <w:rPr>
          <w:rFonts w:ascii="Times New Roman" w:hAnsi="Times New Roman"/>
          <w:sz w:val="20"/>
          <w:szCs w:val="20"/>
        </w:rPr>
        <w:t xml:space="preserve">Salimon, J., Salih, N. and Abdullah, B. M. (2011). Improvement of physicochemical characteristics of monoepoxide linoleic acid ring opening for biolubricant base oil. </w:t>
      </w:r>
      <w:r w:rsidRPr="009F4D4A">
        <w:rPr>
          <w:rFonts w:ascii="Times New Roman" w:hAnsi="Times New Roman"/>
          <w:i/>
          <w:sz w:val="20"/>
          <w:szCs w:val="20"/>
        </w:rPr>
        <w:t>Journal of Biomedicine and Biotechnology</w:t>
      </w:r>
      <w:r w:rsidRPr="009F4D4A">
        <w:rPr>
          <w:rFonts w:ascii="Times New Roman" w:hAnsi="Times New Roman"/>
          <w:sz w:val="20"/>
          <w:szCs w:val="20"/>
        </w:rPr>
        <w:t>, 10: 1155</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 xml:space="preserve">Baumann, H., Buehler, M., Fochem, H., Hirsinger, F., Zoebelein, H. and Falbe, J. (1988). Natural fats and oils – renewable raw materials for the chemical industry. </w:t>
      </w:r>
      <w:r w:rsidRPr="00046825">
        <w:rPr>
          <w:rFonts w:ascii="Times New Roman" w:hAnsi="Times New Roman"/>
          <w:i/>
          <w:sz w:val="20"/>
          <w:szCs w:val="20"/>
        </w:rPr>
        <w:t>Angewandte Chemie</w:t>
      </w:r>
      <w:r w:rsidRPr="00046825">
        <w:rPr>
          <w:rFonts w:ascii="Times New Roman" w:hAnsi="Times New Roman"/>
          <w:sz w:val="20"/>
          <w:szCs w:val="20"/>
        </w:rPr>
        <w:t>, 27(1): 41 – 62.</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 xml:space="preserve">Schuster, H., Rios, L. A., Weckes, P. P. and Hoelderich, W. F. (2008). Heterogeneous catalysts for the production of new lubricants with unique properties. </w:t>
      </w:r>
      <w:r w:rsidRPr="00046825">
        <w:rPr>
          <w:rFonts w:ascii="Times New Roman" w:hAnsi="Times New Roman"/>
          <w:i/>
          <w:sz w:val="20"/>
          <w:szCs w:val="20"/>
        </w:rPr>
        <w:t>Applied Catalysis A</w:t>
      </w:r>
      <w:r w:rsidRPr="00046825">
        <w:rPr>
          <w:rFonts w:ascii="Times New Roman" w:hAnsi="Times New Roman"/>
          <w:sz w:val="20"/>
          <w:szCs w:val="20"/>
        </w:rPr>
        <w:t>, 348(2): 266 – 270.</w:t>
      </w:r>
    </w:p>
    <w:p w:rsidR="005C33B3" w:rsidRPr="00046825"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 xml:space="preserve">American Oil Chemists Society (1998). Official methods and recommended practices of the American Oil Chemists Society. </w:t>
      </w:r>
      <w:r w:rsidRPr="00046825">
        <w:rPr>
          <w:rFonts w:ascii="Times New Roman" w:hAnsi="Times New Roman"/>
          <w:iCs/>
          <w:sz w:val="20"/>
          <w:szCs w:val="20"/>
        </w:rPr>
        <w:t>AOCS Press.</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Kuntom, A., Lin, S. W., Ai, T. Y., Idris, N. A., Yusof, M., Sue, T. T. and Ibrahim, N. A. (2004). MPOB test methods – a compendium of test on palm oil products, palm kernel products, fatty acids, food related products and others. Bangi: MPOB.</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American Society for Testing and Materials (2006). Annual Book of ASTM Standards. West Conshohocken. ASTM International.</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 xml:space="preserve">Hwang, H. S. and Erhan, S. Z. (2001). Modification of epoxidized soybean oil for lubricant formulation with improved oxidative stability and low pour point. </w:t>
      </w:r>
      <w:r w:rsidRPr="00046825">
        <w:rPr>
          <w:rFonts w:ascii="Times New Roman" w:hAnsi="Times New Roman"/>
          <w:i/>
          <w:sz w:val="20"/>
          <w:szCs w:val="20"/>
        </w:rPr>
        <w:t>Journal of the American Oil Chemist Society</w:t>
      </w:r>
      <w:r w:rsidRPr="00046825">
        <w:rPr>
          <w:rFonts w:ascii="Times New Roman" w:hAnsi="Times New Roman"/>
          <w:sz w:val="20"/>
          <w:szCs w:val="20"/>
        </w:rPr>
        <w:t>, 78(12): 1179 – 1184.</w:t>
      </w:r>
    </w:p>
    <w:p w:rsidR="005C33B3"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 xml:space="preserve">Pavia, D. L., Lampman, G. M., Kriz, G. S. and Vyvyan, J. R. (2001). Introduction of spectroscopy. fourth edition. Nelson Education, Ltd, Canada. </w:t>
      </w:r>
    </w:p>
    <w:p w:rsidR="005C33B3" w:rsidRPr="00046825" w:rsidRDefault="005C33B3" w:rsidP="005C33B3">
      <w:pPr>
        <w:pStyle w:val="ListParagraph"/>
        <w:numPr>
          <w:ilvl w:val="0"/>
          <w:numId w:val="1"/>
        </w:numPr>
        <w:spacing w:after="0" w:line="240" w:lineRule="auto"/>
        <w:ind w:left="360"/>
        <w:jc w:val="both"/>
        <w:rPr>
          <w:rFonts w:ascii="Times New Roman" w:hAnsi="Times New Roman"/>
          <w:sz w:val="20"/>
          <w:szCs w:val="20"/>
        </w:rPr>
      </w:pPr>
      <w:r w:rsidRPr="00046825">
        <w:rPr>
          <w:rFonts w:ascii="Times New Roman" w:hAnsi="Times New Roman"/>
          <w:sz w:val="20"/>
          <w:szCs w:val="20"/>
        </w:rPr>
        <w:t>Sharma, A., Adhvaryu, A., Liu, Z. and Erhan, S. Z. (2006). Chemical modification of vegetable oils for lubricant applications.</w:t>
      </w:r>
      <w:r w:rsidRPr="00A45066">
        <w:t xml:space="preserve"> </w:t>
      </w:r>
      <w:r w:rsidRPr="00046825">
        <w:rPr>
          <w:rFonts w:ascii="Times New Roman" w:hAnsi="Times New Roman"/>
          <w:i/>
          <w:sz w:val="20"/>
          <w:szCs w:val="20"/>
        </w:rPr>
        <w:t>Journal of the American Oil Chemist Society</w:t>
      </w:r>
      <w:r w:rsidRPr="00046825">
        <w:rPr>
          <w:rFonts w:ascii="Times New Roman" w:hAnsi="Times New Roman"/>
          <w:sz w:val="20"/>
          <w:szCs w:val="20"/>
        </w:rPr>
        <w:t>, 83: 129 – 136.</w:t>
      </w:r>
    </w:p>
    <w:p w:rsidR="005C33B3" w:rsidRPr="005C33B3" w:rsidRDefault="005C33B3" w:rsidP="005C33B3">
      <w:pPr>
        <w:spacing w:after="0" w:line="240" w:lineRule="auto"/>
        <w:jc w:val="both"/>
        <w:rPr>
          <w:rFonts w:ascii="Times New Roman" w:hAnsi="Times New Roman"/>
          <w:sz w:val="20"/>
          <w:szCs w:val="20"/>
          <w:lang w:val="ms-MY"/>
        </w:rPr>
      </w:pPr>
      <w:bookmarkStart w:id="0" w:name="_GoBack"/>
      <w:bookmarkEnd w:id="0"/>
    </w:p>
    <w:sectPr w:rsidR="005C33B3" w:rsidRPr="005C33B3" w:rsidSect="005C33B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A5269"/>
    <w:multiLevelType w:val="hybridMultilevel"/>
    <w:tmpl w:val="899CB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3B3"/>
    <w:rsid w:val="004C7BD5"/>
    <w:rsid w:val="005C33B3"/>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3B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3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3B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1153</Words>
  <Characters>6331</Characters>
  <Application>Microsoft Office Word</Application>
  <DocSecurity>0</DocSecurity>
  <Lines>143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2017-12-14T09:01:00Z</dcterms:created>
  <dcterms:modified xsi:type="dcterms:W3CDTF">2017-12-14T09:04:00Z</dcterms:modified>
</cp:coreProperties>
</file>