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862" w:rsidRDefault="00805862" w:rsidP="00805862">
      <w:pPr>
        <w:pStyle w:val="Authorname"/>
        <w:spacing w:before="0"/>
        <w:jc w:val="left"/>
        <w:rPr>
          <w:b w:val="0"/>
          <w:bCs/>
          <w:szCs w:val="24"/>
          <w:lang w:val="en-GB"/>
        </w:rPr>
      </w:pPr>
      <w:r>
        <w:rPr>
          <w:b w:val="0"/>
          <w:bCs/>
          <w:szCs w:val="24"/>
          <w:lang w:val="en-GB"/>
        </w:rPr>
        <w:t>Malaysian Journal of Analytical Sciences Vol 21 No 6 (2017): 1250 - 1256</w:t>
      </w:r>
    </w:p>
    <w:p w:rsidR="00805862" w:rsidRDefault="00805862" w:rsidP="00805862">
      <w:pPr>
        <w:pStyle w:val="Authorname"/>
        <w:spacing w:before="0"/>
        <w:jc w:val="left"/>
        <w:rPr>
          <w:b w:val="0"/>
          <w:bCs/>
          <w:szCs w:val="24"/>
          <w:lang w:val="en-GB"/>
        </w:rPr>
      </w:pPr>
    </w:p>
    <w:p w:rsidR="00805862" w:rsidRDefault="00805862" w:rsidP="00805862">
      <w:pPr>
        <w:pStyle w:val="Authorname"/>
        <w:spacing w:before="0"/>
        <w:jc w:val="left"/>
        <w:rPr>
          <w:b w:val="0"/>
          <w:bCs/>
          <w:szCs w:val="24"/>
          <w:lang w:val="en-GB"/>
        </w:rPr>
      </w:pPr>
    </w:p>
    <w:p w:rsidR="00805862" w:rsidRPr="00805862" w:rsidRDefault="00805862" w:rsidP="00805862">
      <w:pPr>
        <w:pStyle w:val="Authorname"/>
        <w:spacing w:before="0"/>
        <w:jc w:val="left"/>
        <w:rPr>
          <w:b w:val="0"/>
          <w:bCs/>
          <w:szCs w:val="24"/>
          <w:lang w:val="en-GB"/>
        </w:rPr>
      </w:pPr>
    </w:p>
    <w:p w:rsidR="00805862" w:rsidRPr="00B507B5" w:rsidRDefault="00805862" w:rsidP="00805862">
      <w:pPr>
        <w:pStyle w:val="Authorname"/>
        <w:spacing w:before="0"/>
        <w:rPr>
          <w:b w:val="0"/>
          <w:bCs/>
          <w:sz w:val="28"/>
          <w:szCs w:val="28"/>
          <w:lang w:val="en-GB"/>
        </w:rPr>
      </w:pPr>
      <w:r w:rsidRPr="00B507B5">
        <w:rPr>
          <w:b w:val="0"/>
          <w:bCs/>
          <w:sz w:val="28"/>
          <w:szCs w:val="28"/>
          <w:lang w:val="en-GB"/>
        </w:rPr>
        <w:t>SOLVENT EXTRACTION OF THORIUM FROM RARE EARTH ELEMENTS IN MONAZITE THORIUM CONCENTRATE</w:t>
      </w:r>
    </w:p>
    <w:p w:rsidR="00805862" w:rsidRPr="00B507B5" w:rsidRDefault="00805862" w:rsidP="00805862">
      <w:pPr>
        <w:pStyle w:val="Authorname"/>
        <w:spacing w:before="0"/>
        <w:rPr>
          <w:b w:val="0"/>
          <w:bCs/>
          <w:szCs w:val="24"/>
          <w:lang w:val="en-GB"/>
        </w:rPr>
      </w:pPr>
    </w:p>
    <w:p w:rsidR="00805862" w:rsidRPr="00B507B5" w:rsidRDefault="00805862" w:rsidP="00805862">
      <w:pPr>
        <w:pStyle w:val="Authorname"/>
        <w:spacing w:before="0"/>
        <w:rPr>
          <w:b w:val="0"/>
          <w:bCs/>
          <w:noProof/>
          <w:szCs w:val="24"/>
          <w:lang w:val="es-ES"/>
        </w:rPr>
      </w:pPr>
      <w:r w:rsidRPr="00B507B5">
        <w:rPr>
          <w:b w:val="0"/>
          <w:bCs/>
          <w:noProof/>
          <w:szCs w:val="24"/>
          <w:lang w:val="es-ES"/>
        </w:rPr>
        <w:t xml:space="preserve">(Pengekstrakan Pelarut Torium daripada Unsur Nadir Bumi </w:t>
      </w:r>
      <w:r w:rsidRPr="00B507B5">
        <w:rPr>
          <w:b w:val="0"/>
          <w:bCs/>
          <w:noProof/>
          <w:szCs w:val="24"/>
        </w:rPr>
        <w:t>dalam Pekatan Torium Monazit)</w:t>
      </w:r>
    </w:p>
    <w:p w:rsidR="00805862" w:rsidRPr="00B507B5" w:rsidRDefault="00805862" w:rsidP="00805862">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jc w:val="center"/>
        <w:rPr>
          <w:rFonts w:ascii="Times New Roman" w:eastAsia="Arial" w:hAnsi="Times New Roman"/>
          <w:b/>
          <w:spacing w:val="4"/>
          <w:sz w:val="20"/>
        </w:rPr>
      </w:pPr>
    </w:p>
    <w:p w:rsidR="00805862" w:rsidRPr="00B507B5" w:rsidRDefault="00805862" w:rsidP="00805862">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jc w:val="center"/>
        <w:rPr>
          <w:rFonts w:ascii="Times New Roman" w:eastAsia="Arial" w:hAnsi="Times New Roman"/>
          <w:spacing w:val="4"/>
          <w:sz w:val="20"/>
        </w:rPr>
      </w:pPr>
      <w:r w:rsidRPr="00B507B5">
        <w:rPr>
          <w:rFonts w:ascii="Times New Roman" w:eastAsia="Arial" w:hAnsi="Times New Roman"/>
          <w:spacing w:val="4"/>
          <w:sz w:val="20"/>
        </w:rPr>
        <w:t xml:space="preserve">Wadeeah </w:t>
      </w:r>
      <w:r>
        <w:rPr>
          <w:rFonts w:ascii="Times New Roman" w:eastAsia="Arial" w:hAnsi="Times New Roman"/>
          <w:spacing w:val="4"/>
          <w:sz w:val="20"/>
        </w:rPr>
        <w:t>M. Al</w:t>
      </w:r>
      <w:r w:rsidRPr="00B507B5">
        <w:rPr>
          <w:rFonts w:ascii="Times New Roman" w:eastAsia="Arial" w:hAnsi="Times New Roman"/>
          <w:spacing w:val="4"/>
          <w:sz w:val="20"/>
        </w:rPr>
        <w:t>-Areqi*, Che Nor Aniza Che Zainul Bahri, Amran Ab. Majid, Sukiman Sarmani</w:t>
      </w:r>
    </w:p>
    <w:p w:rsidR="00805862" w:rsidRPr="00805862" w:rsidRDefault="00805862" w:rsidP="00805862">
      <w:pPr>
        <w:spacing w:after="0" w:line="240" w:lineRule="auto"/>
        <w:jc w:val="center"/>
        <w:rPr>
          <w:rFonts w:ascii="Times New Roman" w:hAnsi="Times New Roman"/>
          <w:noProof/>
          <w:sz w:val="20"/>
          <w:szCs w:val="20"/>
          <w:lang w:bidi="ar-SA"/>
        </w:rPr>
      </w:pPr>
    </w:p>
    <w:p w:rsidR="00805862" w:rsidRPr="00805862" w:rsidRDefault="00805862" w:rsidP="00805862">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jc w:val="center"/>
        <w:rPr>
          <w:rFonts w:ascii="Times New Roman" w:hAnsi="Times New Roman"/>
          <w:i/>
          <w:sz w:val="20"/>
          <w:szCs w:val="20"/>
        </w:rPr>
      </w:pPr>
      <w:r w:rsidRPr="00805862">
        <w:rPr>
          <w:rFonts w:ascii="Times New Roman" w:hAnsi="Times New Roman"/>
          <w:i/>
          <w:sz w:val="20"/>
          <w:szCs w:val="20"/>
        </w:rPr>
        <w:t>Nuclear Science Programme, School of Applied Physics,</w:t>
      </w:r>
    </w:p>
    <w:p w:rsidR="00805862" w:rsidRPr="00805862" w:rsidRDefault="00805862" w:rsidP="00805862">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jc w:val="center"/>
        <w:rPr>
          <w:rFonts w:ascii="Times New Roman" w:hAnsi="Times New Roman"/>
          <w:i/>
          <w:sz w:val="20"/>
          <w:szCs w:val="20"/>
        </w:rPr>
      </w:pPr>
      <w:r w:rsidRPr="00805862">
        <w:rPr>
          <w:rFonts w:ascii="Times New Roman" w:hAnsi="Times New Roman"/>
          <w:i/>
          <w:sz w:val="20"/>
          <w:szCs w:val="20"/>
        </w:rPr>
        <w:t xml:space="preserve">Faculty of Science and Technology, </w:t>
      </w:r>
    </w:p>
    <w:p w:rsidR="00805862" w:rsidRPr="00805862" w:rsidRDefault="00805862" w:rsidP="00805862">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jc w:val="center"/>
        <w:rPr>
          <w:rFonts w:ascii="Times New Roman" w:hAnsi="Times New Roman"/>
          <w:i/>
          <w:sz w:val="20"/>
          <w:szCs w:val="20"/>
        </w:rPr>
      </w:pPr>
      <w:r w:rsidRPr="00805862">
        <w:rPr>
          <w:rFonts w:ascii="Times New Roman" w:hAnsi="Times New Roman"/>
          <w:i/>
          <w:sz w:val="20"/>
          <w:szCs w:val="20"/>
        </w:rPr>
        <w:t>Universiti Kebangsaan Malaysia, 43600 UKM Bangi, Selangor, Malaysia</w:t>
      </w:r>
    </w:p>
    <w:p w:rsidR="00805862" w:rsidRPr="00805862" w:rsidRDefault="00805862" w:rsidP="00805862">
      <w:pPr>
        <w:spacing w:after="0" w:line="240" w:lineRule="auto"/>
        <w:jc w:val="center"/>
        <w:rPr>
          <w:rFonts w:ascii="Times New Roman" w:hAnsi="Times New Roman"/>
          <w:noProof/>
          <w:sz w:val="20"/>
          <w:szCs w:val="20"/>
          <w:lang w:bidi="ar-SA"/>
        </w:rPr>
      </w:pPr>
    </w:p>
    <w:p w:rsidR="00805862" w:rsidRPr="00805862" w:rsidRDefault="00805862" w:rsidP="00805862">
      <w:pPr>
        <w:spacing w:after="0" w:line="240" w:lineRule="auto"/>
        <w:jc w:val="center"/>
        <w:rPr>
          <w:rFonts w:ascii="Times New Roman" w:hAnsi="Times New Roman"/>
          <w:i/>
          <w:noProof/>
          <w:sz w:val="20"/>
          <w:szCs w:val="20"/>
          <w:lang w:bidi="ar-SA"/>
        </w:rPr>
      </w:pPr>
      <w:r w:rsidRPr="00805862">
        <w:rPr>
          <w:rFonts w:ascii="Times New Roman" w:hAnsi="Times New Roman"/>
          <w:i/>
          <w:noProof/>
          <w:sz w:val="20"/>
          <w:szCs w:val="20"/>
          <w:lang w:bidi="ar-SA"/>
        </w:rPr>
        <w:t xml:space="preserve">*Corresponding author:  </w:t>
      </w:r>
      <w:r w:rsidRPr="00805862">
        <w:rPr>
          <w:rFonts w:ascii="Times New Roman" w:hAnsi="Times New Roman"/>
          <w:bCs/>
          <w:i/>
          <w:iCs/>
          <w:sz w:val="20"/>
          <w:szCs w:val="20"/>
        </w:rPr>
        <w:t>walareqi@yahoo.com</w:t>
      </w:r>
    </w:p>
    <w:p w:rsidR="00805862" w:rsidRPr="00805862" w:rsidRDefault="00805862" w:rsidP="00805862">
      <w:pPr>
        <w:spacing w:after="0" w:line="240" w:lineRule="auto"/>
        <w:jc w:val="center"/>
        <w:rPr>
          <w:rFonts w:ascii="Times New Roman" w:hAnsi="Times New Roman"/>
          <w:noProof/>
          <w:sz w:val="20"/>
          <w:szCs w:val="20"/>
          <w:lang w:bidi="ar-SA"/>
        </w:rPr>
      </w:pPr>
    </w:p>
    <w:p w:rsidR="00805862" w:rsidRPr="00805862" w:rsidRDefault="00805862" w:rsidP="00805862">
      <w:pPr>
        <w:spacing w:after="0" w:line="240" w:lineRule="auto"/>
        <w:jc w:val="center"/>
        <w:rPr>
          <w:rFonts w:ascii="Times New Roman" w:hAnsi="Times New Roman"/>
          <w:noProof/>
          <w:sz w:val="20"/>
          <w:szCs w:val="20"/>
          <w:lang w:bidi="ar-SA"/>
        </w:rPr>
      </w:pPr>
    </w:p>
    <w:p w:rsidR="00805862" w:rsidRPr="00805862" w:rsidRDefault="00805862" w:rsidP="00805862">
      <w:pPr>
        <w:spacing w:after="0" w:line="240" w:lineRule="auto"/>
        <w:jc w:val="center"/>
        <w:rPr>
          <w:rFonts w:ascii="Times New Roman" w:hAnsi="Times New Roman"/>
          <w:noProof/>
          <w:sz w:val="20"/>
          <w:szCs w:val="20"/>
          <w:lang w:bidi="ar-SA"/>
        </w:rPr>
      </w:pPr>
      <w:r w:rsidRPr="00805862">
        <w:rPr>
          <w:rFonts w:ascii="Times New Roman" w:hAnsi="Times New Roman"/>
          <w:noProof/>
          <w:sz w:val="20"/>
          <w:szCs w:val="20"/>
          <w:lang w:bidi="ar-SA"/>
        </w:rPr>
        <w:t>Received: 6 April 2017; Accepted: 20 August 2017</w:t>
      </w:r>
    </w:p>
    <w:p w:rsidR="00805862" w:rsidRPr="00805862" w:rsidRDefault="00805862" w:rsidP="00805862">
      <w:pPr>
        <w:spacing w:after="0" w:line="240" w:lineRule="auto"/>
        <w:jc w:val="center"/>
        <w:rPr>
          <w:rFonts w:ascii="Times New Roman" w:hAnsi="Times New Roman"/>
          <w:noProof/>
          <w:sz w:val="20"/>
          <w:szCs w:val="20"/>
          <w:lang w:bidi="ar-SA"/>
        </w:rPr>
      </w:pPr>
    </w:p>
    <w:p w:rsidR="00805862" w:rsidRPr="00805862" w:rsidRDefault="00805862" w:rsidP="00805862">
      <w:pPr>
        <w:spacing w:after="0" w:line="240" w:lineRule="auto"/>
        <w:jc w:val="center"/>
        <w:rPr>
          <w:rFonts w:ascii="Times New Roman" w:hAnsi="Times New Roman"/>
          <w:noProof/>
          <w:sz w:val="20"/>
          <w:szCs w:val="20"/>
          <w:lang w:bidi="ar-SA"/>
        </w:rPr>
      </w:pPr>
    </w:p>
    <w:p w:rsidR="00805862" w:rsidRPr="00805862" w:rsidRDefault="00805862" w:rsidP="00805862">
      <w:pPr>
        <w:spacing w:after="0" w:line="240" w:lineRule="auto"/>
        <w:jc w:val="center"/>
        <w:rPr>
          <w:rFonts w:ascii="Times New Roman" w:hAnsi="Times New Roman"/>
          <w:b/>
          <w:noProof/>
          <w:sz w:val="20"/>
          <w:szCs w:val="20"/>
          <w:lang w:bidi="ar-SA"/>
        </w:rPr>
      </w:pPr>
      <w:r w:rsidRPr="00805862">
        <w:rPr>
          <w:rFonts w:ascii="Times New Roman" w:hAnsi="Times New Roman"/>
          <w:b/>
          <w:noProof/>
          <w:sz w:val="20"/>
          <w:szCs w:val="20"/>
          <w:lang w:bidi="ar-SA"/>
        </w:rPr>
        <w:t>Abstract</w:t>
      </w:r>
    </w:p>
    <w:p w:rsidR="00805862" w:rsidRPr="00805862" w:rsidRDefault="00805862" w:rsidP="00805862">
      <w:pPr>
        <w:pStyle w:val="AEuroAbstract"/>
        <w:spacing w:before="0"/>
        <w:rPr>
          <w:sz w:val="20"/>
          <w:lang w:val="en-GB"/>
        </w:rPr>
      </w:pPr>
      <w:r w:rsidRPr="00805862">
        <w:rPr>
          <w:sz w:val="20"/>
          <w:lang w:val="en-GB"/>
        </w:rPr>
        <w:t xml:space="preserve">Solvent extraction is a powerful separation technique </w:t>
      </w:r>
      <w:r w:rsidRPr="00805862">
        <w:rPr>
          <w:rFonts w:eastAsia="Times New Roman"/>
          <w:sz w:val="20"/>
          <w:lang w:val="en-GB"/>
        </w:rPr>
        <w:t xml:space="preserve">in the preparation of </w:t>
      </w:r>
      <w:r w:rsidRPr="00805862">
        <w:rPr>
          <w:sz w:val="20"/>
          <w:lang w:val="en-GB"/>
        </w:rPr>
        <w:t>nuclear grade</w:t>
      </w:r>
      <w:r w:rsidRPr="00805862">
        <w:rPr>
          <w:rFonts w:eastAsia="Times New Roman"/>
          <w:sz w:val="20"/>
          <w:lang w:val="en-GB"/>
        </w:rPr>
        <w:t xml:space="preserve"> thorium</w:t>
      </w:r>
      <w:r w:rsidRPr="00805862">
        <w:rPr>
          <w:sz w:val="20"/>
          <w:lang w:val="en-GB"/>
        </w:rPr>
        <w:t xml:space="preserve">. In this study, monazite thorium concentrates produced from Malaysian monazite were used. Thorium was extracted from </w:t>
      </w:r>
      <w:r w:rsidRPr="00805862">
        <w:rPr>
          <w:rFonts w:eastAsia="Times New Roman"/>
          <w:sz w:val="20"/>
          <w:lang w:val="en-GB"/>
        </w:rPr>
        <w:t xml:space="preserve">an </w:t>
      </w:r>
      <w:r w:rsidRPr="00805862">
        <w:rPr>
          <w:sz w:val="20"/>
          <w:lang w:val="en-GB"/>
        </w:rPr>
        <w:t>aqueous nitric acid medium with TBP (30%) in kerosene and Aliquat-336 (10%) in kerosene</w:t>
      </w:r>
      <w:r w:rsidRPr="00805862">
        <w:rPr>
          <w:rFonts w:eastAsia="Times New Roman"/>
          <w:sz w:val="20"/>
          <w:lang w:val="en-GB"/>
        </w:rPr>
        <w:t>,</w:t>
      </w:r>
      <w:r w:rsidRPr="00805862">
        <w:rPr>
          <w:sz w:val="20"/>
          <w:lang w:val="en-GB"/>
        </w:rPr>
        <w:t xml:space="preserve"> respectively. Constant experimental conditions </w:t>
      </w:r>
      <w:r w:rsidRPr="00805862">
        <w:rPr>
          <w:rFonts w:eastAsia="Times New Roman"/>
          <w:sz w:val="20"/>
          <w:lang w:val="en-GB"/>
        </w:rPr>
        <w:t xml:space="preserve">were used for the </w:t>
      </w:r>
      <w:r w:rsidRPr="00805862">
        <w:rPr>
          <w:sz w:val="20"/>
          <w:lang w:val="en-GB"/>
        </w:rPr>
        <w:t xml:space="preserve">extraction </w:t>
      </w:r>
      <w:r w:rsidRPr="00805862">
        <w:rPr>
          <w:rFonts w:eastAsia="Times New Roman"/>
          <w:sz w:val="20"/>
          <w:lang w:val="en-GB"/>
        </w:rPr>
        <w:t>in terms of the</w:t>
      </w:r>
      <w:r w:rsidRPr="00805862">
        <w:rPr>
          <w:sz w:val="20"/>
          <w:lang w:val="en-GB"/>
        </w:rPr>
        <w:t xml:space="preserve"> molarity of nitric acid, concentration of extractants in </w:t>
      </w:r>
      <w:r w:rsidRPr="00805862">
        <w:rPr>
          <w:rFonts w:eastAsia="Times New Roman"/>
          <w:sz w:val="20"/>
          <w:lang w:val="en-GB"/>
        </w:rPr>
        <w:t>kerosene</w:t>
      </w:r>
      <w:r w:rsidRPr="00805862">
        <w:rPr>
          <w:sz w:val="20"/>
          <w:lang w:val="en-GB"/>
        </w:rPr>
        <w:t>, organic/aqueous volumetric ratio, mixing time</w:t>
      </w:r>
      <w:r w:rsidRPr="00805862">
        <w:rPr>
          <w:rFonts w:eastAsia="Times New Roman"/>
          <w:sz w:val="20"/>
          <w:lang w:val="en-GB"/>
        </w:rPr>
        <w:t>,</w:t>
      </w:r>
      <w:r w:rsidRPr="00805862">
        <w:rPr>
          <w:sz w:val="20"/>
          <w:lang w:val="en-GB"/>
        </w:rPr>
        <w:t xml:space="preserve"> and contact time between </w:t>
      </w:r>
      <w:r w:rsidRPr="00805862">
        <w:rPr>
          <w:rFonts w:eastAsia="Times New Roman"/>
          <w:sz w:val="20"/>
          <w:lang w:val="en-GB"/>
        </w:rPr>
        <w:t>phases.</w:t>
      </w:r>
      <w:r w:rsidRPr="00805862">
        <w:rPr>
          <w:sz w:val="20"/>
          <w:lang w:val="en-GB"/>
        </w:rPr>
        <w:t xml:space="preserve"> The stripping process was carried out with distilled water. The determination of </w:t>
      </w:r>
      <w:r w:rsidRPr="00805862">
        <w:rPr>
          <w:rFonts w:eastAsia="Times New Roman"/>
          <w:sz w:val="20"/>
          <w:lang w:val="en-GB"/>
        </w:rPr>
        <w:t xml:space="preserve">thorium and rare earth elements (REEs) in the </w:t>
      </w:r>
      <w:r w:rsidRPr="00805862">
        <w:rPr>
          <w:sz w:val="20"/>
          <w:lang w:val="en-GB"/>
        </w:rPr>
        <w:t xml:space="preserve">monazite thorium concentrates and aqueous </w:t>
      </w:r>
      <w:r w:rsidRPr="00805862">
        <w:rPr>
          <w:rFonts w:eastAsia="Times New Roman"/>
          <w:sz w:val="20"/>
        </w:rPr>
        <w:t>solutions</w:t>
      </w:r>
      <w:r w:rsidRPr="00805862">
        <w:rPr>
          <w:sz w:val="20"/>
          <w:lang w:val="en-GB"/>
        </w:rPr>
        <w:t xml:space="preserve"> were </w:t>
      </w:r>
      <w:r w:rsidRPr="00805862">
        <w:rPr>
          <w:rFonts w:eastAsia="Times New Roman"/>
          <w:sz w:val="20"/>
          <w:lang w:val="en-MY"/>
        </w:rPr>
        <w:t>performed by using</w:t>
      </w:r>
      <w:r w:rsidRPr="00805862">
        <w:rPr>
          <w:sz w:val="20"/>
          <w:lang w:val="en-GB"/>
        </w:rPr>
        <w:t xml:space="preserve"> </w:t>
      </w:r>
      <w:r w:rsidRPr="00805862">
        <w:rPr>
          <w:rFonts w:eastAsia="Times New Roman"/>
          <w:sz w:val="20"/>
          <w:lang w:val="en-GB"/>
        </w:rPr>
        <w:t>inductively coupled plasma mass spectrometry</w:t>
      </w:r>
      <w:r w:rsidRPr="00805862">
        <w:rPr>
          <w:sz w:val="20"/>
          <w:lang w:val="en-GB"/>
        </w:rPr>
        <w:t xml:space="preserve"> (ICP-MS). The </w:t>
      </w:r>
      <w:r w:rsidRPr="00805862">
        <w:rPr>
          <w:rFonts w:eastAsia="Times New Roman"/>
          <w:sz w:val="20"/>
          <w:lang w:val="en-GB"/>
        </w:rPr>
        <w:t>concentrations</w:t>
      </w:r>
      <w:r w:rsidRPr="00805862">
        <w:rPr>
          <w:sz w:val="20"/>
          <w:lang w:val="en-GB"/>
        </w:rPr>
        <w:t xml:space="preserve"> of thorium in </w:t>
      </w:r>
      <w:r w:rsidRPr="00805862">
        <w:rPr>
          <w:rFonts w:eastAsia="Times New Roman"/>
          <w:sz w:val="20"/>
          <w:lang w:val="en-GB"/>
        </w:rPr>
        <w:t xml:space="preserve">the </w:t>
      </w:r>
      <w:r w:rsidRPr="00805862">
        <w:rPr>
          <w:sz w:val="20"/>
          <w:lang w:val="en-GB"/>
        </w:rPr>
        <w:t xml:space="preserve">thorium </w:t>
      </w:r>
      <w:r w:rsidRPr="00805862">
        <w:rPr>
          <w:rFonts w:eastAsia="Times New Roman"/>
          <w:sz w:val="20"/>
          <w:lang w:val="en-GB"/>
        </w:rPr>
        <w:t>concentrate</w:t>
      </w:r>
      <w:r w:rsidRPr="00805862">
        <w:rPr>
          <w:sz w:val="20"/>
          <w:lang w:val="en-GB"/>
        </w:rPr>
        <w:t xml:space="preserve"> samples </w:t>
      </w:r>
      <w:r w:rsidRPr="00805862">
        <w:rPr>
          <w:rFonts w:eastAsia="Times New Roman"/>
          <w:sz w:val="20"/>
          <w:lang w:val="en-GB"/>
        </w:rPr>
        <w:t xml:space="preserve">were </w:t>
      </w:r>
      <w:r w:rsidRPr="00805862">
        <w:rPr>
          <w:sz w:val="20"/>
          <w:lang w:val="en-GB"/>
        </w:rPr>
        <w:t xml:space="preserve">in the range of 11.58 – 83.56%. Three stages of extraction and three stages of stripping were carried out for </w:t>
      </w:r>
      <w:r w:rsidRPr="00805862">
        <w:rPr>
          <w:rFonts w:eastAsia="Times New Roman"/>
          <w:sz w:val="20"/>
          <w:lang w:val="en-GB"/>
        </w:rPr>
        <w:t xml:space="preserve">the extraction of </w:t>
      </w:r>
      <w:r w:rsidRPr="00805862">
        <w:rPr>
          <w:sz w:val="20"/>
          <w:lang w:val="en-GB"/>
        </w:rPr>
        <w:t xml:space="preserve">thorium from </w:t>
      </w:r>
      <w:r w:rsidRPr="00805862">
        <w:rPr>
          <w:rFonts w:eastAsia="Times New Roman"/>
          <w:sz w:val="20"/>
          <w:lang w:val="en-GB"/>
        </w:rPr>
        <w:t xml:space="preserve">the </w:t>
      </w:r>
      <w:r w:rsidRPr="00805862">
        <w:rPr>
          <w:sz w:val="20"/>
          <w:lang w:val="en-GB"/>
        </w:rPr>
        <w:t xml:space="preserve">REEs in </w:t>
      </w:r>
      <w:r w:rsidRPr="00805862">
        <w:rPr>
          <w:rFonts w:eastAsia="Times New Roman"/>
          <w:sz w:val="20"/>
          <w:lang w:val="en-GB"/>
        </w:rPr>
        <w:t xml:space="preserve">the </w:t>
      </w:r>
      <w:r w:rsidRPr="00805862">
        <w:rPr>
          <w:sz w:val="20"/>
          <w:lang w:val="en-GB"/>
        </w:rPr>
        <w:t xml:space="preserve">nitrate solution. The results of the study showed that the </w:t>
      </w:r>
      <w:r w:rsidRPr="00805862">
        <w:rPr>
          <w:rFonts w:eastAsia="Times New Roman"/>
          <w:sz w:val="20"/>
          <w:lang w:val="en-GB"/>
        </w:rPr>
        <w:t xml:space="preserve">thorium </w:t>
      </w:r>
      <w:r w:rsidRPr="00805862">
        <w:rPr>
          <w:sz w:val="20"/>
          <w:lang w:val="en-GB"/>
        </w:rPr>
        <w:t xml:space="preserve">extraction efficiency was in the range of 60.96 – 99.75% using </w:t>
      </w:r>
      <w:r w:rsidRPr="00805862">
        <w:rPr>
          <w:rFonts w:eastAsia="Times New Roman"/>
          <w:sz w:val="20"/>
          <w:lang w:val="en-GB"/>
        </w:rPr>
        <w:t>TBP (30%) in kerosene and Aliquat-336 (10%) in kerosene.</w:t>
      </w:r>
      <w:r w:rsidRPr="00805862">
        <w:rPr>
          <w:sz w:val="20"/>
          <w:lang w:val="en-GB"/>
        </w:rPr>
        <w:t xml:space="preserve"> Thorium was stripped from </w:t>
      </w:r>
      <w:r w:rsidRPr="00805862">
        <w:rPr>
          <w:rFonts w:eastAsia="Times New Roman"/>
          <w:sz w:val="20"/>
          <w:lang w:val="en-GB"/>
        </w:rPr>
        <w:t xml:space="preserve">the </w:t>
      </w:r>
      <w:r w:rsidRPr="00805862">
        <w:rPr>
          <w:sz w:val="20"/>
          <w:lang w:val="en-GB"/>
        </w:rPr>
        <w:t xml:space="preserve">loaded TBP (30%) in kerosene and Aliquat-336 (10%) in kerosene </w:t>
      </w:r>
      <w:r w:rsidRPr="00805862">
        <w:rPr>
          <w:rFonts w:eastAsia="Times New Roman"/>
          <w:sz w:val="20"/>
          <w:lang w:val="en-GB"/>
        </w:rPr>
        <w:t>at an</w:t>
      </w:r>
      <w:r w:rsidRPr="00805862">
        <w:rPr>
          <w:sz w:val="20"/>
          <w:lang w:val="en-GB"/>
        </w:rPr>
        <w:t xml:space="preserve"> average stripping percentage of 89.04% and 75.75%, respectively. The stripped aqueous solutions were </w:t>
      </w:r>
      <w:r w:rsidRPr="00805862">
        <w:rPr>
          <w:rFonts w:eastAsia="Times New Roman"/>
          <w:sz w:val="20"/>
          <w:lang w:val="en-GB"/>
        </w:rPr>
        <w:t>analysed,</w:t>
      </w:r>
      <w:r w:rsidRPr="00805862">
        <w:rPr>
          <w:sz w:val="20"/>
          <w:lang w:val="en-GB"/>
        </w:rPr>
        <w:t xml:space="preserve"> and </w:t>
      </w:r>
      <w:r w:rsidRPr="00805862">
        <w:rPr>
          <w:rFonts w:eastAsia="Times New Roman"/>
          <w:sz w:val="20"/>
          <w:lang w:val="en-GB"/>
        </w:rPr>
        <w:t>it was shown</w:t>
      </w:r>
      <w:r w:rsidRPr="00805862">
        <w:rPr>
          <w:sz w:val="20"/>
          <w:lang w:val="en-GB"/>
        </w:rPr>
        <w:t xml:space="preserve"> that </w:t>
      </w:r>
      <w:r w:rsidRPr="00805862">
        <w:rPr>
          <w:rFonts w:eastAsia="Times New Roman"/>
          <w:sz w:val="20"/>
          <w:lang w:val="en-GB"/>
        </w:rPr>
        <w:t xml:space="preserve">the </w:t>
      </w:r>
      <w:r w:rsidRPr="00805862">
        <w:rPr>
          <w:sz w:val="20"/>
          <w:lang w:val="en-GB"/>
        </w:rPr>
        <w:t xml:space="preserve">thorium </w:t>
      </w:r>
      <w:r w:rsidRPr="00805862">
        <w:rPr>
          <w:rFonts w:eastAsia="Times New Roman"/>
          <w:sz w:val="20"/>
          <w:lang w:val="en-GB"/>
        </w:rPr>
        <w:t>content was</w:t>
      </w:r>
      <w:r w:rsidRPr="00805862">
        <w:rPr>
          <w:sz w:val="20"/>
          <w:lang w:val="en-GB"/>
        </w:rPr>
        <w:t xml:space="preserve"> in the range of 29.49 – 91.28%. This study indicated that both extractants can be successfully </w:t>
      </w:r>
      <w:r w:rsidRPr="00805862">
        <w:rPr>
          <w:rFonts w:eastAsia="Times New Roman"/>
          <w:sz w:val="20"/>
          <w:lang w:val="en-GB"/>
        </w:rPr>
        <w:t xml:space="preserve">used </w:t>
      </w:r>
      <w:r w:rsidRPr="00805862">
        <w:rPr>
          <w:sz w:val="20"/>
          <w:lang w:val="en-GB"/>
        </w:rPr>
        <w:t>to recover thorium from REEs</w:t>
      </w:r>
      <w:r w:rsidRPr="00805862">
        <w:rPr>
          <w:rFonts w:eastAsia="Times New Roman"/>
          <w:sz w:val="20"/>
          <w:lang w:val="en-GB"/>
        </w:rPr>
        <w:t>,</w:t>
      </w:r>
      <w:r w:rsidRPr="00805862">
        <w:rPr>
          <w:sz w:val="20"/>
          <w:lang w:val="en-GB"/>
        </w:rPr>
        <w:t xml:space="preserve"> but </w:t>
      </w:r>
      <w:r w:rsidRPr="00805862">
        <w:rPr>
          <w:rFonts w:eastAsia="Times New Roman"/>
          <w:sz w:val="20"/>
          <w:lang w:val="en-GB"/>
        </w:rPr>
        <w:t xml:space="preserve">in order </w:t>
      </w:r>
      <w:r w:rsidRPr="00805862">
        <w:rPr>
          <w:sz w:val="20"/>
          <w:lang w:val="en-GB"/>
        </w:rPr>
        <w:t>to increase the purification of thorium</w:t>
      </w:r>
      <w:r w:rsidRPr="00805862">
        <w:rPr>
          <w:rFonts w:eastAsia="Times New Roman"/>
          <w:sz w:val="20"/>
          <w:lang w:val="en-GB"/>
        </w:rPr>
        <w:t>,</w:t>
      </w:r>
      <w:r w:rsidRPr="00805862">
        <w:rPr>
          <w:sz w:val="20"/>
          <w:lang w:val="en-GB"/>
        </w:rPr>
        <w:t xml:space="preserve"> the extraction and stripping process cycle should be increased. </w:t>
      </w:r>
    </w:p>
    <w:p w:rsidR="00805862" w:rsidRPr="00805862" w:rsidRDefault="00805862" w:rsidP="00805862">
      <w:pPr>
        <w:pStyle w:val="AEuroAbstract"/>
        <w:spacing w:before="0"/>
        <w:rPr>
          <w:sz w:val="20"/>
          <w:lang w:val="en-GB"/>
        </w:rPr>
      </w:pPr>
    </w:p>
    <w:p w:rsidR="00805862" w:rsidRPr="00805862" w:rsidRDefault="00805862" w:rsidP="00805862">
      <w:pPr>
        <w:autoSpaceDE w:val="0"/>
        <w:autoSpaceDN w:val="0"/>
        <w:adjustRightInd w:val="0"/>
        <w:spacing w:after="0" w:line="240" w:lineRule="auto"/>
        <w:jc w:val="both"/>
        <w:rPr>
          <w:rFonts w:ascii="Times New Roman" w:hAnsi="Times New Roman"/>
          <w:sz w:val="20"/>
          <w:szCs w:val="20"/>
        </w:rPr>
      </w:pPr>
      <w:r w:rsidRPr="00805862">
        <w:rPr>
          <w:rFonts w:ascii="Times New Roman" w:hAnsi="Times New Roman"/>
          <w:b/>
          <w:sz w:val="20"/>
          <w:szCs w:val="20"/>
        </w:rPr>
        <w:t>Keywords:</w:t>
      </w:r>
      <w:r w:rsidRPr="00805862">
        <w:rPr>
          <w:rFonts w:ascii="Times New Roman" w:hAnsi="Times New Roman"/>
          <w:sz w:val="20"/>
          <w:szCs w:val="20"/>
        </w:rPr>
        <w:t xml:space="preserve">  thorium, rare earth elements, solvent extraction, monazite thorium concentrate </w:t>
      </w:r>
    </w:p>
    <w:p w:rsidR="00805862" w:rsidRPr="00805862" w:rsidRDefault="00805862" w:rsidP="00805862">
      <w:pPr>
        <w:spacing w:after="0" w:line="240" w:lineRule="auto"/>
        <w:jc w:val="center"/>
        <w:rPr>
          <w:rFonts w:ascii="Times New Roman" w:hAnsi="Times New Roman"/>
          <w:b/>
          <w:bCs/>
          <w:sz w:val="20"/>
          <w:szCs w:val="20"/>
        </w:rPr>
      </w:pPr>
    </w:p>
    <w:p w:rsidR="00805862" w:rsidRPr="00805862" w:rsidRDefault="00805862" w:rsidP="00805862">
      <w:pPr>
        <w:autoSpaceDE w:val="0"/>
        <w:autoSpaceDN w:val="0"/>
        <w:adjustRightInd w:val="0"/>
        <w:spacing w:after="0" w:line="240" w:lineRule="auto"/>
        <w:jc w:val="center"/>
        <w:rPr>
          <w:rFonts w:ascii="Times New Roman" w:hAnsi="Times New Roman"/>
          <w:b/>
          <w:noProof/>
          <w:sz w:val="20"/>
          <w:szCs w:val="20"/>
        </w:rPr>
      </w:pPr>
      <w:r w:rsidRPr="00805862">
        <w:rPr>
          <w:rFonts w:ascii="Times New Roman" w:hAnsi="Times New Roman"/>
          <w:b/>
          <w:noProof/>
          <w:sz w:val="20"/>
          <w:szCs w:val="20"/>
        </w:rPr>
        <w:t>Abstrak</w:t>
      </w:r>
    </w:p>
    <w:p w:rsidR="00805862" w:rsidRPr="00805862" w:rsidRDefault="00805862" w:rsidP="00805862">
      <w:pPr>
        <w:autoSpaceDE w:val="0"/>
        <w:autoSpaceDN w:val="0"/>
        <w:adjustRightInd w:val="0"/>
        <w:spacing w:after="0" w:line="240" w:lineRule="auto"/>
        <w:jc w:val="both"/>
        <w:rPr>
          <w:rFonts w:ascii="Times New Roman" w:hAnsi="Times New Roman"/>
          <w:noProof/>
          <w:sz w:val="20"/>
          <w:szCs w:val="20"/>
        </w:rPr>
      </w:pPr>
      <w:r w:rsidRPr="00805862">
        <w:rPr>
          <w:rFonts w:ascii="Times New Roman" w:hAnsi="Times New Roman"/>
          <w:noProof/>
          <w:sz w:val="20"/>
          <w:szCs w:val="20"/>
        </w:rPr>
        <w:t xml:space="preserve">Pengekstrakan pelarut adalah teknik pengasingan yang kuat digunakan untuk mengasingkan torium bergred nuklear. Dalam kajian ini, pekatan torium monazit yang dihasilkan daripada monazit Malaysia telah digunakan. Torium diekstrak daripada medium akues asid nitrik dengan TBP (30%) dalam kerosin dan Aliquat-336 (10%) dalam kerosin. Kondisi eksperimen digunakan iaitu molariti asid nitrik, kepekatan pengekstrak dalam kerosin, nisbah isipadu organik/akues, masa percampuran dan masa sentuhan antara fasa dikekalkan. Proses pelucutan dilakukan menggunakan air suling. Torium dan unsur nadir bumi (REEs) dalam pekatan torium monazit dan larutan akues ditentukan menggunakan spektrometri jisim plasma gandingan teraruh (ICP-MS). Kepekatan torium dalam sampel pekatan torium ditentukan adalah dalam julat 11.58 – 83.56%. Tiga peringkat pengekstrakan dan pelucutan dilakukan untuk mendapatkan torium dari REEs dalam larutan nitrat. Hasil kajian menunjukkan kecekapan </w:t>
      </w:r>
      <w:r w:rsidRPr="00805862">
        <w:rPr>
          <w:rFonts w:ascii="Times New Roman" w:hAnsi="Times New Roman"/>
          <w:noProof/>
          <w:sz w:val="20"/>
          <w:szCs w:val="20"/>
        </w:rPr>
        <w:lastRenderedPageBreak/>
        <w:t>pengekstrakan torium adalah dalam julat 60.96 – 99.75% menggunakan TBP (30%) dalam kerosin dan Aliquat-336 (10%) dalam kerosin. Torium telah dilucutkan daripada muatan TBP (30%) dalam kerosin dan Aliquat-336 (10%) dalam kerosin dengan purata peratus pelucutan masing – masing adalah 89.04% dan 75.75%. Larutan akues yang dilucutkan telah dianalisis dan menunjukkan bahawa kandungan torium adalah dalam julat 29.49 – 91.28%. Kajian ini menunjukkan bahawa kedua – dua pengekstrak boleh digunakan dengan berkesan untuk mendapatkan torium daripada REEs tetapi untuk meningkatkan kemurnian torium, pengekstrakan dan kitaran proses pelucutan harus dipertingkatkan.</w:t>
      </w:r>
    </w:p>
    <w:p w:rsidR="00805862" w:rsidRPr="00805862" w:rsidRDefault="00805862" w:rsidP="00805862">
      <w:pPr>
        <w:autoSpaceDE w:val="0"/>
        <w:autoSpaceDN w:val="0"/>
        <w:adjustRightInd w:val="0"/>
        <w:spacing w:after="0" w:line="240" w:lineRule="auto"/>
        <w:jc w:val="both"/>
        <w:rPr>
          <w:rFonts w:ascii="Times New Roman" w:hAnsi="Times New Roman"/>
          <w:b/>
          <w:noProof/>
          <w:sz w:val="20"/>
          <w:szCs w:val="20"/>
        </w:rPr>
      </w:pPr>
    </w:p>
    <w:p w:rsidR="00DA459A" w:rsidRDefault="00805862" w:rsidP="00805862">
      <w:pPr>
        <w:autoSpaceDE w:val="0"/>
        <w:autoSpaceDN w:val="0"/>
        <w:adjustRightInd w:val="0"/>
        <w:spacing w:after="0" w:line="240" w:lineRule="auto"/>
        <w:jc w:val="both"/>
        <w:rPr>
          <w:rFonts w:ascii="Times New Roman" w:hAnsi="Times New Roman"/>
          <w:noProof/>
          <w:sz w:val="20"/>
          <w:szCs w:val="20"/>
        </w:rPr>
      </w:pPr>
      <w:r w:rsidRPr="00805862">
        <w:rPr>
          <w:rFonts w:ascii="Times New Roman" w:hAnsi="Times New Roman"/>
          <w:b/>
          <w:noProof/>
          <w:sz w:val="20"/>
          <w:szCs w:val="20"/>
        </w:rPr>
        <w:t>Kata kunci</w:t>
      </w:r>
      <w:r w:rsidRPr="00805862">
        <w:rPr>
          <w:rFonts w:ascii="Times New Roman" w:hAnsi="Times New Roman"/>
          <w:noProof/>
          <w:sz w:val="20"/>
          <w:szCs w:val="20"/>
        </w:rPr>
        <w:t xml:space="preserve">: </w:t>
      </w:r>
      <w:r w:rsidRPr="00805862">
        <w:rPr>
          <w:rFonts w:ascii="Times New Roman" w:hAnsi="Times New Roman"/>
          <w:iCs/>
          <w:noProof/>
          <w:sz w:val="20"/>
          <w:szCs w:val="20"/>
        </w:rPr>
        <w:t xml:space="preserve"> </w:t>
      </w:r>
      <w:r w:rsidRPr="00805862">
        <w:rPr>
          <w:rFonts w:ascii="Times New Roman" w:hAnsi="Times New Roman"/>
          <w:noProof/>
          <w:sz w:val="20"/>
          <w:szCs w:val="20"/>
        </w:rPr>
        <w:t>torium, unsur nadir bumi, pengekstrakan pelarut, pekatan torium monazit</w:t>
      </w:r>
    </w:p>
    <w:p w:rsidR="00805862" w:rsidRDefault="00805862" w:rsidP="00805862">
      <w:pPr>
        <w:autoSpaceDE w:val="0"/>
        <w:autoSpaceDN w:val="0"/>
        <w:adjustRightInd w:val="0"/>
        <w:spacing w:after="0" w:line="240" w:lineRule="auto"/>
        <w:jc w:val="both"/>
        <w:rPr>
          <w:rFonts w:ascii="Times New Roman" w:hAnsi="Times New Roman"/>
          <w:noProof/>
          <w:sz w:val="20"/>
          <w:szCs w:val="20"/>
        </w:rPr>
      </w:pPr>
    </w:p>
    <w:p w:rsidR="00805862" w:rsidRPr="00F447A7" w:rsidRDefault="00805862" w:rsidP="00805862">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val="en-MY" w:eastAsia="en-MY"/>
        </w:rPr>
        <w:t xml:space="preserve">Navratil, J. D. (1986). Solvent extraction in nuclear technology. </w:t>
      </w:r>
      <w:r w:rsidRPr="00BD17A8">
        <w:rPr>
          <w:rFonts w:ascii="Times New Roman" w:hAnsi="Times New Roman"/>
          <w:i/>
          <w:iCs/>
          <w:color w:val="000000"/>
          <w:sz w:val="20"/>
          <w:lang w:val="en-MY" w:eastAsia="en-MY"/>
        </w:rPr>
        <w:t>Pure &amp; Applied Chemistry</w:t>
      </w:r>
      <w:r w:rsidRPr="00BD17A8">
        <w:rPr>
          <w:rFonts w:ascii="Times New Roman" w:hAnsi="Times New Roman"/>
          <w:color w:val="000000"/>
          <w:sz w:val="20"/>
          <w:lang w:val="en-MY" w:eastAsia="en-MY"/>
        </w:rPr>
        <w:t>, 58(6): 885 – 888.</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rPr>
        <w:t xml:space="preserve">Patil, C. B., Mohapatra, P. K. and Manchanda, V. K. (2008). Transport of thorium from nitric acid solution by non-dispersive solvent extraction using a hollow fibre contactor. </w:t>
      </w:r>
      <w:r w:rsidRPr="00BD17A8">
        <w:rPr>
          <w:rFonts w:ascii="Times New Roman" w:hAnsi="Times New Roman"/>
          <w:i/>
          <w:iCs/>
          <w:color w:val="000000"/>
          <w:sz w:val="20"/>
          <w:lang w:val="es-ES"/>
        </w:rPr>
        <w:t>Desalination</w:t>
      </w:r>
      <w:r w:rsidRPr="00BD17A8">
        <w:rPr>
          <w:rFonts w:ascii="Times New Roman" w:hAnsi="Times New Roman"/>
          <w:color w:val="000000"/>
          <w:sz w:val="20"/>
          <w:lang w:val="es-ES"/>
        </w:rPr>
        <w:t>, 232: 272 –280.</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sz w:val="20"/>
          <w:lang w:val="es-ES"/>
        </w:rPr>
        <w:t xml:space="preserve">Abrao, A., Alves de Freitas, A. and Sequeira de Carvalho, F. M. (2001). </w:t>
      </w:r>
      <w:r w:rsidRPr="00BD17A8">
        <w:rPr>
          <w:rFonts w:ascii="Times New Roman" w:hAnsi="Times New Roman"/>
          <w:sz w:val="20"/>
        </w:rPr>
        <w:t xml:space="preserve">Preparation of highly pure thorium nitrate via thorium sulfate and thorium Peroxide. </w:t>
      </w:r>
      <w:r w:rsidRPr="00BD17A8">
        <w:rPr>
          <w:rFonts w:ascii="Times New Roman" w:hAnsi="Times New Roman"/>
          <w:i/>
          <w:iCs/>
          <w:sz w:val="20"/>
        </w:rPr>
        <w:t>Journal of Alloys and Compounds</w:t>
      </w:r>
      <w:r w:rsidRPr="00BD17A8">
        <w:rPr>
          <w:rFonts w:ascii="Times New Roman" w:hAnsi="Times New Roman"/>
          <w:sz w:val="20"/>
        </w:rPr>
        <w:t xml:space="preserve">, 323: 53 – 56. </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sz w:val="20"/>
        </w:rPr>
        <w:t>EUR 17771en. (1997). A present review of the thorium nuclear fuel. Final report, European commission.</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val="en-MY" w:eastAsia="en-MY"/>
        </w:rPr>
        <w:t xml:space="preserve">Hughes, K. C. and Singh, R. (1980). The isolation of thorium from monazite by solvent extraction. </w:t>
      </w:r>
      <w:r w:rsidRPr="00BD17A8">
        <w:rPr>
          <w:rFonts w:ascii="Times New Roman" w:hAnsi="Times New Roman"/>
          <w:i/>
          <w:iCs/>
          <w:color w:val="000000"/>
          <w:sz w:val="20"/>
          <w:lang w:val="en-MY" w:eastAsia="en-MY"/>
        </w:rPr>
        <w:t>Hydrometallurgy</w:t>
      </w:r>
      <w:r w:rsidRPr="00BD17A8">
        <w:rPr>
          <w:rFonts w:ascii="Times New Roman" w:hAnsi="Times New Roman"/>
          <w:color w:val="000000"/>
          <w:sz w:val="20"/>
          <w:lang w:val="en-MY" w:eastAsia="en-MY"/>
        </w:rPr>
        <w:t xml:space="preserve">, 6: 25 – 33. </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val="es-ES" w:eastAsia="en-MY"/>
        </w:rPr>
        <w:t xml:space="preserve">Ali, A. M. I. El-Nadi, Y. A. Daoud, J. A. and Aly, H.F. (2007). </w:t>
      </w:r>
      <w:r w:rsidRPr="00BD17A8">
        <w:rPr>
          <w:rFonts w:ascii="Times New Roman" w:hAnsi="Times New Roman"/>
          <w:color w:val="000000"/>
          <w:sz w:val="20"/>
          <w:lang w:val="en-MY" w:eastAsia="en-MY"/>
        </w:rPr>
        <w:t xml:space="preserve">Recovery of thorium (IV) from leached monazite solutions using counter-current extraction. </w:t>
      </w:r>
      <w:r w:rsidRPr="00BD17A8">
        <w:rPr>
          <w:rFonts w:ascii="Times New Roman" w:hAnsi="Times New Roman"/>
          <w:i/>
          <w:iCs/>
          <w:color w:val="000000"/>
          <w:sz w:val="20"/>
          <w:lang w:val="en-MY" w:eastAsia="en-MY"/>
        </w:rPr>
        <w:t xml:space="preserve">International Journal of Mineral Processing, </w:t>
      </w:r>
      <w:r w:rsidRPr="00BD17A8">
        <w:rPr>
          <w:rFonts w:ascii="Times New Roman" w:hAnsi="Times New Roman"/>
          <w:color w:val="000000"/>
          <w:sz w:val="20"/>
          <w:lang w:val="en-MY" w:eastAsia="en-MY"/>
        </w:rPr>
        <w:t xml:space="preserve">81: 217 – 223. </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val="en-MY" w:eastAsia="en-MY"/>
        </w:rPr>
        <w:t xml:space="preserve">Nasab, M. E., Sam, A. and Milani, S. A. (2011). Determination of optimum process conditions for the separation of thorium and rare earth elements by solvent extraction. </w:t>
      </w:r>
      <w:r w:rsidRPr="00BD17A8">
        <w:rPr>
          <w:rFonts w:ascii="Times New Roman" w:hAnsi="Times New Roman"/>
          <w:i/>
          <w:iCs/>
          <w:color w:val="000000"/>
          <w:sz w:val="20"/>
          <w:lang w:val="en-MY" w:eastAsia="en-MY"/>
        </w:rPr>
        <w:t>Hydrometallurgy</w:t>
      </w:r>
      <w:r w:rsidRPr="00BD17A8">
        <w:rPr>
          <w:rFonts w:ascii="Times New Roman" w:hAnsi="Times New Roman"/>
          <w:color w:val="000000"/>
          <w:sz w:val="20"/>
          <w:lang w:val="en-MY" w:eastAsia="en-MY"/>
        </w:rPr>
        <w:t>, 106: 141 – 147.</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eastAsia="en-MY"/>
        </w:rPr>
        <w:t xml:space="preserve">Amaral, J. C. B. S. and Morais, C. A. (2010). </w:t>
      </w:r>
      <w:r w:rsidRPr="00BD17A8">
        <w:rPr>
          <w:rFonts w:ascii="Times New Roman" w:hAnsi="Times New Roman"/>
          <w:color w:val="000000"/>
          <w:sz w:val="20"/>
          <w:lang w:val="en-MY" w:eastAsia="en-MY"/>
        </w:rPr>
        <w:t xml:space="preserve">Thorium and uranium extraction from rare earth elements in monazite sulphuric acid liquor through solvent extraction. </w:t>
      </w:r>
      <w:r w:rsidRPr="00BD17A8">
        <w:rPr>
          <w:rFonts w:ascii="Times New Roman" w:hAnsi="Times New Roman"/>
          <w:i/>
          <w:iCs/>
          <w:color w:val="000000"/>
          <w:sz w:val="20"/>
          <w:lang w:val="en-MY" w:eastAsia="en-MY"/>
        </w:rPr>
        <w:t>Minerals Engineering,</w:t>
      </w:r>
      <w:r w:rsidRPr="00BD17A8">
        <w:rPr>
          <w:rFonts w:ascii="Times New Roman" w:hAnsi="Times New Roman"/>
          <w:color w:val="000000"/>
          <w:sz w:val="20"/>
          <w:lang w:val="en-MY" w:eastAsia="en-MY"/>
        </w:rPr>
        <w:t xml:space="preserve"> 23: 498 – 503.</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val="en-MY" w:eastAsia="en-MY"/>
        </w:rPr>
        <w:t xml:space="preserve">Sato, T. (1965). The extraction of thorium from sulphuric acid solutions by di-(2-ethylhexyl)-phosphoric acid. </w:t>
      </w:r>
      <w:r w:rsidRPr="00BD17A8">
        <w:rPr>
          <w:rFonts w:ascii="Times New Roman" w:hAnsi="Times New Roman"/>
          <w:i/>
          <w:iCs/>
          <w:color w:val="000000"/>
          <w:sz w:val="20"/>
          <w:lang w:val="en-MY" w:eastAsia="en-MY"/>
        </w:rPr>
        <w:t>Inorganic Nuclear Chemistry</w:t>
      </w:r>
      <w:r w:rsidRPr="00BD17A8">
        <w:rPr>
          <w:rFonts w:ascii="Times New Roman" w:hAnsi="Times New Roman"/>
          <w:color w:val="000000"/>
          <w:sz w:val="20"/>
          <w:lang w:val="en-MY" w:eastAsia="en-MY"/>
        </w:rPr>
        <w:t xml:space="preserve">, 27: 1395 – 1403. </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val="en-MY" w:eastAsia="en-MY"/>
        </w:rPr>
        <w:t xml:space="preserve">Sato, T. (1970). The extraction of thorium(IV) from sulphuric acid solutions by long-chain aliphatic amines. </w:t>
      </w:r>
      <w:r w:rsidRPr="00BD17A8">
        <w:rPr>
          <w:rFonts w:ascii="Times New Roman" w:hAnsi="Times New Roman"/>
          <w:i/>
          <w:iCs/>
          <w:color w:val="000000"/>
          <w:sz w:val="20"/>
          <w:lang w:val="en-MY" w:eastAsia="en-MY"/>
        </w:rPr>
        <w:t>Inorganic Nuclear Chemistry,</w:t>
      </w:r>
      <w:r w:rsidRPr="00BD17A8">
        <w:rPr>
          <w:rFonts w:ascii="Times New Roman" w:hAnsi="Times New Roman"/>
          <w:color w:val="000000"/>
          <w:sz w:val="20"/>
          <w:lang w:val="en-MY" w:eastAsia="en-MY"/>
        </w:rPr>
        <w:t xml:space="preserve"> 32: 1341 – 1349.</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eastAsia="en-MY"/>
        </w:rPr>
        <w:t xml:space="preserve">AL-Areqi, W. M., </w:t>
      </w:r>
      <w:r w:rsidRPr="00BD17A8">
        <w:rPr>
          <w:rFonts w:ascii="Times New Roman" w:hAnsi="Times New Roman"/>
          <w:color w:val="000000"/>
          <w:sz w:val="20"/>
          <w:lang w:val="en-MY" w:eastAsia="en-MY"/>
        </w:rPr>
        <w:t xml:space="preserve">Majid, A. A. and Sarmani, S. (2016). Separation and radiological impact assessment of thorium in Malaysian monazite processing. </w:t>
      </w:r>
      <w:r w:rsidRPr="00BD17A8">
        <w:rPr>
          <w:rFonts w:ascii="Times New Roman" w:hAnsi="Times New Roman"/>
          <w:i/>
          <w:iCs/>
          <w:color w:val="000000"/>
          <w:sz w:val="20"/>
          <w:lang w:val="en-MY" w:eastAsia="en-MY"/>
        </w:rPr>
        <w:t>Malaysian Journal of Analytical Sciences</w:t>
      </w:r>
      <w:r w:rsidRPr="00BD17A8">
        <w:rPr>
          <w:rFonts w:ascii="Times New Roman" w:hAnsi="Times New Roman"/>
          <w:color w:val="000000"/>
          <w:sz w:val="20"/>
          <w:lang w:val="en-MY" w:eastAsia="en-MY"/>
        </w:rPr>
        <w:t>, 20(4): 770 – 776.</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eastAsia="en-MY"/>
        </w:rPr>
        <w:t xml:space="preserve">Bahri, C. N.A. C. Z., AL-Areqi, W. M., Majid, A. A. and Ruf, M. I. F. M. (2016). </w:t>
      </w:r>
      <w:r w:rsidRPr="00BD17A8">
        <w:rPr>
          <w:rFonts w:ascii="Times New Roman" w:hAnsi="Times New Roman"/>
          <w:color w:val="000000"/>
          <w:sz w:val="20"/>
          <w:lang w:val="en-MY" w:eastAsia="en-MY"/>
        </w:rPr>
        <w:t xml:space="preserve">Production of rare earth elements from Malaysian monazite by selective precipitation. </w:t>
      </w:r>
      <w:r w:rsidRPr="00BD17A8">
        <w:rPr>
          <w:rFonts w:ascii="Times New Roman" w:hAnsi="Times New Roman"/>
          <w:i/>
          <w:iCs/>
          <w:color w:val="000000"/>
          <w:sz w:val="20"/>
          <w:lang w:val="en-MY" w:eastAsia="en-MY"/>
        </w:rPr>
        <w:t>Malaysian Journal of Analytical Sciences</w:t>
      </w:r>
      <w:r w:rsidRPr="00BD17A8">
        <w:rPr>
          <w:rFonts w:ascii="Times New Roman" w:hAnsi="Times New Roman"/>
          <w:color w:val="000000"/>
          <w:sz w:val="20"/>
          <w:lang w:val="en-MY" w:eastAsia="en-MY"/>
        </w:rPr>
        <w:t>, 20(1): 44 – 50.</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val="en-MY" w:eastAsia="en-MY"/>
        </w:rPr>
        <w:t>Academy of Sciences Malaysia (2013). Revitalising of rare earth mineral programme in Peninsula Malaysia as a strategic industry. The Academy of Sciences Malaysia (ASM) study report 1/2013.</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val="es-ES" w:eastAsia="en-MY"/>
        </w:rPr>
        <w:t xml:space="preserve">Ayranov, M., Cobos, J., Popa, K. and Rondinella, V. V. (2009). </w:t>
      </w:r>
      <w:r w:rsidRPr="00BD17A8">
        <w:rPr>
          <w:rFonts w:ascii="Times New Roman" w:hAnsi="Times New Roman"/>
          <w:color w:val="000000"/>
          <w:sz w:val="20"/>
          <w:lang w:eastAsia="en-MY"/>
        </w:rPr>
        <w:t xml:space="preserve">Determination of REE, U, Th, Ba, and Zr in simulated hydrogeological leachates by ICP-AES after matrix solvent extraction. </w:t>
      </w:r>
      <w:r w:rsidRPr="00BD17A8">
        <w:rPr>
          <w:rFonts w:ascii="Times New Roman" w:hAnsi="Times New Roman"/>
          <w:i/>
          <w:iCs/>
          <w:color w:val="000000"/>
          <w:sz w:val="20"/>
          <w:lang w:eastAsia="en-MY"/>
        </w:rPr>
        <w:t>Journal of Rare Earths,</w:t>
      </w:r>
      <w:r w:rsidRPr="00BD17A8">
        <w:rPr>
          <w:rFonts w:ascii="Times New Roman" w:hAnsi="Times New Roman"/>
          <w:color w:val="000000"/>
          <w:sz w:val="20"/>
          <w:lang w:eastAsia="en-MY"/>
        </w:rPr>
        <w:t xml:space="preserve"> 27(1): 123 – 127.</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eastAsia="en-MY"/>
        </w:rPr>
        <w:t xml:space="preserve">Cordier, D. J. (2012). Mineral commodity summaries. </w:t>
      </w:r>
      <w:r w:rsidRPr="00BD17A8">
        <w:rPr>
          <w:rFonts w:ascii="Times New Roman" w:hAnsi="Times New Roman"/>
          <w:i/>
          <w:iCs/>
          <w:color w:val="000000"/>
          <w:sz w:val="20"/>
          <w:lang w:eastAsia="en-MY"/>
        </w:rPr>
        <w:t>U.S. Geological Survey</w:t>
      </w:r>
      <w:r w:rsidRPr="00BD17A8">
        <w:rPr>
          <w:rFonts w:ascii="Times New Roman" w:hAnsi="Times New Roman"/>
          <w:color w:val="000000"/>
          <w:sz w:val="20"/>
          <w:lang w:eastAsia="en-MY"/>
        </w:rPr>
        <w:t>, 703: 648 – 772.</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val="es-ES" w:eastAsia="en-MY"/>
        </w:rPr>
        <w:t xml:space="preserve">Kabata-Pendias, A. and Mukherjee, A. B. (2007). </w:t>
      </w:r>
      <w:r w:rsidRPr="00BD17A8">
        <w:rPr>
          <w:rFonts w:ascii="Times New Roman" w:hAnsi="Times New Roman"/>
          <w:color w:val="000000"/>
          <w:sz w:val="20"/>
          <w:lang w:eastAsia="en-MY"/>
        </w:rPr>
        <w:t xml:space="preserve">Trace elements of group 15 (Previously Group Va). </w:t>
      </w:r>
      <w:r w:rsidRPr="00BD17A8">
        <w:rPr>
          <w:rFonts w:ascii="Times New Roman" w:hAnsi="Times New Roman"/>
          <w:i/>
          <w:iCs/>
          <w:color w:val="000000"/>
          <w:sz w:val="20"/>
          <w:lang w:eastAsia="en-MY"/>
        </w:rPr>
        <w:t>Trace Elements from Soil to Human</w:t>
      </w:r>
      <w:r w:rsidRPr="00BD17A8">
        <w:rPr>
          <w:rFonts w:ascii="Times New Roman" w:hAnsi="Times New Roman"/>
          <w:color w:val="000000"/>
          <w:sz w:val="20"/>
          <w:lang w:eastAsia="en-MY"/>
        </w:rPr>
        <w:t xml:space="preserve">, 15: 381 – 399. </w:t>
      </w:r>
    </w:p>
    <w:p w:rsidR="00805862" w:rsidRPr="00BD17A8" w:rsidRDefault="00805862" w:rsidP="00805862">
      <w:pPr>
        <w:pStyle w:val="ListParagraph"/>
        <w:numPr>
          <w:ilvl w:val="0"/>
          <w:numId w:val="1"/>
        </w:numPr>
        <w:autoSpaceDE w:val="0"/>
        <w:autoSpaceDN w:val="0"/>
        <w:adjustRightInd w:val="0"/>
        <w:spacing w:after="0" w:line="240" w:lineRule="auto"/>
        <w:ind w:left="360"/>
        <w:contextualSpacing w:val="0"/>
        <w:jc w:val="both"/>
        <w:rPr>
          <w:rFonts w:ascii="Times New Roman" w:hAnsi="Times New Roman"/>
          <w:color w:val="000000"/>
          <w:sz w:val="20"/>
          <w:lang w:val="en-MY" w:eastAsia="en-MY"/>
        </w:rPr>
      </w:pPr>
      <w:r w:rsidRPr="00BD17A8">
        <w:rPr>
          <w:rFonts w:ascii="Times New Roman" w:hAnsi="Times New Roman"/>
          <w:color w:val="000000"/>
          <w:sz w:val="20"/>
          <w:lang w:eastAsia="en-MY"/>
        </w:rPr>
        <w:t xml:space="preserve">Gupta, C. K. and Krishnamurthy, N. (1992). Extractive metallurgy of rare earths. </w:t>
      </w:r>
      <w:r w:rsidRPr="00BD17A8">
        <w:rPr>
          <w:rFonts w:ascii="Times New Roman" w:hAnsi="Times New Roman"/>
          <w:i/>
          <w:iCs/>
          <w:color w:val="000000"/>
          <w:sz w:val="20"/>
          <w:lang w:eastAsia="en-MY"/>
        </w:rPr>
        <w:t>International Materials Reviews</w:t>
      </w:r>
      <w:r w:rsidRPr="00BD17A8">
        <w:rPr>
          <w:rFonts w:ascii="Times New Roman" w:hAnsi="Times New Roman"/>
          <w:color w:val="000000"/>
          <w:sz w:val="20"/>
          <w:lang w:eastAsia="en-MY"/>
        </w:rPr>
        <w:t>, 37(5): 197 – 248.</w:t>
      </w:r>
    </w:p>
    <w:p w:rsidR="00805862" w:rsidRPr="00805862" w:rsidRDefault="00805862" w:rsidP="00805862">
      <w:pPr>
        <w:autoSpaceDE w:val="0"/>
        <w:autoSpaceDN w:val="0"/>
        <w:adjustRightInd w:val="0"/>
        <w:spacing w:after="0" w:line="240" w:lineRule="auto"/>
        <w:jc w:val="both"/>
        <w:rPr>
          <w:rFonts w:ascii="Times New Roman" w:hAnsi="Times New Roman"/>
          <w:noProof/>
          <w:sz w:val="20"/>
          <w:szCs w:val="20"/>
        </w:rPr>
      </w:pPr>
      <w:bookmarkStart w:id="0" w:name="_GoBack"/>
      <w:bookmarkEnd w:id="0"/>
    </w:p>
    <w:sectPr w:rsidR="00805862" w:rsidRPr="00805862" w:rsidSect="00805862">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A70D7"/>
    <w:multiLevelType w:val="hybridMultilevel"/>
    <w:tmpl w:val="2F2E4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862"/>
    <w:rsid w:val="00805862"/>
    <w:rsid w:val="00D0718B"/>
    <w:rsid w:val="00D40B1F"/>
    <w:rsid w:val="00DA4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86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name">
    <w:name w:val="Author name"/>
    <w:rsid w:val="00805862"/>
    <w:pPr>
      <w:suppressAutoHyphens/>
      <w:spacing w:before="240" w:after="0" w:line="240" w:lineRule="auto"/>
      <w:jc w:val="center"/>
    </w:pPr>
    <w:rPr>
      <w:rFonts w:ascii="Times New Roman" w:eastAsia="Arial" w:hAnsi="Times New Roman" w:cs="Times New Roman"/>
      <w:b/>
      <w:sz w:val="24"/>
      <w:szCs w:val="20"/>
      <w:lang w:eastAsia="ar-SA"/>
    </w:rPr>
  </w:style>
  <w:style w:type="paragraph" w:customStyle="1" w:styleId="AEuroAbstract">
    <w:name w:val="AEuro.Abstract"/>
    <w:basedOn w:val="Normal"/>
    <w:rsid w:val="00805862"/>
    <w:pPr>
      <w:suppressAutoHyphens/>
      <w:spacing w:before="240" w:after="0" w:line="240" w:lineRule="auto"/>
      <w:jc w:val="both"/>
    </w:pPr>
    <w:rPr>
      <w:rFonts w:ascii="Times New Roman" w:eastAsia="Arial" w:hAnsi="Times New Roman"/>
      <w:sz w:val="24"/>
      <w:szCs w:val="20"/>
      <w:lang w:eastAsia="ar-SA" w:bidi="ar-SA"/>
    </w:rPr>
  </w:style>
  <w:style w:type="paragraph" w:styleId="ListParagraph">
    <w:name w:val="List Paragraph"/>
    <w:basedOn w:val="Normal"/>
    <w:uiPriority w:val="34"/>
    <w:qFormat/>
    <w:rsid w:val="008058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86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name">
    <w:name w:val="Author name"/>
    <w:rsid w:val="00805862"/>
    <w:pPr>
      <w:suppressAutoHyphens/>
      <w:spacing w:before="240" w:after="0" w:line="240" w:lineRule="auto"/>
      <w:jc w:val="center"/>
    </w:pPr>
    <w:rPr>
      <w:rFonts w:ascii="Times New Roman" w:eastAsia="Arial" w:hAnsi="Times New Roman" w:cs="Times New Roman"/>
      <w:b/>
      <w:sz w:val="24"/>
      <w:szCs w:val="20"/>
      <w:lang w:eastAsia="ar-SA"/>
    </w:rPr>
  </w:style>
  <w:style w:type="paragraph" w:customStyle="1" w:styleId="AEuroAbstract">
    <w:name w:val="AEuro.Abstract"/>
    <w:basedOn w:val="Normal"/>
    <w:rsid w:val="00805862"/>
    <w:pPr>
      <w:suppressAutoHyphens/>
      <w:spacing w:before="240" w:after="0" w:line="240" w:lineRule="auto"/>
      <w:jc w:val="both"/>
    </w:pPr>
    <w:rPr>
      <w:rFonts w:ascii="Times New Roman" w:eastAsia="Arial" w:hAnsi="Times New Roman"/>
      <w:sz w:val="24"/>
      <w:szCs w:val="20"/>
      <w:lang w:eastAsia="ar-SA" w:bidi="ar-SA"/>
    </w:rPr>
  </w:style>
  <w:style w:type="paragraph" w:styleId="ListParagraph">
    <w:name w:val="List Paragraph"/>
    <w:basedOn w:val="Normal"/>
    <w:uiPriority w:val="34"/>
    <w:qFormat/>
    <w:rsid w:val="00805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1090</Words>
  <Characters>5956</Characters>
  <Application>Microsoft Office Word</Application>
  <DocSecurity>0</DocSecurity>
  <Lines>192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2017-11-13T12:01:00Z</dcterms:created>
  <dcterms:modified xsi:type="dcterms:W3CDTF">2017-11-13T12:03:00Z</dcterms:modified>
</cp:coreProperties>
</file>