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AF5" w:rsidRDefault="00AE7AF5" w:rsidP="00AE7AF5">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21 No 6 (2017): 1257</w:t>
      </w:r>
      <w:r w:rsidR="00276B58">
        <w:rPr>
          <w:rFonts w:ascii="Times New Roman" w:hAnsi="Times New Roman"/>
          <w:sz w:val="24"/>
          <w:szCs w:val="24"/>
        </w:rPr>
        <w:t xml:space="preserve"> - 1265</w:t>
      </w:r>
    </w:p>
    <w:p w:rsidR="00AE7AF5" w:rsidRDefault="00AE7AF5" w:rsidP="00AE7AF5">
      <w:pPr>
        <w:spacing w:after="0" w:line="240" w:lineRule="auto"/>
        <w:outlineLvl w:val="0"/>
        <w:rPr>
          <w:rFonts w:ascii="Times New Roman" w:hAnsi="Times New Roman"/>
          <w:sz w:val="24"/>
          <w:szCs w:val="24"/>
        </w:rPr>
      </w:pPr>
    </w:p>
    <w:p w:rsidR="00AE7AF5" w:rsidRDefault="00AE7AF5" w:rsidP="00AE7AF5">
      <w:pPr>
        <w:spacing w:after="0" w:line="240" w:lineRule="auto"/>
        <w:outlineLvl w:val="0"/>
        <w:rPr>
          <w:rFonts w:ascii="Times New Roman" w:hAnsi="Times New Roman"/>
          <w:sz w:val="24"/>
          <w:szCs w:val="24"/>
        </w:rPr>
      </w:pPr>
    </w:p>
    <w:p w:rsidR="00AE7AF5" w:rsidRPr="00AE7AF5" w:rsidRDefault="00AE7AF5" w:rsidP="00AE7AF5">
      <w:pPr>
        <w:spacing w:after="0" w:line="240" w:lineRule="auto"/>
        <w:outlineLvl w:val="0"/>
        <w:rPr>
          <w:rFonts w:ascii="Times New Roman" w:hAnsi="Times New Roman"/>
          <w:sz w:val="24"/>
          <w:szCs w:val="24"/>
        </w:rPr>
      </w:pPr>
    </w:p>
    <w:p w:rsidR="00AE7AF5" w:rsidRPr="00861C06" w:rsidRDefault="00AE7AF5" w:rsidP="00AE7AF5">
      <w:pPr>
        <w:spacing w:after="0" w:line="240" w:lineRule="auto"/>
        <w:jc w:val="center"/>
        <w:outlineLvl w:val="0"/>
        <w:rPr>
          <w:rFonts w:ascii="Times New Roman" w:hAnsi="Times New Roman"/>
          <w:sz w:val="28"/>
          <w:lang w:val="en-GB"/>
        </w:rPr>
      </w:pPr>
      <w:r w:rsidRPr="00861C06">
        <w:rPr>
          <w:rFonts w:ascii="Times New Roman" w:hAnsi="Times New Roman"/>
          <w:sz w:val="28"/>
        </w:rPr>
        <w:t>PHOTOSTABILITY OF</w:t>
      </w:r>
      <w:r>
        <w:rPr>
          <w:rFonts w:ascii="Times New Roman" w:hAnsi="Times New Roman"/>
          <w:sz w:val="28"/>
        </w:rPr>
        <w:t xml:space="preserve"> PLASTICIZED POLYVINYL CHLORIDE </w:t>
      </w:r>
      <w:r w:rsidRPr="00861C06">
        <w:rPr>
          <w:rFonts w:ascii="Times New Roman" w:hAnsi="Times New Roman"/>
          <w:sz w:val="28"/>
        </w:rPr>
        <w:t>MEMBRANES:</w:t>
      </w:r>
      <w:r>
        <w:rPr>
          <w:rFonts w:ascii="Times New Roman" w:hAnsi="Times New Roman"/>
          <w:sz w:val="28"/>
        </w:rPr>
        <w:t xml:space="preserve"> </w:t>
      </w:r>
      <w:r w:rsidRPr="00861C06">
        <w:rPr>
          <w:rFonts w:ascii="Times New Roman" w:hAnsi="Times New Roman"/>
          <w:sz w:val="28"/>
        </w:rPr>
        <w:t>A THEORETICAL STUDY</w:t>
      </w:r>
    </w:p>
    <w:p w:rsidR="00AE7AF5" w:rsidRPr="00E87608" w:rsidRDefault="00AE7AF5" w:rsidP="00AE7AF5">
      <w:pPr>
        <w:spacing w:after="0" w:line="240" w:lineRule="auto"/>
        <w:jc w:val="center"/>
        <w:outlineLvl w:val="0"/>
        <w:rPr>
          <w:rFonts w:ascii="Times New Roman" w:hAnsi="Times New Roman"/>
          <w:b/>
          <w:color w:val="548DD4" w:themeColor="text2" w:themeTint="99"/>
          <w:sz w:val="24"/>
          <w:szCs w:val="24"/>
        </w:rPr>
      </w:pPr>
    </w:p>
    <w:p w:rsidR="00AE7AF5" w:rsidRPr="00C3368E" w:rsidRDefault="00AE7AF5" w:rsidP="00AE7AF5">
      <w:pPr>
        <w:spacing w:after="0" w:line="240" w:lineRule="auto"/>
        <w:jc w:val="center"/>
        <w:outlineLvl w:val="0"/>
        <w:rPr>
          <w:rFonts w:ascii="Times New Roman" w:hAnsi="Times New Roman"/>
          <w:bCs/>
          <w:noProof/>
          <w:sz w:val="24"/>
          <w:szCs w:val="24"/>
          <w:lang w:val="es-ES"/>
        </w:rPr>
      </w:pPr>
      <w:r w:rsidRPr="00C3368E">
        <w:rPr>
          <w:rFonts w:ascii="Times New Roman" w:hAnsi="Times New Roman"/>
          <w:bCs/>
          <w:noProof/>
          <w:sz w:val="24"/>
          <w:szCs w:val="24"/>
          <w:lang w:val="es-ES"/>
        </w:rPr>
        <w:t xml:space="preserve">(Kestabilan </w:t>
      </w:r>
      <w:r>
        <w:rPr>
          <w:rFonts w:ascii="Times New Roman" w:hAnsi="Times New Roman"/>
          <w:bCs/>
          <w:noProof/>
          <w:sz w:val="24"/>
          <w:szCs w:val="24"/>
          <w:lang w:val="es-ES"/>
        </w:rPr>
        <w:t>F</w:t>
      </w:r>
      <w:r w:rsidRPr="00C3368E">
        <w:rPr>
          <w:rFonts w:ascii="Times New Roman" w:hAnsi="Times New Roman"/>
          <w:bCs/>
          <w:noProof/>
          <w:sz w:val="24"/>
          <w:szCs w:val="24"/>
          <w:lang w:val="es-ES"/>
        </w:rPr>
        <w:t xml:space="preserve">oto bagi Membran </w:t>
      </w:r>
      <w:r>
        <w:rPr>
          <w:rFonts w:ascii="Times New Roman" w:hAnsi="Times New Roman"/>
          <w:bCs/>
          <w:noProof/>
          <w:sz w:val="24"/>
          <w:szCs w:val="24"/>
          <w:lang w:val="es-ES"/>
        </w:rPr>
        <w:t xml:space="preserve">Plastik </w:t>
      </w:r>
      <w:r w:rsidRPr="00C3368E">
        <w:rPr>
          <w:rFonts w:ascii="Times New Roman" w:hAnsi="Times New Roman"/>
          <w:bCs/>
          <w:noProof/>
          <w:sz w:val="24"/>
          <w:szCs w:val="24"/>
          <w:lang w:val="es-ES"/>
        </w:rPr>
        <w:t>Polivinil Klorida: Satu Kajian Teori)</w:t>
      </w:r>
    </w:p>
    <w:p w:rsidR="00AE7AF5" w:rsidRPr="00E87608" w:rsidRDefault="00AE7AF5" w:rsidP="00AE7AF5">
      <w:pPr>
        <w:spacing w:after="0" w:line="240" w:lineRule="auto"/>
        <w:jc w:val="center"/>
        <w:outlineLvl w:val="0"/>
        <w:rPr>
          <w:rFonts w:ascii="Times New Roman" w:hAnsi="Times New Roman"/>
          <w:b/>
          <w:color w:val="548DD4" w:themeColor="text2" w:themeTint="99"/>
          <w:sz w:val="20"/>
          <w:szCs w:val="20"/>
          <w:lang w:val="es-ES"/>
        </w:rPr>
      </w:pPr>
    </w:p>
    <w:p w:rsidR="00AE7AF5" w:rsidRPr="00E87608" w:rsidRDefault="00AE7AF5" w:rsidP="00AE7AF5">
      <w:pPr>
        <w:spacing w:after="0" w:line="240" w:lineRule="auto"/>
        <w:jc w:val="center"/>
        <w:rPr>
          <w:rFonts w:ascii="Times New Roman" w:hAnsi="Times New Roman"/>
          <w:sz w:val="20"/>
          <w:szCs w:val="20"/>
          <w:vertAlign w:val="superscript"/>
        </w:rPr>
      </w:pPr>
      <w:r w:rsidRPr="00E87608">
        <w:rPr>
          <w:rFonts w:ascii="Times New Roman" w:hAnsi="Times New Roman"/>
          <w:sz w:val="20"/>
          <w:szCs w:val="20"/>
        </w:rPr>
        <w:t>Oksana Fizer</w:t>
      </w:r>
      <w:r w:rsidRPr="00E87608">
        <w:rPr>
          <w:rFonts w:ascii="Times New Roman" w:hAnsi="Times New Roman"/>
          <w:sz w:val="20"/>
          <w:szCs w:val="20"/>
          <w:vertAlign w:val="superscript"/>
        </w:rPr>
        <w:t>1</w:t>
      </w:r>
      <w:r w:rsidRPr="00E87608">
        <w:rPr>
          <w:rFonts w:ascii="Times New Roman" w:hAnsi="Times New Roman"/>
          <w:sz w:val="20"/>
          <w:szCs w:val="20"/>
        </w:rPr>
        <w:t>, Maksym Fizer</w:t>
      </w:r>
      <w:r w:rsidRPr="00E87608">
        <w:rPr>
          <w:rFonts w:ascii="Times New Roman" w:hAnsi="Times New Roman"/>
          <w:sz w:val="20"/>
          <w:szCs w:val="20"/>
          <w:vertAlign w:val="superscript"/>
        </w:rPr>
        <w:t>2</w:t>
      </w:r>
      <w:r w:rsidRPr="00E87608">
        <w:rPr>
          <w:rFonts w:ascii="Times New Roman" w:hAnsi="Times New Roman"/>
          <w:sz w:val="20"/>
          <w:szCs w:val="20"/>
        </w:rPr>
        <w:t>*, Yaroslav Studenyak</w:t>
      </w:r>
      <w:r w:rsidRPr="00E87608">
        <w:rPr>
          <w:rFonts w:ascii="Times New Roman" w:hAnsi="Times New Roman"/>
          <w:sz w:val="20"/>
          <w:szCs w:val="20"/>
          <w:vertAlign w:val="superscript"/>
        </w:rPr>
        <w:t>1</w:t>
      </w:r>
    </w:p>
    <w:p w:rsidR="00AE7AF5" w:rsidRPr="00AE7AF5" w:rsidRDefault="00AE7AF5" w:rsidP="00AE7AF5">
      <w:pPr>
        <w:spacing w:after="0" w:line="240" w:lineRule="auto"/>
        <w:jc w:val="center"/>
        <w:rPr>
          <w:rFonts w:ascii="Times New Roman" w:hAnsi="Times New Roman"/>
          <w:noProof/>
          <w:sz w:val="20"/>
          <w:szCs w:val="20"/>
          <w:lang w:bidi="ar-SA"/>
        </w:rPr>
      </w:pPr>
    </w:p>
    <w:p w:rsidR="00AE7AF5" w:rsidRPr="00AE7AF5" w:rsidRDefault="00AE7AF5" w:rsidP="00AE7AF5">
      <w:pPr>
        <w:spacing w:after="0" w:line="240" w:lineRule="auto"/>
        <w:jc w:val="center"/>
        <w:rPr>
          <w:rFonts w:ascii="Times New Roman" w:hAnsi="Times New Roman"/>
          <w:i/>
          <w:sz w:val="20"/>
          <w:szCs w:val="20"/>
        </w:rPr>
      </w:pPr>
      <w:r w:rsidRPr="00AE7AF5">
        <w:rPr>
          <w:rFonts w:ascii="Times New Roman" w:hAnsi="Times New Roman"/>
          <w:i/>
          <w:sz w:val="20"/>
          <w:szCs w:val="20"/>
          <w:vertAlign w:val="superscript"/>
        </w:rPr>
        <w:t>1</w:t>
      </w:r>
      <w:r w:rsidRPr="00AE7AF5">
        <w:rPr>
          <w:rFonts w:ascii="Times New Roman" w:hAnsi="Times New Roman"/>
          <w:i/>
          <w:sz w:val="20"/>
          <w:szCs w:val="20"/>
        </w:rPr>
        <w:t xml:space="preserve">Department of Analytical Chemistry </w:t>
      </w:r>
    </w:p>
    <w:p w:rsidR="005E3AA5" w:rsidRDefault="00AE7AF5" w:rsidP="00AE7AF5">
      <w:pPr>
        <w:spacing w:after="0" w:line="240" w:lineRule="auto"/>
        <w:jc w:val="center"/>
        <w:rPr>
          <w:rFonts w:ascii="Times New Roman" w:hAnsi="Times New Roman"/>
          <w:i/>
          <w:sz w:val="20"/>
          <w:szCs w:val="20"/>
        </w:rPr>
      </w:pPr>
      <w:r w:rsidRPr="00AE7AF5">
        <w:rPr>
          <w:rFonts w:ascii="Times New Roman" w:hAnsi="Times New Roman"/>
          <w:i/>
          <w:sz w:val="20"/>
          <w:szCs w:val="20"/>
          <w:vertAlign w:val="superscript"/>
        </w:rPr>
        <w:t>2</w:t>
      </w:r>
      <w:r w:rsidRPr="00AE7AF5">
        <w:rPr>
          <w:rFonts w:ascii="Times New Roman" w:hAnsi="Times New Roman"/>
          <w:i/>
          <w:sz w:val="20"/>
          <w:szCs w:val="20"/>
        </w:rPr>
        <w:t>Department</w:t>
      </w:r>
      <w:r w:rsidR="005E3AA5">
        <w:rPr>
          <w:rFonts w:ascii="Times New Roman" w:hAnsi="Times New Roman"/>
          <w:i/>
          <w:sz w:val="20"/>
          <w:szCs w:val="20"/>
        </w:rPr>
        <w:t xml:space="preserve"> of Organic Chemistry</w:t>
      </w:r>
    </w:p>
    <w:p w:rsidR="00AE7AF5" w:rsidRPr="00AE7AF5" w:rsidRDefault="00AE7AF5" w:rsidP="00AE7AF5">
      <w:pPr>
        <w:spacing w:after="0" w:line="240" w:lineRule="auto"/>
        <w:jc w:val="center"/>
        <w:rPr>
          <w:rFonts w:ascii="Times New Roman" w:hAnsi="Times New Roman"/>
          <w:i/>
          <w:sz w:val="20"/>
          <w:szCs w:val="20"/>
        </w:rPr>
      </w:pPr>
      <w:r w:rsidRPr="00AE7AF5">
        <w:rPr>
          <w:rFonts w:ascii="Times New Roman" w:hAnsi="Times New Roman"/>
          <w:i/>
          <w:sz w:val="20"/>
          <w:szCs w:val="20"/>
        </w:rPr>
        <w:t>Faculty</w:t>
      </w:r>
      <w:r w:rsidR="005E3AA5">
        <w:rPr>
          <w:rFonts w:ascii="Times New Roman" w:hAnsi="Times New Roman"/>
          <w:i/>
          <w:sz w:val="20"/>
          <w:szCs w:val="20"/>
        </w:rPr>
        <w:t xml:space="preserve"> of Chemistry,</w:t>
      </w:r>
      <w:r w:rsidRPr="00AE7AF5">
        <w:rPr>
          <w:rFonts w:ascii="Times New Roman" w:hAnsi="Times New Roman"/>
          <w:i/>
          <w:sz w:val="20"/>
          <w:szCs w:val="20"/>
        </w:rPr>
        <w:t xml:space="preserve"> </w:t>
      </w:r>
    </w:p>
    <w:p w:rsidR="00AE7AF5" w:rsidRPr="00AE7AF5" w:rsidRDefault="00AE7AF5" w:rsidP="00AE7AF5">
      <w:pPr>
        <w:spacing w:after="0" w:line="240" w:lineRule="auto"/>
        <w:jc w:val="center"/>
        <w:rPr>
          <w:rFonts w:ascii="Times New Roman" w:hAnsi="Times New Roman"/>
          <w:i/>
          <w:sz w:val="20"/>
          <w:szCs w:val="20"/>
        </w:rPr>
      </w:pPr>
      <w:r w:rsidRPr="00AE7AF5">
        <w:rPr>
          <w:rFonts w:ascii="Times New Roman" w:hAnsi="Times New Roman"/>
          <w:i/>
          <w:sz w:val="20"/>
          <w:szCs w:val="20"/>
        </w:rPr>
        <w:t>Uzhhorod National University, 88000 Uzhhorod, Ukraine</w:t>
      </w:r>
    </w:p>
    <w:p w:rsidR="00AE7AF5" w:rsidRPr="00AE7AF5" w:rsidRDefault="00AE7AF5" w:rsidP="00AE7AF5">
      <w:pPr>
        <w:spacing w:after="0" w:line="240" w:lineRule="auto"/>
        <w:jc w:val="center"/>
        <w:rPr>
          <w:rFonts w:ascii="Times New Roman" w:hAnsi="Times New Roman"/>
          <w:noProof/>
          <w:sz w:val="20"/>
          <w:szCs w:val="20"/>
          <w:lang w:bidi="ar-SA"/>
        </w:rPr>
      </w:pPr>
    </w:p>
    <w:p w:rsidR="00AE7AF5" w:rsidRPr="00AE7AF5" w:rsidRDefault="00AE7AF5" w:rsidP="00AE7AF5">
      <w:pPr>
        <w:spacing w:after="0" w:line="240" w:lineRule="auto"/>
        <w:jc w:val="center"/>
        <w:rPr>
          <w:rFonts w:ascii="Times New Roman" w:hAnsi="Times New Roman"/>
          <w:i/>
          <w:noProof/>
          <w:sz w:val="20"/>
          <w:szCs w:val="20"/>
          <w:lang w:bidi="ar-SA"/>
        </w:rPr>
      </w:pPr>
      <w:r w:rsidRPr="00AE7AF5">
        <w:rPr>
          <w:rFonts w:ascii="Times New Roman" w:hAnsi="Times New Roman"/>
          <w:i/>
          <w:noProof/>
          <w:sz w:val="20"/>
          <w:szCs w:val="20"/>
          <w:lang w:bidi="ar-SA"/>
        </w:rPr>
        <w:t xml:space="preserve">*Corresponding author:  </w:t>
      </w:r>
      <w:r w:rsidRPr="00AE7AF5">
        <w:rPr>
          <w:rFonts w:ascii="Times New Roman" w:hAnsi="Times New Roman"/>
          <w:i/>
          <w:sz w:val="20"/>
          <w:szCs w:val="20"/>
        </w:rPr>
        <w:t>max.fizer@uzhnu.edu.ua</w:t>
      </w:r>
    </w:p>
    <w:p w:rsidR="00AE7AF5" w:rsidRPr="00AE7AF5" w:rsidRDefault="00AE7AF5" w:rsidP="00AE7AF5">
      <w:pPr>
        <w:spacing w:after="0" w:line="240" w:lineRule="auto"/>
        <w:jc w:val="center"/>
        <w:rPr>
          <w:rFonts w:ascii="Times New Roman" w:hAnsi="Times New Roman"/>
          <w:noProof/>
          <w:sz w:val="20"/>
          <w:szCs w:val="20"/>
          <w:lang w:bidi="ar-SA"/>
        </w:rPr>
      </w:pPr>
    </w:p>
    <w:p w:rsidR="00AE7AF5" w:rsidRPr="00AE7AF5" w:rsidRDefault="00AE7AF5" w:rsidP="00AE7AF5">
      <w:pPr>
        <w:spacing w:after="0" w:line="240" w:lineRule="auto"/>
        <w:jc w:val="center"/>
        <w:rPr>
          <w:rFonts w:ascii="Times New Roman" w:hAnsi="Times New Roman"/>
          <w:noProof/>
          <w:sz w:val="20"/>
          <w:szCs w:val="20"/>
          <w:lang w:bidi="ar-SA"/>
        </w:rPr>
      </w:pPr>
    </w:p>
    <w:p w:rsidR="00AE7AF5" w:rsidRPr="00AE7AF5" w:rsidRDefault="00AE7AF5" w:rsidP="00AE7AF5">
      <w:pPr>
        <w:spacing w:after="0" w:line="240" w:lineRule="auto"/>
        <w:jc w:val="center"/>
        <w:rPr>
          <w:rFonts w:ascii="Times New Roman" w:hAnsi="Times New Roman"/>
          <w:noProof/>
          <w:sz w:val="20"/>
          <w:szCs w:val="20"/>
          <w:lang w:bidi="ar-SA"/>
        </w:rPr>
      </w:pPr>
      <w:r w:rsidRPr="00AE7AF5">
        <w:rPr>
          <w:rFonts w:ascii="Times New Roman" w:hAnsi="Times New Roman"/>
          <w:noProof/>
          <w:sz w:val="20"/>
          <w:szCs w:val="20"/>
          <w:lang w:bidi="ar-SA"/>
        </w:rPr>
        <w:t>Received: 7 March 2017; Accepted: 26 September 2017</w:t>
      </w:r>
    </w:p>
    <w:p w:rsidR="00AE7AF5" w:rsidRPr="00AE7AF5" w:rsidRDefault="00AE7AF5" w:rsidP="00AE7AF5">
      <w:pPr>
        <w:spacing w:after="0" w:line="240" w:lineRule="auto"/>
        <w:jc w:val="center"/>
        <w:rPr>
          <w:rFonts w:ascii="Times New Roman" w:hAnsi="Times New Roman"/>
          <w:noProof/>
          <w:sz w:val="20"/>
          <w:szCs w:val="20"/>
          <w:lang w:bidi="ar-SA"/>
        </w:rPr>
      </w:pPr>
    </w:p>
    <w:p w:rsidR="00AE7AF5" w:rsidRPr="00AE7AF5" w:rsidRDefault="00AE7AF5" w:rsidP="00AE7AF5">
      <w:pPr>
        <w:spacing w:after="0" w:line="240" w:lineRule="auto"/>
        <w:jc w:val="center"/>
        <w:rPr>
          <w:rFonts w:ascii="Times New Roman" w:hAnsi="Times New Roman"/>
          <w:noProof/>
          <w:sz w:val="20"/>
          <w:szCs w:val="20"/>
          <w:lang w:bidi="ar-SA"/>
        </w:rPr>
      </w:pPr>
      <w:bookmarkStart w:id="0" w:name="_GoBack"/>
      <w:bookmarkEnd w:id="0"/>
    </w:p>
    <w:p w:rsidR="00965E48" w:rsidRPr="00965E48" w:rsidRDefault="00965E48" w:rsidP="00965E48">
      <w:pPr>
        <w:spacing w:after="0" w:line="240" w:lineRule="auto"/>
        <w:jc w:val="center"/>
        <w:outlineLvl w:val="0"/>
        <w:rPr>
          <w:rFonts w:ascii="Times New Roman" w:hAnsi="Times New Roman"/>
          <w:b/>
          <w:sz w:val="20"/>
          <w:szCs w:val="20"/>
        </w:rPr>
      </w:pPr>
      <w:r w:rsidRPr="00965E48">
        <w:rPr>
          <w:rFonts w:ascii="Times New Roman" w:hAnsi="Times New Roman"/>
          <w:b/>
          <w:sz w:val="20"/>
          <w:szCs w:val="20"/>
        </w:rPr>
        <w:t>Abstract</w:t>
      </w:r>
    </w:p>
    <w:p w:rsidR="00AE7AF5" w:rsidRPr="00AE7AF5" w:rsidRDefault="00AE7AF5" w:rsidP="00AE7AF5">
      <w:pPr>
        <w:spacing w:after="0" w:line="240" w:lineRule="auto"/>
        <w:jc w:val="both"/>
        <w:outlineLvl w:val="0"/>
        <w:rPr>
          <w:rFonts w:ascii="Times New Roman" w:hAnsi="Times New Roman"/>
          <w:sz w:val="20"/>
          <w:szCs w:val="20"/>
        </w:rPr>
      </w:pPr>
      <w:r w:rsidRPr="00AE7AF5">
        <w:rPr>
          <w:rFonts w:ascii="Times New Roman" w:hAnsi="Times New Roman"/>
          <w:sz w:val="20"/>
          <w:szCs w:val="20"/>
        </w:rPr>
        <w:t xml:space="preserve">The calculation of spectral shifts in the UV-visible region, and the photostability of polyvinyl chloride membranes plasticized with 1-bromonaphthalene, dibutyl phthalate, dioctyl phthalate, </w:t>
      </w:r>
      <w:r w:rsidRPr="00AE7AF5">
        <w:rPr>
          <w:rFonts w:ascii="Times New Roman" w:hAnsi="Times New Roman"/>
          <w:i/>
          <w:iCs/>
          <w:sz w:val="20"/>
          <w:szCs w:val="20"/>
        </w:rPr>
        <w:t>o</w:t>
      </w:r>
      <w:r w:rsidRPr="00AE7AF5">
        <w:rPr>
          <w:rFonts w:ascii="Times New Roman" w:hAnsi="Times New Roman"/>
          <w:sz w:val="20"/>
          <w:szCs w:val="20"/>
        </w:rPr>
        <w:t>-nitrophenyl octyl ether and tricresyl phosphate, have been systematically investigated using the ZINDO/S method combined with stochastic molecular dynamics with the MMFF94 force field. A Langevin temperature bath was used for the thermostat and th</w:t>
      </w:r>
      <w:r w:rsidR="00504715">
        <w:rPr>
          <w:rFonts w:ascii="Times New Roman" w:hAnsi="Times New Roman"/>
          <w:sz w:val="20"/>
          <w:szCs w:val="20"/>
        </w:rPr>
        <w:t xml:space="preserve">e simulation temperature was 298 </w:t>
      </w:r>
      <w:r w:rsidRPr="00AE7AF5">
        <w:rPr>
          <w:rFonts w:ascii="Times New Roman" w:hAnsi="Times New Roman"/>
          <w:sz w:val="20"/>
          <w:szCs w:val="20"/>
        </w:rPr>
        <w:t xml:space="preserve">K during the entire time of the simulation, which was set to 0.6 ns. These methods were employed to predict the molecular structure of the membranes. The absorption wavelengths and the HOMO and LUMO energies of membrane components are reported. In addition, the photostability of the membranes is discussed in the light of the absorption wavelength. Membranes plasticized with tricresyl phosphate and </w:t>
      </w:r>
      <w:r w:rsidRPr="00AE7AF5">
        <w:rPr>
          <w:rFonts w:ascii="Times New Roman" w:hAnsi="Times New Roman"/>
          <w:i/>
          <w:sz w:val="20"/>
          <w:szCs w:val="20"/>
        </w:rPr>
        <w:t>o</w:t>
      </w:r>
      <w:r w:rsidRPr="00AE7AF5">
        <w:rPr>
          <w:rFonts w:ascii="Times New Roman" w:hAnsi="Times New Roman"/>
          <w:sz w:val="20"/>
          <w:szCs w:val="20"/>
        </w:rPr>
        <w:t>-nitrophenyl octyl ether show less stability under the action of UV irradiation, as they absorb light with higher energy. Membranes plasticized with butyl and octyl esters of phthalic acid are more stable and show very similar behaviour. A membrane plasticized with 1-bromonaphthalene is likely to be the least sensitive to UV irradiation.</w:t>
      </w:r>
    </w:p>
    <w:p w:rsidR="00AE7AF5" w:rsidRPr="00AE7AF5" w:rsidRDefault="00AE7AF5" w:rsidP="00AE7AF5">
      <w:pPr>
        <w:spacing w:after="0" w:line="240" w:lineRule="auto"/>
        <w:jc w:val="both"/>
        <w:outlineLvl w:val="0"/>
        <w:rPr>
          <w:rFonts w:ascii="Times New Roman" w:hAnsi="Times New Roman"/>
          <w:sz w:val="20"/>
          <w:szCs w:val="20"/>
        </w:rPr>
      </w:pPr>
    </w:p>
    <w:p w:rsidR="00AE7AF5" w:rsidRPr="00AE7AF5" w:rsidRDefault="00AE7AF5" w:rsidP="00AE7AF5">
      <w:pPr>
        <w:spacing w:after="0" w:line="240" w:lineRule="auto"/>
        <w:jc w:val="both"/>
        <w:outlineLvl w:val="0"/>
        <w:rPr>
          <w:rFonts w:ascii="Times New Roman" w:hAnsi="Times New Roman"/>
          <w:color w:val="548DD4" w:themeColor="text2" w:themeTint="99"/>
          <w:sz w:val="20"/>
          <w:szCs w:val="20"/>
        </w:rPr>
      </w:pPr>
      <w:r w:rsidRPr="00AE7AF5">
        <w:rPr>
          <w:rFonts w:ascii="Times New Roman" w:hAnsi="Times New Roman"/>
          <w:b/>
          <w:sz w:val="20"/>
          <w:szCs w:val="20"/>
        </w:rPr>
        <w:t>Keywords</w:t>
      </w:r>
      <w:r w:rsidRPr="00AE7AF5">
        <w:rPr>
          <w:rFonts w:ascii="Times New Roman" w:hAnsi="Times New Roman"/>
          <w:sz w:val="20"/>
          <w:szCs w:val="20"/>
        </w:rPr>
        <w:t>:  polyvinyl chloride, membrane, molecular dynamics, excited state, photostability</w:t>
      </w:r>
    </w:p>
    <w:p w:rsidR="00AE7AF5" w:rsidRPr="00AE7AF5" w:rsidRDefault="00AE7AF5" w:rsidP="00AE7AF5">
      <w:pPr>
        <w:spacing w:after="0" w:line="240" w:lineRule="auto"/>
        <w:jc w:val="center"/>
        <w:outlineLvl w:val="0"/>
        <w:rPr>
          <w:rFonts w:ascii="Times New Roman" w:hAnsi="Times New Roman"/>
          <w:b/>
          <w:color w:val="548DD4" w:themeColor="text2" w:themeTint="99"/>
          <w:sz w:val="20"/>
          <w:szCs w:val="20"/>
        </w:rPr>
      </w:pPr>
    </w:p>
    <w:p w:rsidR="00AE7AF5" w:rsidRPr="00AE7AF5" w:rsidRDefault="00AE7AF5" w:rsidP="00AE7AF5">
      <w:pPr>
        <w:spacing w:after="0" w:line="240" w:lineRule="auto"/>
        <w:jc w:val="center"/>
        <w:outlineLvl w:val="0"/>
        <w:rPr>
          <w:rFonts w:ascii="Times New Roman" w:hAnsi="Times New Roman"/>
          <w:b/>
          <w:sz w:val="20"/>
          <w:szCs w:val="20"/>
        </w:rPr>
      </w:pPr>
      <w:r w:rsidRPr="00AE7AF5">
        <w:rPr>
          <w:rFonts w:ascii="Times New Roman" w:hAnsi="Times New Roman"/>
          <w:b/>
          <w:sz w:val="20"/>
          <w:szCs w:val="20"/>
        </w:rPr>
        <w:t>Abstrak</w:t>
      </w:r>
    </w:p>
    <w:p w:rsidR="00AE7AF5" w:rsidRPr="00AE7AF5" w:rsidRDefault="00AE7AF5" w:rsidP="00AE7AF5">
      <w:pPr>
        <w:spacing w:after="0" w:line="240" w:lineRule="auto"/>
        <w:jc w:val="both"/>
        <w:outlineLvl w:val="0"/>
        <w:rPr>
          <w:rFonts w:ascii="Times New Roman" w:hAnsi="Times New Roman"/>
          <w:noProof/>
          <w:sz w:val="20"/>
          <w:szCs w:val="20"/>
          <w:lang w:val="es-ES"/>
        </w:rPr>
      </w:pPr>
      <w:r w:rsidRPr="00AE7AF5">
        <w:rPr>
          <w:rFonts w:ascii="Times New Roman" w:hAnsi="Times New Roman"/>
          <w:noProof/>
          <w:sz w:val="20"/>
          <w:szCs w:val="20"/>
        </w:rPr>
        <w:t xml:space="preserve">Pengiraan anjakan spektra di dalam kawasan ultralembayung-cahaya nampak dan kestabilan foto bagi membran plastik polivinil klorida bersama 1-bromonaftalena, dibutil ftalat, dioktil ftalat, </w:t>
      </w:r>
      <w:r w:rsidRPr="00AE7AF5">
        <w:rPr>
          <w:rFonts w:ascii="Times New Roman" w:hAnsi="Times New Roman"/>
          <w:i/>
          <w:iCs/>
          <w:noProof/>
          <w:sz w:val="20"/>
          <w:szCs w:val="20"/>
        </w:rPr>
        <w:t>o</w:t>
      </w:r>
      <w:r w:rsidRPr="00AE7AF5">
        <w:rPr>
          <w:rFonts w:ascii="Times New Roman" w:hAnsi="Times New Roman"/>
          <w:noProof/>
          <w:sz w:val="20"/>
          <w:szCs w:val="20"/>
        </w:rPr>
        <w:t xml:space="preserve">-nitrofenil oktil eter dan tricresil fosfat telah secara sistematik telah dikaji mengunakan kaedah ZINDO/S gabungan molekul dinamik stokastik bersama medan daya MMFF94. Suhu rendaman Langevin telah diguna untuk termostat dan suhu simulasi ialah 298 K bagi keseluruhan masa simulasi, iaitu di tetapkan pada 0.6 ns. Kaedah ini dibangunkan untuk meramal struktur molekul membran berkenaan. </w:t>
      </w:r>
      <w:r w:rsidRPr="00AE7AF5">
        <w:rPr>
          <w:rFonts w:ascii="Times New Roman" w:hAnsi="Times New Roman"/>
          <w:noProof/>
          <w:sz w:val="20"/>
          <w:szCs w:val="20"/>
          <w:lang w:val="es-ES"/>
        </w:rPr>
        <w:t xml:space="preserve">Panjang gelombang serapan dan tenaga HOMO dan LUMO membran dilapor. Tambahan lagi, kestabilan foto bagi membran di bincang dari aspek panjang gelombang serapan. Membran plastik bersama tricresil fosfat dan </w:t>
      </w:r>
      <w:r w:rsidRPr="00AE7AF5">
        <w:rPr>
          <w:rFonts w:ascii="Times New Roman" w:hAnsi="Times New Roman"/>
          <w:i/>
          <w:iCs/>
          <w:noProof/>
          <w:sz w:val="20"/>
          <w:szCs w:val="20"/>
          <w:lang w:val="es-ES"/>
        </w:rPr>
        <w:t>o</w:t>
      </w:r>
      <w:r w:rsidRPr="00AE7AF5">
        <w:rPr>
          <w:rFonts w:ascii="Times New Roman" w:hAnsi="Times New Roman"/>
          <w:noProof/>
          <w:sz w:val="20"/>
          <w:szCs w:val="20"/>
          <w:lang w:val="es-ES"/>
        </w:rPr>
        <w:t xml:space="preserve">-nitrofenil oktil eter menunjukkan kestabilan yang rendah terhadap penyinaran UV sebagaimana ia menyerap cahaya pada tenaga yang tinggi. Membran plastik bersama butil dan oktil ester asid ftalik adalah lebih stabil dan menunjukkan sifat yang sama. Membran plastik bersama 1-bromonaftalena merupakan membran paling kurang sensitif terhadap penyinaran UV. </w:t>
      </w:r>
    </w:p>
    <w:p w:rsidR="00AE7AF5" w:rsidRPr="00AE7AF5" w:rsidRDefault="00AE7AF5" w:rsidP="00AE7AF5">
      <w:pPr>
        <w:spacing w:after="0" w:line="240" w:lineRule="auto"/>
        <w:jc w:val="both"/>
        <w:outlineLvl w:val="0"/>
        <w:rPr>
          <w:rFonts w:ascii="Times New Roman" w:hAnsi="Times New Roman"/>
          <w:sz w:val="20"/>
          <w:szCs w:val="20"/>
        </w:rPr>
      </w:pPr>
    </w:p>
    <w:p w:rsidR="00732FF8" w:rsidRDefault="00AE7AF5" w:rsidP="00AE7AF5">
      <w:pPr>
        <w:spacing w:after="0" w:line="240" w:lineRule="auto"/>
        <w:jc w:val="both"/>
        <w:rPr>
          <w:rFonts w:ascii="Times New Roman" w:hAnsi="Times New Roman"/>
          <w:bCs/>
          <w:noProof/>
          <w:sz w:val="20"/>
          <w:szCs w:val="20"/>
          <w:lang w:val="es-ES"/>
        </w:rPr>
      </w:pPr>
      <w:r w:rsidRPr="00AE7AF5">
        <w:rPr>
          <w:rFonts w:ascii="Times New Roman" w:hAnsi="Times New Roman"/>
          <w:b/>
          <w:noProof/>
          <w:sz w:val="20"/>
          <w:szCs w:val="20"/>
          <w:lang w:val="es-ES"/>
        </w:rPr>
        <w:t xml:space="preserve">Kata kunci:  </w:t>
      </w:r>
      <w:r w:rsidRPr="00AE7AF5">
        <w:rPr>
          <w:rFonts w:ascii="Times New Roman" w:hAnsi="Times New Roman"/>
          <w:bCs/>
          <w:noProof/>
          <w:sz w:val="20"/>
          <w:szCs w:val="20"/>
          <w:lang w:val="es-ES"/>
        </w:rPr>
        <w:t>polivinil klorida, membran, molekul dinamik, keadaan teruja, kestabilan foto</w:t>
      </w:r>
    </w:p>
    <w:p w:rsidR="00AE7AF5" w:rsidRDefault="00AE7AF5" w:rsidP="00AE7AF5">
      <w:pPr>
        <w:spacing w:after="0" w:line="240" w:lineRule="auto"/>
        <w:jc w:val="both"/>
        <w:rPr>
          <w:rFonts w:ascii="Times New Roman" w:hAnsi="Times New Roman"/>
          <w:bCs/>
          <w:noProof/>
          <w:sz w:val="20"/>
          <w:szCs w:val="20"/>
          <w:lang w:val="es-ES"/>
        </w:rPr>
      </w:pPr>
    </w:p>
    <w:p w:rsidR="00AE7AF5" w:rsidRPr="00F447A7" w:rsidRDefault="00AE7AF5" w:rsidP="00AE7AF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Mikhelson, K</w:t>
      </w:r>
      <w:r w:rsidRPr="0012160F">
        <w:rPr>
          <w:rFonts w:ascii="Times New Roman" w:hAnsi="Times New Roman"/>
          <w:color w:val="000000" w:themeColor="text1"/>
          <w:sz w:val="20"/>
          <w:szCs w:val="20"/>
          <w:lang w:val="uk-UA"/>
        </w:rPr>
        <w:t>.</w:t>
      </w:r>
      <w:r w:rsidRPr="0012160F">
        <w:rPr>
          <w:rFonts w:ascii="Times New Roman" w:hAnsi="Times New Roman"/>
          <w:color w:val="000000" w:themeColor="text1"/>
          <w:sz w:val="20"/>
          <w:szCs w:val="20"/>
        </w:rPr>
        <w:t xml:space="preserve"> N. (2013). Ion-selective electrodes. Springer,</w:t>
      </w:r>
      <w:r w:rsidRPr="0012160F">
        <w:rPr>
          <w:rFonts w:ascii="Times New Roman" w:hAnsi="Times New Roman"/>
          <w:color w:val="000000" w:themeColor="text1"/>
          <w:sz w:val="20"/>
          <w:szCs w:val="20"/>
          <w:lang w:val="uk-UA"/>
        </w:rPr>
        <w:t xml:space="preserve"> </w:t>
      </w:r>
      <w:r w:rsidRPr="0012160F">
        <w:rPr>
          <w:rFonts w:ascii="Times New Roman" w:hAnsi="Times New Roman"/>
          <w:color w:val="000000" w:themeColor="text1"/>
          <w:sz w:val="20"/>
          <w:szCs w:val="20"/>
        </w:rPr>
        <w:t>Berlin: pp. 1 – 7.</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Dimeski, G., Badrick T. and St John, A. (2010). Ion selective electrodes (ISEs) and interferences – A review. </w:t>
      </w:r>
      <w:r w:rsidRPr="0012160F">
        <w:rPr>
          <w:rFonts w:ascii="Times New Roman" w:hAnsi="Times New Roman"/>
          <w:i/>
          <w:sz w:val="20"/>
          <w:szCs w:val="20"/>
        </w:rPr>
        <w:t>Clinica Chimica Acta</w:t>
      </w:r>
      <w:r w:rsidRPr="0012160F">
        <w:rPr>
          <w:rFonts w:ascii="Times New Roman" w:hAnsi="Times New Roman"/>
          <w:sz w:val="20"/>
          <w:szCs w:val="20"/>
        </w:rPr>
        <w:t>, 411 (5 – 6): 309 – 317.</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Radu, A., Radu, T., McGraw, C., Dillingham, P., Anastasova-Ivanova, S. and Diamond, D. (2013). Ion selective electrodes in environmental analysis. </w:t>
      </w:r>
      <w:r w:rsidRPr="0012160F">
        <w:rPr>
          <w:rFonts w:ascii="Times New Roman" w:hAnsi="Times New Roman"/>
          <w:i/>
          <w:sz w:val="20"/>
          <w:szCs w:val="20"/>
        </w:rPr>
        <w:t>Journal of Serbian Chemical Society</w:t>
      </w:r>
      <w:r w:rsidRPr="0012160F">
        <w:rPr>
          <w:rFonts w:ascii="Times New Roman" w:hAnsi="Times New Roman"/>
          <w:sz w:val="20"/>
          <w:szCs w:val="20"/>
        </w:rPr>
        <w:t>, 78(11): 1729 – 1761.</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Yan, R., Qiu, Sh., Tong, L. and Qian, Y. (2016). Review of progresses on clinical applications of ion selective electrodes for electrolytic ion tests: from conventional ISEs to graphene-based ISEs. </w:t>
      </w:r>
      <w:r w:rsidRPr="0012160F">
        <w:rPr>
          <w:rFonts w:ascii="Times New Roman" w:hAnsi="Times New Roman"/>
          <w:i/>
          <w:sz w:val="20"/>
          <w:szCs w:val="20"/>
        </w:rPr>
        <w:t>Chemical Speciation &amp; Bioavailability</w:t>
      </w:r>
      <w:r w:rsidRPr="0012160F">
        <w:rPr>
          <w:rFonts w:ascii="Times New Roman" w:hAnsi="Times New Roman"/>
          <w:sz w:val="20"/>
          <w:szCs w:val="20"/>
        </w:rPr>
        <w:t>, 28(1 – 4): 72 – 77.</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Thakur, V. K. and Thakur, M. K. (2015). Handbook of polymers for pharmaceutical technologies, processing and applications (Vol. 2). Scrivener Publishing LLC, USA: p. 211.</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Wypych, G. (2015). PVC degradation and stabilization. 3</w:t>
      </w:r>
      <w:r w:rsidRPr="0012160F">
        <w:rPr>
          <w:rFonts w:ascii="Times New Roman" w:hAnsi="Times New Roman"/>
          <w:sz w:val="20"/>
          <w:szCs w:val="20"/>
          <w:vertAlign w:val="superscript"/>
        </w:rPr>
        <w:t>rd</w:t>
      </w:r>
      <w:r w:rsidRPr="0012160F">
        <w:rPr>
          <w:rFonts w:ascii="Times New Roman" w:hAnsi="Times New Roman"/>
          <w:sz w:val="20"/>
          <w:szCs w:val="20"/>
        </w:rPr>
        <w:t xml:space="preserve"> Edition. ChemTec Publishing, Toronto: pp. 167 – 203.</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Al Ani K. E. and Ramadhan, A. E. (2010). Plasticization effect on the photodegradation of poly (4-chlorostyrene) and poly(4-bromostyrene) films. </w:t>
      </w:r>
      <w:r w:rsidRPr="0012160F">
        <w:rPr>
          <w:rFonts w:ascii="Times New Roman" w:hAnsi="Times New Roman"/>
          <w:i/>
          <w:sz w:val="20"/>
          <w:szCs w:val="20"/>
        </w:rPr>
        <w:t>Materials Sciences and Applications</w:t>
      </w:r>
      <w:r w:rsidRPr="0012160F">
        <w:rPr>
          <w:rFonts w:ascii="Times New Roman" w:hAnsi="Times New Roman"/>
          <w:sz w:val="20"/>
          <w:szCs w:val="20"/>
        </w:rPr>
        <w:t>, 1 (6): 358 – 368.</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Ramadhan, A. E. (2015). Effects of added phthalate plasticizers on photodegradation of irradiated poly(α-methylstyrene) films. </w:t>
      </w:r>
      <w:r w:rsidRPr="0012160F">
        <w:rPr>
          <w:rFonts w:ascii="Times New Roman" w:hAnsi="Times New Roman"/>
          <w:i/>
          <w:sz w:val="20"/>
          <w:szCs w:val="20"/>
        </w:rPr>
        <w:t>Journal of Polymer Engineering</w:t>
      </w:r>
      <w:r w:rsidRPr="0012160F">
        <w:rPr>
          <w:rFonts w:ascii="Times New Roman" w:hAnsi="Times New Roman"/>
          <w:sz w:val="20"/>
          <w:szCs w:val="20"/>
        </w:rPr>
        <w:t>, 35(2): 159 – 167.</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Hassan, M. A., Kamarudin, S. K. and Loh, K. S. (2016). Structural study of reduced graphene oxide/polypyrrole composite as methanol sensor in direct methanol fuel cell. </w:t>
      </w:r>
      <w:r w:rsidRPr="0012160F">
        <w:rPr>
          <w:rFonts w:ascii="Times New Roman" w:hAnsi="Times New Roman"/>
          <w:i/>
          <w:sz w:val="20"/>
          <w:szCs w:val="20"/>
        </w:rPr>
        <w:t>Malaysian Journal of Analytical Sciences</w:t>
      </w:r>
      <w:r w:rsidRPr="0012160F">
        <w:rPr>
          <w:rFonts w:ascii="Times New Roman" w:hAnsi="Times New Roman"/>
          <w:sz w:val="20"/>
          <w:szCs w:val="20"/>
        </w:rPr>
        <w:t>, 20(4): 965 – 970.</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Bevziuk, K., Chebotarev, A., Snigur, D., Bazel, Ya., Fizer, M. and Sidey, V. (2017). Spectrophotometric and theoretical studies of the protonation of Allura Red AC and Ponceau 4R. </w:t>
      </w:r>
      <w:r w:rsidRPr="0012160F">
        <w:rPr>
          <w:rFonts w:ascii="Times New Roman" w:hAnsi="Times New Roman"/>
          <w:i/>
          <w:sz w:val="20"/>
          <w:szCs w:val="20"/>
        </w:rPr>
        <w:t>Journal of Molecular Structure</w:t>
      </w:r>
      <w:r w:rsidRPr="0012160F">
        <w:rPr>
          <w:rFonts w:ascii="Times New Roman" w:hAnsi="Times New Roman"/>
          <w:sz w:val="20"/>
          <w:szCs w:val="20"/>
        </w:rPr>
        <w:t>, 1144: 216 – 224.</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Arifin, K., Daud, W. R. W. and Kassim, M. B. (2016). Molecular and electronic structures of a new ruthenium-tungsten bimetallic complex using density functional theory calculations. </w:t>
      </w:r>
      <w:r w:rsidRPr="0012160F">
        <w:rPr>
          <w:rFonts w:ascii="Times New Roman" w:hAnsi="Times New Roman"/>
          <w:i/>
          <w:sz w:val="20"/>
          <w:szCs w:val="20"/>
        </w:rPr>
        <w:t>Malaysian Journal of Analytical Sciences</w:t>
      </w:r>
      <w:r w:rsidRPr="0012160F">
        <w:rPr>
          <w:rFonts w:ascii="Times New Roman" w:hAnsi="Times New Roman"/>
          <w:sz w:val="20"/>
          <w:szCs w:val="20"/>
        </w:rPr>
        <w:t>, 20(4): 946 – 954.</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Fizer, M., Sukharev, S., Slivka, M., Mariychuk, R. and Lendel, V. (2016). Preparation of bisthiourea and 5-Amino-4-benzoyl-1,2,4-triazol-3-thione complexes of copper(II), nickel and zinc and their biological evolution. </w:t>
      </w:r>
      <w:r w:rsidRPr="0012160F">
        <w:rPr>
          <w:rFonts w:ascii="Times New Roman" w:hAnsi="Times New Roman"/>
          <w:i/>
          <w:sz w:val="20"/>
          <w:szCs w:val="20"/>
        </w:rPr>
        <w:t>Journal of Organometallic Chemistry</w:t>
      </w:r>
      <w:r w:rsidRPr="0012160F">
        <w:rPr>
          <w:rFonts w:ascii="Times New Roman" w:hAnsi="Times New Roman"/>
          <w:sz w:val="20"/>
          <w:szCs w:val="20"/>
        </w:rPr>
        <w:t>, 804: 6 – 12.</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Fizer, M., Sidey, V., Tupys, A., Ostapiuk, Y., Tymoshuk, O. and Bazel, Y. (2017). On the structure of transition metals complexes with the new tridentate dye of thiazole series: Theoretical and experimental studies. </w:t>
      </w:r>
      <w:r w:rsidRPr="0012160F">
        <w:rPr>
          <w:rFonts w:ascii="Times New Roman" w:hAnsi="Times New Roman"/>
          <w:i/>
          <w:sz w:val="20"/>
          <w:szCs w:val="20"/>
        </w:rPr>
        <w:t>Journal of Molecular Structure</w:t>
      </w:r>
      <w:r w:rsidRPr="0012160F">
        <w:rPr>
          <w:rFonts w:ascii="Times New Roman" w:hAnsi="Times New Roman"/>
          <w:sz w:val="20"/>
          <w:szCs w:val="20"/>
        </w:rPr>
        <w:t>, 1149: 669 – 682.</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Praveen, P. L. and Ojha, D. P. (2012). Effect of substituents on electronic spectral shifts and phase stability of liquid crystalline biphenylcyclohexane molecules – A theoretical approach. </w:t>
      </w:r>
      <w:r w:rsidRPr="0012160F">
        <w:rPr>
          <w:rFonts w:ascii="Times New Roman" w:hAnsi="Times New Roman"/>
          <w:i/>
          <w:sz w:val="20"/>
          <w:szCs w:val="20"/>
        </w:rPr>
        <w:t>Molecular Crystals and Liquid Crystals</w:t>
      </w:r>
      <w:r w:rsidRPr="0012160F">
        <w:rPr>
          <w:rFonts w:ascii="Times New Roman" w:hAnsi="Times New Roman"/>
          <w:sz w:val="20"/>
          <w:szCs w:val="20"/>
        </w:rPr>
        <w:t>, 557(1): 206 – 216.</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Praveen, P. L. and Ojha, D. P. (2014). Effect of molecular interactions and end chain length on ultraviolet absorption behavior and </w:t>
      </w:r>
      <w:r w:rsidRPr="0012160F">
        <w:rPr>
          <w:rFonts w:ascii="Times New Roman" w:hAnsi="Times New Roman"/>
          <w:noProof/>
          <w:color w:val="000000" w:themeColor="text1"/>
          <w:sz w:val="20"/>
          <w:szCs w:val="20"/>
        </w:rPr>
        <w:t>photo stability</w:t>
      </w:r>
      <w:r w:rsidRPr="0012160F">
        <w:rPr>
          <w:rFonts w:ascii="Times New Roman" w:hAnsi="Times New Roman"/>
          <w:color w:val="000000" w:themeColor="text1"/>
          <w:sz w:val="20"/>
          <w:szCs w:val="20"/>
        </w:rPr>
        <w:t xml:space="preserve"> of </w:t>
      </w:r>
      <w:r w:rsidRPr="0012160F">
        <w:rPr>
          <w:rFonts w:ascii="Times New Roman" w:hAnsi="Times New Roman"/>
          <w:noProof/>
          <w:color w:val="000000" w:themeColor="text1"/>
          <w:sz w:val="20"/>
          <w:szCs w:val="20"/>
        </w:rPr>
        <w:t>alkoxycinnamic</w:t>
      </w:r>
      <w:r w:rsidRPr="0012160F">
        <w:rPr>
          <w:rFonts w:ascii="Times New Roman" w:hAnsi="Times New Roman"/>
          <w:color w:val="000000" w:themeColor="text1"/>
          <w:sz w:val="20"/>
          <w:szCs w:val="20"/>
        </w:rPr>
        <w:t xml:space="preserve"> acids: Theoretical models of </w:t>
      </w:r>
      <w:r w:rsidRPr="0012160F">
        <w:rPr>
          <w:rFonts w:ascii="Times New Roman" w:hAnsi="Times New Roman"/>
          <w:noProof/>
          <w:color w:val="000000" w:themeColor="text1"/>
          <w:sz w:val="20"/>
          <w:szCs w:val="20"/>
        </w:rPr>
        <w:t>liquid</w:t>
      </w:r>
      <w:r w:rsidRPr="0012160F">
        <w:rPr>
          <w:rFonts w:ascii="Times New Roman" w:hAnsi="Times New Roman"/>
          <w:color w:val="000000" w:themeColor="text1"/>
          <w:sz w:val="20"/>
          <w:szCs w:val="20"/>
        </w:rPr>
        <w:t xml:space="preserve"> crystal.</w:t>
      </w:r>
      <w:r w:rsidRPr="0012160F">
        <w:rPr>
          <w:rFonts w:ascii="Times New Roman" w:hAnsi="Times New Roman"/>
          <w:sz w:val="20"/>
          <w:szCs w:val="20"/>
        </w:rPr>
        <w:t xml:space="preserve"> </w:t>
      </w:r>
      <w:r w:rsidRPr="0012160F">
        <w:rPr>
          <w:rFonts w:ascii="Times New Roman" w:hAnsi="Times New Roman"/>
          <w:i/>
          <w:color w:val="000000" w:themeColor="text1"/>
          <w:sz w:val="20"/>
          <w:szCs w:val="20"/>
        </w:rPr>
        <w:t>Journal of Molecular Liquids,</w:t>
      </w:r>
      <w:r w:rsidRPr="0012160F">
        <w:rPr>
          <w:rFonts w:ascii="Times New Roman" w:hAnsi="Times New Roman"/>
          <w:color w:val="000000" w:themeColor="text1"/>
          <w:sz w:val="20"/>
          <w:szCs w:val="20"/>
        </w:rPr>
        <w:t xml:space="preserve"> 197: 106 – 113.</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Fizer, O. I. and Studenyak, Y. I. (2014). The behavior of PVC-modified membrane sensors in surfactants solutions. </w:t>
      </w:r>
      <w:r w:rsidRPr="0012160F">
        <w:rPr>
          <w:rFonts w:ascii="Times New Roman" w:hAnsi="Times New Roman"/>
          <w:i/>
          <w:sz w:val="20"/>
          <w:szCs w:val="20"/>
        </w:rPr>
        <w:t>Scientific Bulletin of the Uzhgorod University. Series Chemistry</w:t>
      </w:r>
      <w:r w:rsidRPr="0012160F">
        <w:rPr>
          <w:rFonts w:ascii="Times New Roman" w:hAnsi="Times New Roman"/>
          <w:sz w:val="20"/>
          <w:szCs w:val="20"/>
        </w:rPr>
        <w:t>, 31(1): 43 – 48.</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Fizer, O. І. and </w:t>
      </w:r>
      <w:r w:rsidRPr="0012160F">
        <w:rPr>
          <w:rFonts w:ascii="Times New Roman" w:hAnsi="Times New Roman"/>
          <w:noProof/>
          <w:color w:val="000000" w:themeColor="text1"/>
          <w:sz w:val="20"/>
          <w:szCs w:val="20"/>
        </w:rPr>
        <w:t>Studenyak,</w:t>
      </w:r>
      <w:r w:rsidRPr="0012160F">
        <w:rPr>
          <w:rFonts w:ascii="Times New Roman" w:hAnsi="Times New Roman"/>
          <w:color w:val="000000" w:themeColor="text1"/>
          <w:sz w:val="20"/>
          <w:szCs w:val="20"/>
        </w:rPr>
        <w:t xml:space="preserve"> Y. I. (2015). Potentiometric titration of anionic surfactants in </w:t>
      </w:r>
      <w:r w:rsidRPr="0012160F">
        <w:rPr>
          <w:rFonts w:ascii="Times New Roman" w:hAnsi="Times New Roman"/>
          <w:noProof/>
          <w:color w:val="000000" w:themeColor="text1"/>
          <w:sz w:val="20"/>
          <w:szCs w:val="20"/>
        </w:rPr>
        <w:t>household</w:t>
      </w:r>
      <w:r w:rsidRPr="0012160F">
        <w:rPr>
          <w:rFonts w:ascii="Times New Roman" w:hAnsi="Times New Roman"/>
          <w:color w:val="000000" w:themeColor="text1"/>
          <w:sz w:val="20"/>
          <w:szCs w:val="20"/>
        </w:rPr>
        <w:t xml:space="preserve"> object. </w:t>
      </w:r>
      <w:r w:rsidRPr="0012160F">
        <w:rPr>
          <w:rFonts w:ascii="Times New Roman" w:hAnsi="Times New Roman"/>
          <w:i/>
          <w:color w:val="000000" w:themeColor="text1"/>
          <w:sz w:val="20"/>
          <w:szCs w:val="20"/>
        </w:rPr>
        <w:t>Naukovij vìsnik Užgorods’</w:t>
      </w:r>
      <w:r w:rsidRPr="0012160F">
        <w:rPr>
          <w:rFonts w:ascii="Times New Roman" w:hAnsi="Times New Roman"/>
          <w:i/>
          <w:noProof/>
          <w:color w:val="000000" w:themeColor="text1"/>
          <w:sz w:val="20"/>
          <w:szCs w:val="20"/>
        </w:rPr>
        <w:t>kogo</w:t>
      </w:r>
      <w:r w:rsidRPr="0012160F">
        <w:rPr>
          <w:rFonts w:ascii="Times New Roman" w:hAnsi="Times New Roman"/>
          <w:i/>
          <w:color w:val="000000" w:themeColor="text1"/>
          <w:sz w:val="20"/>
          <w:szCs w:val="20"/>
        </w:rPr>
        <w:t xml:space="preserve"> unìversitetu. Serìâ Hìmìâ</w:t>
      </w:r>
      <w:r w:rsidRPr="0012160F">
        <w:rPr>
          <w:rFonts w:ascii="Times New Roman" w:hAnsi="Times New Roman"/>
          <w:color w:val="000000" w:themeColor="text1"/>
          <w:sz w:val="20"/>
          <w:szCs w:val="20"/>
        </w:rPr>
        <w:t>, 34(2): 55 – 58.</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Attard, P. (2002). Stochastic molecular dynamics: A combined Monte Carlo and molecular dynamics technique for isothermal simulations. </w:t>
      </w:r>
      <w:r w:rsidRPr="0012160F">
        <w:rPr>
          <w:rFonts w:ascii="Times New Roman" w:hAnsi="Times New Roman"/>
          <w:i/>
          <w:color w:val="000000" w:themeColor="text1"/>
          <w:sz w:val="20"/>
          <w:szCs w:val="20"/>
        </w:rPr>
        <w:t>Journal of Chemical Physics</w:t>
      </w:r>
      <w:r w:rsidRPr="0012160F">
        <w:rPr>
          <w:rFonts w:ascii="Times New Roman" w:hAnsi="Times New Roman"/>
          <w:color w:val="000000" w:themeColor="text1"/>
          <w:sz w:val="20"/>
          <w:szCs w:val="20"/>
        </w:rPr>
        <w:t>, 116(22): 9616 –</w:t>
      </w:r>
      <w:r w:rsidRPr="0012160F">
        <w:rPr>
          <w:rFonts w:ascii="Times New Roman" w:hAnsi="Times New Roman"/>
          <w:sz w:val="20"/>
          <w:szCs w:val="20"/>
        </w:rPr>
        <w:t xml:space="preserve"> </w:t>
      </w:r>
      <w:r w:rsidRPr="0012160F">
        <w:rPr>
          <w:rFonts w:ascii="Times New Roman" w:hAnsi="Times New Roman"/>
          <w:color w:val="000000" w:themeColor="text1"/>
          <w:sz w:val="20"/>
          <w:szCs w:val="20"/>
        </w:rPr>
        <w:t>9619.</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Halgren, T. A. (1996). Merck molecular force field. I. Basis, form, scope, parameterization, and performance of MMFF94. </w:t>
      </w:r>
      <w:r w:rsidRPr="0012160F">
        <w:rPr>
          <w:rFonts w:ascii="Times New Roman" w:hAnsi="Times New Roman"/>
          <w:i/>
          <w:color w:val="000000" w:themeColor="text1"/>
          <w:sz w:val="20"/>
          <w:szCs w:val="20"/>
        </w:rPr>
        <w:t>Journal of Computational Chemistry</w:t>
      </w:r>
      <w:r w:rsidRPr="0012160F">
        <w:rPr>
          <w:rFonts w:ascii="Times New Roman" w:hAnsi="Times New Roman"/>
          <w:color w:val="000000" w:themeColor="text1"/>
          <w:sz w:val="20"/>
          <w:szCs w:val="20"/>
        </w:rPr>
        <w:t>, 17 (5 – 6): 490 – 519.</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Kotzian, M., Rösch, N. and Zerner, M. C. (1992).</w:t>
      </w:r>
      <w:r w:rsidRPr="0012160F">
        <w:rPr>
          <w:rFonts w:ascii="Times New Roman" w:hAnsi="Times New Roman"/>
          <w:sz w:val="20"/>
          <w:szCs w:val="20"/>
        </w:rPr>
        <w:t xml:space="preserve"> </w:t>
      </w:r>
      <w:r w:rsidRPr="0012160F">
        <w:rPr>
          <w:rFonts w:ascii="Times New Roman" w:hAnsi="Times New Roman"/>
          <w:color w:val="000000" w:themeColor="text1"/>
          <w:sz w:val="20"/>
          <w:szCs w:val="20"/>
        </w:rPr>
        <w:t xml:space="preserve">Intermediate neglect of differential overlap spectroscopic studies on lanthanide complexes. </w:t>
      </w:r>
      <w:r w:rsidRPr="0012160F">
        <w:rPr>
          <w:rFonts w:ascii="Times New Roman" w:hAnsi="Times New Roman"/>
          <w:i/>
          <w:color w:val="000000" w:themeColor="text1"/>
          <w:sz w:val="20"/>
          <w:szCs w:val="20"/>
        </w:rPr>
        <w:t>Theoretica Chimica Acta</w:t>
      </w:r>
      <w:r w:rsidRPr="0012160F">
        <w:rPr>
          <w:rFonts w:ascii="Times New Roman" w:hAnsi="Times New Roman"/>
          <w:color w:val="000000" w:themeColor="text1"/>
          <w:sz w:val="20"/>
          <w:szCs w:val="20"/>
        </w:rPr>
        <w:t xml:space="preserve">, 81(4): 201 – 222. </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Ren, P. and Ponder,</w:t>
      </w:r>
      <w:r w:rsidRPr="0012160F">
        <w:rPr>
          <w:rFonts w:ascii="Times New Roman" w:hAnsi="Times New Roman"/>
          <w:sz w:val="20"/>
          <w:szCs w:val="20"/>
        </w:rPr>
        <w:t xml:space="preserve"> </w:t>
      </w:r>
      <w:r w:rsidRPr="0012160F">
        <w:rPr>
          <w:rFonts w:ascii="Times New Roman" w:hAnsi="Times New Roman"/>
          <w:color w:val="000000" w:themeColor="text1"/>
          <w:sz w:val="20"/>
          <w:szCs w:val="20"/>
        </w:rPr>
        <w:t>J. W. (2003). Polarizable atomic multipole water model for molecular mechanics simulation.</w:t>
      </w:r>
      <w:r w:rsidRPr="0012160F">
        <w:rPr>
          <w:rFonts w:ascii="Times New Roman" w:hAnsi="Times New Roman"/>
          <w:sz w:val="20"/>
          <w:szCs w:val="20"/>
        </w:rPr>
        <w:t xml:space="preserve"> </w:t>
      </w:r>
      <w:r w:rsidRPr="0012160F">
        <w:rPr>
          <w:rFonts w:ascii="Times New Roman" w:hAnsi="Times New Roman"/>
          <w:i/>
          <w:color w:val="000000" w:themeColor="text1"/>
          <w:sz w:val="20"/>
          <w:szCs w:val="20"/>
        </w:rPr>
        <w:t>The Journal of Physical Chemistry B</w:t>
      </w:r>
      <w:r w:rsidRPr="0012160F">
        <w:rPr>
          <w:rFonts w:ascii="Times New Roman" w:hAnsi="Times New Roman"/>
          <w:color w:val="000000" w:themeColor="text1"/>
          <w:sz w:val="20"/>
          <w:szCs w:val="20"/>
        </w:rPr>
        <w:t>, 107(24): 5933 – 5947.</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Neese, F. (2012). The ORCA program system. </w:t>
      </w:r>
      <w:r w:rsidRPr="0012160F">
        <w:rPr>
          <w:rFonts w:ascii="Times New Roman" w:hAnsi="Times New Roman"/>
          <w:i/>
          <w:color w:val="000000" w:themeColor="text1"/>
          <w:sz w:val="20"/>
          <w:szCs w:val="20"/>
        </w:rPr>
        <w:t>Wiley Interdisciplinary Reviews: Computational Molecular Science</w:t>
      </w:r>
      <w:r w:rsidRPr="0012160F">
        <w:rPr>
          <w:rFonts w:ascii="Times New Roman" w:hAnsi="Times New Roman"/>
          <w:color w:val="000000" w:themeColor="text1"/>
          <w:sz w:val="20"/>
          <w:szCs w:val="20"/>
        </w:rPr>
        <w:t>, 2(1): 73 – 78.</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Allouche, A. R. (2011). Gabedit – A graphical user </w:t>
      </w:r>
      <w:r w:rsidRPr="0012160F">
        <w:rPr>
          <w:rFonts w:ascii="Times New Roman" w:hAnsi="Times New Roman"/>
          <w:noProof/>
          <w:color w:val="000000" w:themeColor="text1"/>
          <w:sz w:val="20"/>
          <w:szCs w:val="20"/>
        </w:rPr>
        <w:t>interface</w:t>
      </w:r>
      <w:r w:rsidRPr="0012160F">
        <w:rPr>
          <w:rFonts w:ascii="Times New Roman" w:hAnsi="Times New Roman"/>
          <w:color w:val="000000" w:themeColor="text1"/>
          <w:sz w:val="20"/>
          <w:szCs w:val="20"/>
        </w:rPr>
        <w:t xml:space="preserve"> for computational chemistry </w:t>
      </w:r>
      <w:r w:rsidRPr="0012160F">
        <w:rPr>
          <w:rFonts w:ascii="Times New Roman" w:hAnsi="Times New Roman"/>
          <w:noProof/>
          <w:color w:val="000000" w:themeColor="text1"/>
          <w:sz w:val="20"/>
          <w:szCs w:val="20"/>
        </w:rPr>
        <w:t>softwares</w:t>
      </w:r>
      <w:r w:rsidRPr="0012160F">
        <w:rPr>
          <w:rFonts w:ascii="Times New Roman" w:hAnsi="Times New Roman"/>
          <w:color w:val="000000" w:themeColor="text1"/>
          <w:sz w:val="20"/>
          <w:szCs w:val="20"/>
        </w:rPr>
        <w:t xml:space="preserve">. </w:t>
      </w:r>
      <w:r w:rsidRPr="0012160F">
        <w:rPr>
          <w:rFonts w:ascii="Times New Roman" w:hAnsi="Times New Roman"/>
          <w:i/>
          <w:color w:val="000000" w:themeColor="text1"/>
          <w:sz w:val="20"/>
          <w:szCs w:val="20"/>
        </w:rPr>
        <w:t>Journal of Computational Chemistry,</w:t>
      </w:r>
      <w:r w:rsidRPr="0012160F">
        <w:rPr>
          <w:rFonts w:ascii="Times New Roman" w:hAnsi="Times New Roman"/>
          <w:color w:val="000000" w:themeColor="text1"/>
          <w:sz w:val="20"/>
          <w:szCs w:val="20"/>
        </w:rPr>
        <w:t xml:space="preserve"> 32(1): 174 – 182.</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Humphrey, W., Dalke, A. and Schulten, K. (1996). VMD – visual molecular dynamics. </w:t>
      </w:r>
      <w:r w:rsidRPr="0012160F">
        <w:rPr>
          <w:rFonts w:ascii="Times New Roman" w:hAnsi="Times New Roman"/>
          <w:i/>
          <w:color w:val="000000" w:themeColor="text1"/>
          <w:sz w:val="20"/>
          <w:szCs w:val="20"/>
        </w:rPr>
        <w:t>Journal of Molecular Graphics</w:t>
      </w:r>
      <w:r w:rsidRPr="0012160F">
        <w:rPr>
          <w:rFonts w:ascii="Times New Roman" w:hAnsi="Times New Roman"/>
          <w:color w:val="000000" w:themeColor="text1"/>
          <w:sz w:val="20"/>
          <w:szCs w:val="20"/>
        </w:rPr>
        <w:t>, 14(1): 33 – 38.</w:t>
      </w:r>
    </w:p>
    <w:p w:rsidR="00AE7AF5" w:rsidRPr="0012160F" w:rsidRDefault="00AE7AF5" w:rsidP="00AE7AF5">
      <w:pPr>
        <w:pStyle w:val="ListParagraph"/>
        <w:numPr>
          <w:ilvl w:val="0"/>
          <w:numId w:val="1"/>
        </w:numPr>
        <w:spacing w:after="0" w:line="240" w:lineRule="auto"/>
        <w:ind w:left="360"/>
        <w:contextualSpacing w:val="0"/>
        <w:jc w:val="both"/>
        <w:rPr>
          <w:rStyle w:val="Hyperlink"/>
          <w:rFonts w:ascii="Times New Roman" w:hAnsi="Times New Roman"/>
          <w:color w:val="000000" w:themeColor="text1"/>
          <w:sz w:val="20"/>
          <w:szCs w:val="20"/>
        </w:rPr>
      </w:pPr>
      <w:r w:rsidRPr="0012160F">
        <w:rPr>
          <w:rFonts w:ascii="Times New Roman" w:hAnsi="Times New Roman"/>
          <w:sz w:val="20"/>
          <w:szCs w:val="20"/>
        </w:rPr>
        <w:t>Jmol 14.4.3. (2016). Jmol: An open-source Java viewer for chemical structures in 3D. http://www.jmol.org/</w:t>
      </w:r>
      <w:r w:rsidRPr="0012160F">
        <w:rPr>
          <w:rStyle w:val="Hyperlink"/>
          <w:rFonts w:ascii="Times New Roman" w:hAnsi="Times New Roman"/>
          <w:sz w:val="20"/>
          <w:szCs w:val="20"/>
        </w:rPr>
        <w:t>.</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National Institute of Standards and Technology (2017). NIST Chemistry WebBook, SRD 69. http://webbook.nist.gov/cgi/cbook.cgi?ID=C90119&amp;Units=SI&amp;Mask=400#UV-Vis-Spec. [Access online 28 January 2017].</w:t>
      </w:r>
    </w:p>
    <w:p w:rsidR="00AE7AF5" w:rsidRPr="0012160F" w:rsidRDefault="00AE7AF5" w:rsidP="00AE7AF5">
      <w:pPr>
        <w:pStyle w:val="ListParagraph"/>
        <w:numPr>
          <w:ilvl w:val="0"/>
          <w:numId w:val="1"/>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National Institute of Standards and Technology (2017). NIST Chemistry WebBook, SRD 69. http://webbook.nist.gov/cgi/cbook.cgi?ID=C84742&amp;Mask=400#UV-Vis-Spec. [Access online 28 January 2017].</w:t>
      </w:r>
    </w:p>
    <w:p w:rsidR="00AE7AF5" w:rsidRPr="00AE7AF5" w:rsidRDefault="00AE7AF5" w:rsidP="00AE7AF5">
      <w:pPr>
        <w:spacing w:after="0" w:line="240" w:lineRule="auto"/>
        <w:jc w:val="both"/>
        <w:rPr>
          <w:rFonts w:ascii="Times New Roman" w:hAnsi="Times New Roman"/>
          <w:noProof/>
          <w:sz w:val="20"/>
          <w:szCs w:val="20"/>
          <w:lang w:bidi="ar-SA"/>
        </w:rPr>
      </w:pPr>
    </w:p>
    <w:sectPr w:rsidR="00AE7AF5" w:rsidRPr="00AE7AF5" w:rsidSect="00AE7AF5">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549A4"/>
    <w:multiLevelType w:val="hybridMultilevel"/>
    <w:tmpl w:val="B2EA45B2"/>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AF5"/>
    <w:rsid w:val="00276B58"/>
    <w:rsid w:val="00504715"/>
    <w:rsid w:val="005E3AA5"/>
    <w:rsid w:val="00732FF8"/>
    <w:rsid w:val="00965E48"/>
    <w:rsid w:val="00AE7AF5"/>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AF5"/>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7AF5"/>
    <w:pPr>
      <w:ind w:left="720"/>
      <w:contextualSpacing/>
    </w:pPr>
  </w:style>
  <w:style w:type="character" w:styleId="Hyperlink">
    <w:name w:val="Hyperlink"/>
    <w:basedOn w:val="DefaultParagraphFont"/>
    <w:uiPriority w:val="99"/>
    <w:unhideWhenUsed/>
    <w:rsid w:val="00AE7AF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AF5"/>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7AF5"/>
    <w:pPr>
      <w:ind w:left="720"/>
      <w:contextualSpacing/>
    </w:pPr>
  </w:style>
  <w:style w:type="character" w:styleId="Hyperlink">
    <w:name w:val="Hyperlink"/>
    <w:basedOn w:val="DefaultParagraphFont"/>
    <w:uiPriority w:val="99"/>
    <w:unhideWhenUsed/>
    <w:rsid w:val="00AE7A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1224</Words>
  <Characters>6980</Characters>
  <Application>Microsoft Office Word</Application>
  <DocSecurity>0</DocSecurity>
  <Lines>58</Lines>
  <Paragraphs>16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Malaysian Journal of Analytical Sciences Vol 21 No 6 (2017): 1257</vt:lpstr>
      <vt:lpstr/>
      <vt:lpstr/>
      <vt:lpstr/>
      <vt:lpstr>PHOTOSTABILITY OF PLASTICIZED POLYVINYL CHLORIDE MEMBRANES: A THEORETICAL STUDY</vt:lpstr>
      <vt:lpstr/>
      <vt:lpstr>(Kestabilan Foto bagi Membran Plastik Polivinil Klorida: Satu Kajian Teori)</vt:lpstr>
      <vt:lpstr/>
      <vt:lpstr>The calculation of spectral shifts in the UV-visible region, and the photostabil</vt:lpstr>
      <vt:lpstr/>
      <vt:lpstr>Keywords:  polyvinyl chloride, membrane, molecular dynamics, excited state, phot</vt:lpstr>
      <vt:lpstr/>
      <vt:lpstr>Abstrak</vt:lpstr>
      <vt:lpstr>Pengiraan anjakan spektra di dalam kawasan ultralembayung-cahaya nampak dan kest</vt:lpstr>
      <vt:lpstr/>
    </vt:vector>
  </TitlesOfParts>
  <Company/>
  <LinksUpToDate>false</LinksUpToDate>
  <CharactersWithSpaces>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5</cp:revision>
  <dcterms:created xsi:type="dcterms:W3CDTF">2017-11-13T14:24:00Z</dcterms:created>
  <dcterms:modified xsi:type="dcterms:W3CDTF">2017-12-21T23:16:00Z</dcterms:modified>
</cp:coreProperties>
</file>