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E3D70" w:rsidRDefault="001E3D70" w:rsidP="001E3D70">
      <w:pPr>
        <w:spacing w:after="0" w:line="240" w:lineRule="auto"/>
        <w:jc w:val="center"/>
        <w:outlineLvl w:val="0"/>
        <w:rPr>
          <w:rFonts w:ascii="Times New Roman" w:hAnsi="Times New Roman"/>
          <w:sz w:val="28"/>
        </w:rPr>
      </w:pPr>
      <w:r w:rsidRPr="00AA2991">
        <w:rPr>
          <w:rFonts w:ascii="Times New Roman" w:hAnsi="Times New Roman"/>
          <w:sz w:val="28"/>
          <w:lang w:val="en-GB"/>
        </w:rPr>
        <w:t xml:space="preserve">NEW DITERPENOIDS FROM THE ROOTS OF </w:t>
      </w:r>
      <w:r w:rsidRPr="00AA2991">
        <w:rPr>
          <w:rFonts w:ascii="Times New Roman" w:hAnsi="Times New Roman"/>
          <w:i/>
          <w:sz w:val="28"/>
          <w:lang w:val="en-GB"/>
        </w:rPr>
        <w:t>Croton hirtus</w:t>
      </w:r>
      <w:r>
        <w:rPr>
          <w:rFonts w:ascii="Times New Roman" w:hAnsi="Times New Roman"/>
          <w:sz w:val="28"/>
          <w:lang w:val="en-GB"/>
        </w:rPr>
        <w:t xml:space="preserve"> </w:t>
      </w:r>
      <w:r w:rsidRPr="00AA2991">
        <w:rPr>
          <w:rFonts w:ascii="Times New Roman" w:hAnsi="Times New Roman"/>
          <w:sz w:val="28"/>
          <w:lang w:val="en-GB"/>
        </w:rPr>
        <w:t>(EUPHORBIACEAE)</w:t>
      </w:r>
    </w:p>
    <w:p w:rsidR="001E3D70" w:rsidRPr="001E3D70" w:rsidRDefault="001E3D70" w:rsidP="001E3D70">
      <w:pPr>
        <w:spacing w:after="0" w:line="240" w:lineRule="auto"/>
        <w:jc w:val="center"/>
        <w:outlineLvl w:val="0"/>
        <w:rPr>
          <w:rFonts w:ascii="Times New Roman" w:hAnsi="Times New Roman"/>
          <w:sz w:val="24"/>
          <w:szCs w:val="24"/>
        </w:rPr>
      </w:pPr>
    </w:p>
    <w:p w:rsidR="001E3D70" w:rsidRPr="00AA2991" w:rsidRDefault="001E3D70" w:rsidP="001E3D70">
      <w:pPr>
        <w:spacing w:after="0" w:line="240" w:lineRule="auto"/>
        <w:jc w:val="center"/>
        <w:rPr>
          <w:rFonts w:ascii="Times New Roman" w:hAnsi="Times New Roman"/>
          <w:sz w:val="24"/>
          <w:lang w:val="en-GB"/>
        </w:rPr>
      </w:pPr>
      <w:r w:rsidRPr="00AA2991">
        <w:rPr>
          <w:rFonts w:ascii="Times New Roman" w:hAnsi="Times New Roman"/>
          <w:sz w:val="24"/>
          <w:szCs w:val="24"/>
        </w:rPr>
        <w:t>(</w:t>
      </w:r>
      <w:r w:rsidR="00236AA0">
        <w:rPr>
          <w:rFonts w:ascii="Times New Roman" w:hAnsi="Times New Roman"/>
          <w:sz w:val="24"/>
          <w:lang w:val="ms-MY"/>
        </w:rPr>
        <w:t>Diterpenoid</w:t>
      </w:r>
      <w:r w:rsidR="009E02B6">
        <w:rPr>
          <w:rFonts w:ascii="Times New Roman" w:hAnsi="Times New Roman"/>
          <w:sz w:val="24"/>
          <w:lang w:val="ms-MY"/>
        </w:rPr>
        <w:t>-</w:t>
      </w:r>
      <w:r w:rsidRPr="00D44FF9">
        <w:rPr>
          <w:rFonts w:ascii="Times New Roman" w:hAnsi="Times New Roman"/>
          <w:sz w:val="24"/>
          <w:lang w:val="ms-MY"/>
        </w:rPr>
        <w:t>Diterpenoid Terbaharu Daripada Akar</w:t>
      </w:r>
      <w:r w:rsidRPr="00AA2991">
        <w:rPr>
          <w:rFonts w:ascii="Times New Roman" w:hAnsi="Times New Roman"/>
          <w:sz w:val="24"/>
          <w:lang w:val="en-GB"/>
        </w:rPr>
        <w:t xml:space="preserve"> </w:t>
      </w:r>
      <w:r w:rsidRPr="00AA2991">
        <w:rPr>
          <w:rFonts w:ascii="Times New Roman" w:hAnsi="Times New Roman"/>
          <w:i/>
          <w:sz w:val="24"/>
          <w:lang w:val="en-GB"/>
        </w:rPr>
        <w:t>Croton hirtus</w:t>
      </w:r>
      <w:r w:rsidRPr="00AA2991">
        <w:rPr>
          <w:rFonts w:ascii="Times New Roman" w:hAnsi="Times New Roman"/>
          <w:sz w:val="24"/>
          <w:lang w:val="en-GB"/>
        </w:rPr>
        <w:t xml:space="preserve"> (Euphorbiaceae))</w:t>
      </w:r>
    </w:p>
    <w:p w:rsidR="001E3D70" w:rsidRPr="00AA2991" w:rsidRDefault="001E3D70" w:rsidP="001E3D70">
      <w:pPr>
        <w:spacing w:after="0" w:line="240" w:lineRule="auto"/>
        <w:jc w:val="center"/>
        <w:rPr>
          <w:rFonts w:ascii="Times New Roman" w:hAnsi="Times New Roman"/>
          <w:sz w:val="24"/>
          <w:szCs w:val="24"/>
        </w:rPr>
      </w:pPr>
      <w:r w:rsidRPr="00AA2991">
        <w:rPr>
          <w:rFonts w:ascii="Times New Roman" w:hAnsi="Times New Roman"/>
          <w:sz w:val="24"/>
          <w:szCs w:val="24"/>
        </w:rPr>
        <w:t xml:space="preserve"> </w:t>
      </w:r>
    </w:p>
    <w:p w:rsidR="001E3D70" w:rsidRDefault="001E3D70" w:rsidP="001E3D70">
      <w:pPr>
        <w:spacing w:after="0" w:line="240" w:lineRule="auto"/>
        <w:jc w:val="center"/>
        <w:outlineLvl w:val="0"/>
        <w:rPr>
          <w:rFonts w:ascii="Times New Roman" w:hAnsi="Times New Roman"/>
          <w:sz w:val="20"/>
          <w:szCs w:val="20"/>
          <w:lang w:val="ms-MY"/>
        </w:rPr>
      </w:pPr>
      <w:r w:rsidRPr="00D44FF9">
        <w:rPr>
          <w:rFonts w:ascii="Times New Roman" w:hAnsi="Times New Roman"/>
          <w:sz w:val="20"/>
          <w:szCs w:val="20"/>
          <w:lang w:val="ms-MY"/>
        </w:rPr>
        <w:t>Andi Rifki Rosandy</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 Anis Asmi Azman</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 xml:space="preserve">, Rozida </w:t>
      </w:r>
      <w:r w:rsidR="00355735">
        <w:rPr>
          <w:rFonts w:ascii="Times New Roman" w:hAnsi="Times New Roman"/>
          <w:sz w:val="20"/>
          <w:szCs w:val="20"/>
          <w:lang w:val="ms-MY"/>
        </w:rPr>
        <w:t xml:space="preserve">Mohd </w:t>
      </w:r>
      <w:bookmarkStart w:id="0" w:name="_GoBack"/>
      <w:bookmarkEnd w:id="0"/>
      <w:r w:rsidRPr="00D44FF9">
        <w:rPr>
          <w:rFonts w:ascii="Times New Roman" w:hAnsi="Times New Roman"/>
          <w:sz w:val="20"/>
          <w:szCs w:val="20"/>
          <w:lang w:val="ms-MY"/>
        </w:rPr>
        <w:t>Khalid</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 Rizafizah Othaman</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 Azwan Mat Lazim</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 xml:space="preserve">, </w:t>
      </w:r>
    </w:p>
    <w:p w:rsidR="001E3D70" w:rsidRPr="00D44FF9" w:rsidRDefault="001E3D70" w:rsidP="001E3D70">
      <w:pPr>
        <w:spacing w:after="0" w:line="240" w:lineRule="auto"/>
        <w:jc w:val="center"/>
        <w:outlineLvl w:val="0"/>
        <w:rPr>
          <w:rFonts w:ascii="Times New Roman" w:hAnsi="Times New Roman"/>
          <w:b/>
          <w:sz w:val="20"/>
          <w:szCs w:val="20"/>
          <w:lang w:val="ms-MY"/>
        </w:rPr>
      </w:pPr>
      <w:r w:rsidRPr="00D44FF9">
        <w:rPr>
          <w:rFonts w:ascii="Times New Roman" w:hAnsi="Times New Roman"/>
          <w:sz w:val="20"/>
          <w:szCs w:val="20"/>
          <w:lang w:val="ms-MY"/>
        </w:rPr>
        <w:t>Iqbal M. Choudary</w:t>
      </w:r>
      <w:r w:rsidRPr="00D44FF9">
        <w:rPr>
          <w:rFonts w:ascii="Times New Roman" w:hAnsi="Times New Roman"/>
          <w:sz w:val="20"/>
          <w:szCs w:val="20"/>
          <w:vertAlign w:val="superscript"/>
          <w:lang w:val="ms-MY"/>
        </w:rPr>
        <w:t>2</w:t>
      </w:r>
      <w:r w:rsidRPr="00D44FF9">
        <w:rPr>
          <w:rFonts w:ascii="Times New Roman" w:hAnsi="Times New Roman"/>
          <w:sz w:val="20"/>
          <w:szCs w:val="20"/>
          <w:lang w:val="ms-MY"/>
        </w:rPr>
        <w:t>, Yana Maulana Syah</w:t>
      </w:r>
      <w:r w:rsidRPr="00D44FF9">
        <w:rPr>
          <w:rFonts w:ascii="Times New Roman" w:hAnsi="Times New Roman"/>
          <w:sz w:val="20"/>
          <w:szCs w:val="20"/>
          <w:vertAlign w:val="superscript"/>
          <w:lang w:val="ms-MY"/>
        </w:rPr>
        <w:t>3</w:t>
      </w:r>
      <w:r w:rsidRPr="00D44FF9">
        <w:rPr>
          <w:rFonts w:ascii="Times New Roman" w:hAnsi="Times New Roman"/>
          <w:sz w:val="20"/>
          <w:szCs w:val="20"/>
          <w:lang w:val="ms-MY"/>
        </w:rPr>
        <w:t>, Jalifah Latip</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 Ikram Md. Said</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 Muntaz Abu Bakar</w:t>
      </w:r>
      <w:r w:rsidRPr="00D44FF9">
        <w:rPr>
          <w:rFonts w:ascii="Times New Roman" w:hAnsi="Times New Roman"/>
          <w:sz w:val="20"/>
          <w:szCs w:val="20"/>
          <w:vertAlign w:val="superscript"/>
          <w:lang w:val="ms-MY"/>
        </w:rPr>
        <w:t>1</w:t>
      </w:r>
      <w:r w:rsidRPr="00D44FF9">
        <w:rPr>
          <w:rFonts w:ascii="Times New Roman" w:hAnsi="Times New Roman"/>
          <w:sz w:val="20"/>
          <w:szCs w:val="20"/>
          <w:lang w:val="ms-MY"/>
        </w:rPr>
        <w:t>*</w:t>
      </w:r>
      <w:r w:rsidRPr="00D44FF9">
        <w:rPr>
          <w:rFonts w:ascii="Times New Roman" w:hAnsi="Times New Roman"/>
          <w:b/>
          <w:sz w:val="20"/>
          <w:szCs w:val="20"/>
          <w:lang w:val="ms-MY"/>
        </w:rPr>
        <w:t xml:space="preserve"> </w:t>
      </w:r>
    </w:p>
    <w:p w:rsidR="001E3D70" w:rsidRPr="001E3D70" w:rsidRDefault="001E3D70" w:rsidP="001E3D70">
      <w:pPr>
        <w:spacing w:after="0" w:line="240" w:lineRule="auto"/>
        <w:jc w:val="center"/>
        <w:outlineLvl w:val="0"/>
        <w:rPr>
          <w:rFonts w:ascii="Times New Roman" w:hAnsi="Times New Roman"/>
          <w:b/>
          <w:sz w:val="18"/>
          <w:szCs w:val="18"/>
        </w:rPr>
      </w:pPr>
    </w:p>
    <w:p w:rsidR="001E3D70" w:rsidRDefault="001E3D70" w:rsidP="001E3D70">
      <w:pPr>
        <w:spacing w:after="0" w:line="240" w:lineRule="auto"/>
        <w:jc w:val="center"/>
        <w:outlineLvl w:val="0"/>
        <w:rPr>
          <w:rFonts w:ascii="Times New Roman" w:hAnsi="Times New Roman"/>
          <w:i/>
          <w:sz w:val="18"/>
          <w:szCs w:val="18"/>
          <w:lang w:val="en-GB"/>
        </w:rPr>
      </w:pPr>
      <w:r w:rsidRPr="00AA2991">
        <w:rPr>
          <w:rFonts w:ascii="Times New Roman" w:hAnsi="Times New Roman"/>
          <w:i/>
          <w:sz w:val="18"/>
          <w:szCs w:val="18"/>
          <w:vertAlign w:val="superscript"/>
          <w:lang w:val="en-GB"/>
        </w:rPr>
        <w:t>1</w:t>
      </w:r>
      <w:r w:rsidRPr="00AA2991">
        <w:rPr>
          <w:rFonts w:ascii="Times New Roman" w:hAnsi="Times New Roman"/>
          <w:i/>
          <w:sz w:val="18"/>
          <w:szCs w:val="18"/>
          <w:lang w:val="en-GB"/>
        </w:rPr>
        <w:t xml:space="preserve">School of Chemical Sciences and Food Technology, Faculty of Science and Technology, </w:t>
      </w:r>
    </w:p>
    <w:p w:rsidR="001E3D70" w:rsidRPr="00AA2991" w:rsidRDefault="001E3D70" w:rsidP="001E3D70">
      <w:pPr>
        <w:spacing w:after="0" w:line="240" w:lineRule="auto"/>
        <w:jc w:val="center"/>
        <w:outlineLvl w:val="0"/>
        <w:rPr>
          <w:rFonts w:ascii="Times New Roman" w:hAnsi="Times New Roman"/>
          <w:i/>
          <w:sz w:val="18"/>
          <w:szCs w:val="18"/>
          <w:lang w:val="en-GB"/>
        </w:rPr>
      </w:pPr>
      <w:r>
        <w:rPr>
          <w:rFonts w:ascii="Times New Roman" w:hAnsi="Times New Roman"/>
          <w:i/>
          <w:sz w:val="18"/>
          <w:szCs w:val="18"/>
          <w:lang w:val="en-GB"/>
        </w:rPr>
        <w:t>Universiti Kebangsaan Malaysia,</w:t>
      </w:r>
      <w:r w:rsidRPr="00AA2991">
        <w:rPr>
          <w:rFonts w:ascii="Times New Roman" w:hAnsi="Times New Roman"/>
          <w:i/>
          <w:sz w:val="18"/>
          <w:szCs w:val="18"/>
          <w:lang w:val="en-GB"/>
        </w:rPr>
        <w:t>43600 UKM Bangi, Selangor, Malaysia</w:t>
      </w:r>
    </w:p>
    <w:p w:rsidR="001E3D70" w:rsidRDefault="001E3D70" w:rsidP="001E3D70">
      <w:pPr>
        <w:spacing w:after="0" w:line="240" w:lineRule="auto"/>
        <w:jc w:val="center"/>
        <w:outlineLvl w:val="0"/>
        <w:rPr>
          <w:rFonts w:ascii="Times New Roman" w:hAnsi="Times New Roman"/>
          <w:i/>
          <w:sz w:val="18"/>
          <w:szCs w:val="18"/>
          <w:lang w:val="en-GB"/>
        </w:rPr>
      </w:pPr>
      <w:r w:rsidRPr="00AA2991">
        <w:rPr>
          <w:rFonts w:ascii="Times New Roman" w:hAnsi="Times New Roman"/>
          <w:i/>
          <w:sz w:val="18"/>
          <w:szCs w:val="18"/>
          <w:lang w:val="en-GB"/>
        </w:rPr>
        <w:t xml:space="preserve"> </w:t>
      </w:r>
      <w:r w:rsidRPr="00AA2991">
        <w:rPr>
          <w:rFonts w:ascii="Times New Roman" w:hAnsi="Times New Roman"/>
          <w:i/>
          <w:sz w:val="18"/>
          <w:szCs w:val="18"/>
          <w:vertAlign w:val="superscript"/>
          <w:lang w:val="en-GB"/>
        </w:rPr>
        <w:t>2</w:t>
      </w:r>
      <w:r w:rsidRPr="00AA2991">
        <w:rPr>
          <w:rFonts w:ascii="Times New Roman" w:hAnsi="Times New Roman"/>
          <w:i/>
          <w:sz w:val="18"/>
          <w:szCs w:val="18"/>
          <w:lang w:val="en-GB"/>
        </w:rPr>
        <w:t>Hussain Ebrahim Jamal Research Institute of Chemistry,</w:t>
      </w:r>
    </w:p>
    <w:p w:rsidR="001E3D70" w:rsidRPr="00AA2991" w:rsidRDefault="001E3D70" w:rsidP="001E3D70">
      <w:pPr>
        <w:spacing w:after="0" w:line="240" w:lineRule="auto"/>
        <w:jc w:val="center"/>
        <w:outlineLvl w:val="0"/>
        <w:rPr>
          <w:rFonts w:ascii="Times New Roman" w:hAnsi="Times New Roman"/>
          <w:i/>
          <w:sz w:val="18"/>
          <w:szCs w:val="18"/>
          <w:lang w:val="en-GB"/>
        </w:rPr>
      </w:pPr>
      <w:r w:rsidRPr="00AA2991">
        <w:rPr>
          <w:rFonts w:ascii="Times New Roman" w:hAnsi="Times New Roman"/>
          <w:i/>
          <w:sz w:val="18"/>
          <w:szCs w:val="18"/>
          <w:lang w:val="en-GB"/>
        </w:rPr>
        <w:t xml:space="preserve"> University of Karachi, Karachi, 75270, Pakistan</w:t>
      </w:r>
    </w:p>
    <w:p w:rsidR="001E3D70" w:rsidRDefault="001E3D70" w:rsidP="001E3D70">
      <w:pPr>
        <w:spacing w:after="0" w:line="240" w:lineRule="auto"/>
        <w:jc w:val="center"/>
        <w:outlineLvl w:val="0"/>
        <w:rPr>
          <w:rFonts w:ascii="Times New Roman" w:hAnsi="Times New Roman"/>
          <w:i/>
          <w:sz w:val="18"/>
          <w:szCs w:val="18"/>
          <w:lang w:val="en-GB"/>
        </w:rPr>
      </w:pPr>
      <w:r w:rsidRPr="00AA2991">
        <w:rPr>
          <w:rFonts w:ascii="Times New Roman" w:hAnsi="Times New Roman"/>
          <w:i/>
          <w:sz w:val="18"/>
          <w:szCs w:val="18"/>
          <w:lang w:val="en-GB"/>
        </w:rPr>
        <w:t xml:space="preserve"> </w:t>
      </w:r>
      <w:r w:rsidRPr="00AA2991">
        <w:rPr>
          <w:rFonts w:ascii="Times New Roman" w:hAnsi="Times New Roman"/>
          <w:i/>
          <w:sz w:val="18"/>
          <w:szCs w:val="18"/>
          <w:vertAlign w:val="superscript"/>
          <w:lang w:val="en-GB"/>
        </w:rPr>
        <w:t>3</w:t>
      </w:r>
      <w:r w:rsidRPr="00AA2991">
        <w:rPr>
          <w:rFonts w:ascii="Times New Roman" w:hAnsi="Times New Roman"/>
          <w:i/>
          <w:sz w:val="18"/>
          <w:szCs w:val="18"/>
          <w:lang w:val="en-GB"/>
        </w:rPr>
        <w:t>Organic Chemistry Division, Faculty of Mathematics and Natural Sciences,</w:t>
      </w:r>
    </w:p>
    <w:p w:rsidR="001E3D70" w:rsidRPr="00AA2991" w:rsidRDefault="001E3D70" w:rsidP="001E3D70">
      <w:pPr>
        <w:spacing w:after="0" w:line="240" w:lineRule="auto"/>
        <w:jc w:val="center"/>
        <w:outlineLvl w:val="0"/>
        <w:rPr>
          <w:rFonts w:ascii="Times New Roman" w:hAnsi="Times New Roman"/>
          <w:i/>
          <w:sz w:val="18"/>
          <w:szCs w:val="18"/>
          <w:lang w:val="en-GB"/>
        </w:rPr>
      </w:pPr>
      <w:r w:rsidRPr="00AA2991">
        <w:rPr>
          <w:rFonts w:ascii="Times New Roman" w:hAnsi="Times New Roman"/>
          <w:i/>
          <w:sz w:val="18"/>
          <w:szCs w:val="18"/>
          <w:lang w:val="en-GB"/>
        </w:rPr>
        <w:t xml:space="preserve"> Institut</w:t>
      </w:r>
      <w:r>
        <w:rPr>
          <w:rFonts w:ascii="Times New Roman" w:hAnsi="Times New Roman"/>
          <w:i/>
          <w:sz w:val="18"/>
          <w:szCs w:val="18"/>
          <w:lang w:val="en-GB"/>
        </w:rPr>
        <w:t xml:space="preserve"> </w:t>
      </w:r>
      <w:r w:rsidRPr="00AA2991">
        <w:rPr>
          <w:rFonts w:ascii="Times New Roman" w:hAnsi="Times New Roman"/>
          <w:i/>
          <w:sz w:val="18"/>
          <w:szCs w:val="18"/>
          <w:lang w:val="en-GB"/>
        </w:rPr>
        <w:t>Teknologi Bandung, Jalan Ganesha 10, Bandung 40132, Indonesia</w:t>
      </w:r>
    </w:p>
    <w:p w:rsidR="001E3D70" w:rsidRPr="001E3D70" w:rsidRDefault="001E3D70" w:rsidP="001E3D70">
      <w:pPr>
        <w:spacing w:after="0" w:line="240" w:lineRule="auto"/>
        <w:jc w:val="center"/>
        <w:outlineLvl w:val="0"/>
        <w:rPr>
          <w:rFonts w:ascii="Times New Roman" w:hAnsi="Times New Roman"/>
          <w:sz w:val="18"/>
          <w:szCs w:val="18"/>
        </w:rPr>
      </w:pPr>
    </w:p>
    <w:p w:rsidR="006768E9" w:rsidRPr="001E3D70" w:rsidRDefault="001E3D70" w:rsidP="001E3D70">
      <w:pPr>
        <w:spacing w:after="0" w:line="240" w:lineRule="auto"/>
        <w:jc w:val="center"/>
        <w:outlineLvl w:val="0"/>
        <w:rPr>
          <w:rFonts w:ascii="Times New Roman" w:hAnsi="Times New Roman"/>
          <w:i/>
          <w:sz w:val="18"/>
          <w:szCs w:val="18"/>
          <w:lang w:val="en-GB"/>
        </w:rPr>
      </w:pPr>
      <w:r w:rsidRPr="00D44FF9">
        <w:rPr>
          <w:rFonts w:ascii="Times New Roman" w:hAnsi="Times New Roman"/>
          <w:i/>
          <w:sz w:val="18"/>
          <w:szCs w:val="18"/>
          <w:vertAlign w:val="superscript"/>
        </w:rPr>
        <w:t>*</w:t>
      </w:r>
      <w:r w:rsidRPr="00D44FF9">
        <w:rPr>
          <w:rFonts w:ascii="Times New Roman" w:hAnsi="Times New Roman"/>
          <w:i/>
          <w:sz w:val="18"/>
          <w:szCs w:val="18"/>
        </w:rPr>
        <w:t xml:space="preserve">Corresponding author: </w:t>
      </w:r>
      <w:r w:rsidRPr="001E3D70">
        <w:rPr>
          <w:rFonts w:ascii="Times New Roman" w:hAnsi="Times New Roman"/>
          <w:i/>
          <w:sz w:val="18"/>
          <w:szCs w:val="18"/>
          <w:lang w:val="en-GB"/>
        </w:rPr>
        <w:t>muntaz@ukm.edu.my</w:t>
      </w:r>
    </w:p>
    <w:p w:rsidR="006768E9" w:rsidRDefault="006768E9" w:rsidP="00F447A7">
      <w:pPr>
        <w:spacing w:after="0" w:line="240" w:lineRule="auto"/>
        <w:jc w:val="center"/>
        <w:rPr>
          <w:rFonts w:ascii="Times New Roman" w:hAnsi="Times New Roman"/>
          <w:noProof/>
          <w:sz w:val="18"/>
          <w:szCs w:val="18"/>
          <w:lang w:bidi="ar-SA"/>
        </w:rPr>
      </w:pPr>
    </w:p>
    <w:p w:rsidR="001E3D70" w:rsidRDefault="001E3D70"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C7FDE">
        <w:rPr>
          <w:rFonts w:ascii="Times New Roman" w:hAnsi="Times New Roman"/>
          <w:noProof/>
          <w:sz w:val="18"/>
          <w:szCs w:val="18"/>
          <w:lang w:bidi="ar-SA"/>
        </w:rPr>
        <w:t>14 February 2017</w:t>
      </w:r>
      <w:r>
        <w:rPr>
          <w:rFonts w:ascii="Times New Roman" w:hAnsi="Times New Roman"/>
          <w:noProof/>
          <w:sz w:val="18"/>
          <w:szCs w:val="18"/>
          <w:lang w:bidi="ar-SA"/>
        </w:rPr>
        <w:t xml:space="preserve">; Accepted: </w:t>
      </w:r>
      <w:r w:rsidR="004C7FDE">
        <w:rPr>
          <w:rFonts w:ascii="Times New Roman" w:hAnsi="Times New Roman"/>
          <w:noProof/>
          <w:sz w:val="18"/>
          <w:szCs w:val="18"/>
          <w:lang w:bidi="ar-SA"/>
        </w:rPr>
        <w:t>28 December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E3D70" w:rsidRPr="001E3D70" w:rsidRDefault="001E3D70" w:rsidP="001E3D70">
      <w:pPr>
        <w:spacing w:after="0" w:line="240" w:lineRule="auto"/>
        <w:jc w:val="both"/>
        <w:outlineLvl w:val="0"/>
        <w:rPr>
          <w:rFonts w:ascii="Times New Roman" w:hAnsi="Times New Roman"/>
          <w:iCs/>
          <w:sz w:val="18"/>
          <w:szCs w:val="18"/>
          <w:lang w:val="en-GB"/>
        </w:rPr>
      </w:pPr>
      <w:r w:rsidRPr="001E3D70">
        <w:rPr>
          <w:rFonts w:ascii="Times New Roman" w:hAnsi="Times New Roman"/>
          <w:sz w:val="18"/>
          <w:szCs w:val="18"/>
          <w:lang w:val="en-GB"/>
        </w:rPr>
        <w:t xml:space="preserve">The root of </w:t>
      </w:r>
      <w:r w:rsidRPr="001E3D70">
        <w:rPr>
          <w:rFonts w:ascii="Times New Roman" w:hAnsi="Times New Roman"/>
          <w:i/>
          <w:sz w:val="18"/>
          <w:szCs w:val="18"/>
          <w:lang w:val="en-GB"/>
        </w:rPr>
        <w:t>Croton hirtus</w:t>
      </w:r>
      <w:r w:rsidRPr="001E3D70">
        <w:rPr>
          <w:rFonts w:ascii="Times New Roman" w:hAnsi="Times New Roman"/>
          <w:sz w:val="18"/>
          <w:szCs w:val="18"/>
          <w:lang w:val="en-GB"/>
        </w:rPr>
        <w:t xml:space="preserve"> was collected at Tanjung Sepat, Banting for study of its chemical compounds. This sample was dried before being ground and extracted using the methanol solvent at room temperature for three days yielding 18.25 gram of crude extract. </w:t>
      </w:r>
      <w:r w:rsidRPr="001E3D70">
        <w:rPr>
          <w:rFonts w:ascii="Times New Roman" w:hAnsi="Times New Roman"/>
          <w:iCs/>
          <w:sz w:val="18"/>
          <w:szCs w:val="18"/>
          <w:lang w:val="en-GB"/>
        </w:rPr>
        <w:t xml:space="preserve">The crude extracts obtained were analysed using thin layer chromatography (TLC) then fractionated </w:t>
      </w:r>
      <w:r w:rsidRPr="001E3D70">
        <w:rPr>
          <w:rFonts w:ascii="Times New Roman" w:hAnsi="Times New Roman"/>
          <w:i/>
          <w:iCs/>
          <w:sz w:val="18"/>
          <w:szCs w:val="18"/>
          <w:lang w:val="en-GB"/>
        </w:rPr>
        <w:t>via</w:t>
      </w:r>
      <w:r w:rsidRPr="001E3D70">
        <w:rPr>
          <w:rFonts w:ascii="Times New Roman" w:hAnsi="Times New Roman"/>
          <w:iCs/>
          <w:sz w:val="18"/>
          <w:szCs w:val="18"/>
          <w:lang w:val="en-GB"/>
        </w:rPr>
        <w:t xml:space="preserve"> vacuum column chromatography (VLC) and proceed the isolation using radial chromatography (RC) to get the pure compounds. The pure compounds obtained were elucidated by nuclear magnetic resonance (NMR), Fourier Transform Infrared (FT-IR) and mass spectroscopy to confirm their structures and  from that analysis, the compounds were  identified as two new compounds naming (-)-5,8-dihydroxyjatrophan-3-one (</w:t>
      </w:r>
      <w:r w:rsidRPr="001E3D70">
        <w:rPr>
          <w:rFonts w:ascii="Times New Roman" w:hAnsi="Times New Roman"/>
          <w:b/>
          <w:iCs/>
          <w:sz w:val="18"/>
          <w:szCs w:val="18"/>
          <w:lang w:val="en-GB"/>
        </w:rPr>
        <w:t>1</w:t>
      </w:r>
      <w:r w:rsidRPr="001E3D70">
        <w:rPr>
          <w:rFonts w:ascii="Times New Roman" w:hAnsi="Times New Roman"/>
          <w:iCs/>
          <w:sz w:val="18"/>
          <w:szCs w:val="18"/>
          <w:lang w:val="en-GB"/>
        </w:rPr>
        <w:t>) and (+)-14,16,17-trihydroxykauran-1-on (</w:t>
      </w:r>
      <w:r w:rsidRPr="001E3D70">
        <w:rPr>
          <w:rFonts w:ascii="Times New Roman" w:hAnsi="Times New Roman"/>
          <w:b/>
          <w:iCs/>
          <w:sz w:val="18"/>
          <w:szCs w:val="18"/>
          <w:lang w:val="en-GB"/>
        </w:rPr>
        <w:t>2</w:t>
      </w:r>
      <w:r w:rsidRPr="001E3D70">
        <w:rPr>
          <w:rFonts w:ascii="Times New Roman" w:hAnsi="Times New Roman"/>
          <w:iCs/>
          <w:sz w:val="18"/>
          <w:szCs w:val="18"/>
          <w:lang w:val="en-GB"/>
        </w:rPr>
        <w:t xml:space="preserve">) with total weight 4.9 mg and 4.5 mg respectively. </w:t>
      </w:r>
      <w:r w:rsidRPr="001E3D70">
        <w:rPr>
          <w:rFonts w:ascii="Times New Roman" w:hAnsi="Times New Roman"/>
          <w:iCs/>
          <w:sz w:val="18"/>
          <w:szCs w:val="18"/>
          <w:lang w:val="ms-MY"/>
        </w:rPr>
        <w:t>This two compound were reported for this time on this genus.</w:t>
      </w:r>
    </w:p>
    <w:p w:rsidR="001E3D70" w:rsidRPr="001E3D70" w:rsidRDefault="001E3D70" w:rsidP="001E3D70">
      <w:pPr>
        <w:spacing w:after="0" w:line="240" w:lineRule="auto"/>
        <w:jc w:val="both"/>
        <w:outlineLvl w:val="0"/>
        <w:rPr>
          <w:rFonts w:ascii="Times New Roman" w:hAnsi="Times New Roman"/>
          <w:b/>
          <w:sz w:val="18"/>
          <w:szCs w:val="18"/>
        </w:rPr>
      </w:pPr>
    </w:p>
    <w:p w:rsidR="001E3D70" w:rsidRPr="001E3D70" w:rsidRDefault="001E3D70" w:rsidP="001E3D70">
      <w:pPr>
        <w:spacing w:after="0" w:line="240" w:lineRule="auto"/>
        <w:jc w:val="both"/>
        <w:outlineLvl w:val="0"/>
        <w:rPr>
          <w:rFonts w:ascii="Times New Roman" w:hAnsi="Times New Roman"/>
          <w:b/>
          <w:sz w:val="18"/>
          <w:szCs w:val="18"/>
        </w:rPr>
      </w:pPr>
      <w:r w:rsidRPr="001E3D70">
        <w:rPr>
          <w:rFonts w:ascii="Times New Roman" w:hAnsi="Times New Roman"/>
          <w:b/>
          <w:sz w:val="18"/>
          <w:szCs w:val="18"/>
        </w:rPr>
        <w:t xml:space="preserve">Keywords: </w:t>
      </w:r>
      <w:r>
        <w:rPr>
          <w:rFonts w:ascii="Times New Roman" w:hAnsi="Times New Roman"/>
          <w:b/>
          <w:sz w:val="18"/>
          <w:szCs w:val="18"/>
        </w:rPr>
        <w:t xml:space="preserve"> </w:t>
      </w:r>
      <w:r w:rsidRPr="001E3D70">
        <w:rPr>
          <w:rFonts w:ascii="Times New Roman" w:hAnsi="Times New Roman"/>
          <w:i/>
          <w:iCs/>
          <w:sz w:val="18"/>
          <w:szCs w:val="18"/>
          <w:lang w:val="en-GB"/>
        </w:rPr>
        <w:t>Croton hirtus</w:t>
      </w:r>
      <w:r w:rsidRPr="001E3D70">
        <w:rPr>
          <w:rFonts w:ascii="Times New Roman" w:hAnsi="Times New Roman"/>
          <w:iCs/>
          <w:sz w:val="18"/>
          <w:szCs w:val="18"/>
          <w:lang w:val="en-GB"/>
        </w:rPr>
        <w:t>, diterpenoid, euphorbiaceae</w:t>
      </w:r>
    </w:p>
    <w:p w:rsidR="001E3D70" w:rsidRPr="001E3D70" w:rsidRDefault="001E3D70" w:rsidP="001E3D70">
      <w:pPr>
        <w:spacing w:after="0" w:line="240" w:lineRule="auto"/>
        <w:jc w:val="center"/>
        <w:outlineLvl w:val="0"/>
        <w:rPr>
          <w:rFonts w:ascii="Times New Roman" w:hAnsi="Times New Roman"/>
          <w:b/>
          <w:sz w:val="18"/>
          <w:szCs w:val="18"/>
        </w:rPr>
      </w:pPr>
    </w:p>
    <w:p w:rsidR="001E3D70" w:rsidRPr="001E3D70" w:rsidRDefault="001E3D70" w:rsidP="001E3D70">
      <w:pPr>
        <w:spacing w:after="0" w:line="240" w:lineRule="auto"/>
        <w:jc w:val="center"/>
        <w:outlineLvl w:val="0"/>
        <w:rPr>
          <w:rFonts w:ascii="Times New Roman" w:hAnsi="Times New Roman"/>
          <w:b/>
          <w:sz w:val="18"/>
          <w:szCs w:val="18"/>
          <w:lang w:val="ms-MY"/>
        </w:rPr>
      </w:pPr>
      <w:r w:rsidRPr="001E3D70">
        <w:rPr>
          <w:rFonts w:ascii="Times New Roman" w:hAnsi="Times New Roman"/>
          <w:b/>
          <w:sz w:val="18"/>
          <w:szCs w:val="18"/>
          <w:lang w:val="ms-MY"/>
        </w:rPr>
        <w:t>Abstrak</w:t>
      </w:r>
    </w:p>
    <w:p w:rsidR="001E3D70" w:rsidRPr="001E3D70" w:rsidRDefault="001E3D70" w:rsidP="001E3D70">
      <w:pPr>
        <w:spacing w:after="0" w:line="240" w:lineRule="auto"/>
        <w:jc w:val="both"/>
        <w:outlineLvl w:val="0"/>
        <w:rPr>
          <w:rFonts w:ascii="Times New Roman" w:hAnsi="Times New Roman"/>
          <w:iCs/>
          <w:sz w:val="18"/>
          <w:szCs w:val="18"/>
          <w:lang w:val="ms-MY"/>
        </w:rPr>
      </w:pPr>
      <w:r w:rsidRPr="001E3D70">
        <w:rPr>
          <w:rFonts w:ascii="Times New Roman" w:hAnsi="Times New Roman"/>
          <w:iCs/>
          <w:sz w:val="18"/>
          <w:szCs w:val="18"/>
          <w:lang w:val="ms-MY"/>
        </w:rPr>
        <w:t xml:space="preserve">Akar </w:t>
      </w:r>
      <w:r w:rsidRPr="001E3D70">
        <w:rPr>
          <w:rFonts w:ascii="Times New Roman" w:hAnsi="Times New Roman"/>
          <w:i/>
          <w:iCs/>
          <w:sz w:val="18"/>
          <w:szCs w:val="18"/>
          <w:lang w:val="ms-MY"/>
        </w:rPr>
        <w:t>Croton hirtus</w:t>
      </w:r>
      <w:r w:rsidRPr="001E3D70">
        <w:rPr>
          <w:rFonts w:ascii="Times New Roman" w:hAnsi="Times New Roman"/>
          <w:iCs/>
          <w:sz w:val="18"/>
          <w:szCs w:val="18"/>
          <w:lang w:val="ms-MY"/>
        </w:rPr>
        <w:t xml:space="preserve"> dikumpulkan di Tanjung Sepat, Banting untuk mengkaji sebatian kimianya. Sampel ini dikeringkan sebelum dikisar dan diekstrak dengan menggunakan pelarut metanol pada suhu bilik selama tiga hari dan ia menghasilkan 18.25 g ekstrak mentah. Ekstrak mentah yang diperoleh dianalisis dengan menggunakan kromatografi lapisan nipis (TLC) kemudian difraksikan melalui kromatografi cecair vakum (VLC) dan pengasingan diteruskan dengan menggunakan kromatografi radial (RC) untuk mendapatkan sebatian tulen. Sebatian tulen yang diperoleh ditentukan oleh resonan magnetik nuklear (RMN), inframerah transformasi Fourier (FTIR) dan spektroskopi jisim untuk mengesahkan struktur mereka dan dari analisis itu, sebatian telah dikenal pasti sebagai dua sebatian baru yang diberi nama (-)-5,8- dihidroksijatrophan-3-one (</w:t>
      </w:r>
      <w:r w:rsidRPr="001E3D70">
        <w:rPr>
          <w:rFonts w:ascii="Times New Roman" w:hAnsi="Times New Roman"/>
          <w:b/>
          <w:iCs/>
          <w:sz w:val="18"/>
          <w:szCs w:val="18"/>
          <w:lang w:val="ms-MY"/>
        </w:rPr>
        <w:t>1</w:t>
      </w:r>
      <w:r w:rsidRPr="001E3D70">
        <w:rPr>
          <w:rFonts w:ascii="Times New Roman" w:hAnsi="Times New Roman"/>
          <w:iCs/>
          <w:sz w:val="18"/>
          <w:szCs w:val="18"/>
          <w:lang w:val="ms-MY"/>
        </w:rPr>
        <w:t>) dan (+)-14,16,17-trihidroksikauran-1-on (</w:t>
      </w:r>
      <w:r w:rsidRPr="001E3D70">
        <w:rPr>
          <w:rFonts w:ascii="Times New Roman" w:hAnsi="Times New Roman"/>
          <w:b/>
          <w:iCs/>
          <w:sz w:val="18"/>
          <w:szCs w:val="18"/>
          <w:lang w:val="ms-MY"/>
        </w:rPr>
        <w:t>2</w:t>
      </w:r>
      <w:r w:rsidRPr="001E3D70">
        <w:rPr>
          <w:rFonts w:ascii="Times New Roman" w:hAnsi="Times New Roman"/>
          <w:iCs/>
          <w:sz w:val="18"/>
          <w:szCs w:val="18"/>
          <w:lang w:val="ms-MY"/>
        </w:rPr>
        <w:t>) dengan jumlah berat masing-masing sebanyak 4.9 mg dan 4.5 mg. Kedua-dua sebatian ini dilaporkan buat kali pertama bagi genus ini.</w:t>
      </w:r>
    </w:p>
    <w:p w:rsidR="001E3D70" w:rsidRPr="001E3D70" w:rsidRDefault="001E3D70" w:rsidP="001E3D70">
      <w:pPr>
        <w:spacing w:after="0" w:line="240" w:lineRule="auto"/>
        <w:jc w:val="both"/>
        <w:outlineLvl w:val="0"/>
        <w:rPr>
          <w:rFonts w:ascii="Times New Roman" w:hAnsi="Times New Roman"/>
          <w:iCs/>
          <w:sz w:val="18"/>
          <w:szCs w:val="18"/>
          <w:lang w:val="ms-MY"/>
        </w:rPr>
      </w:pPr>
    </w:p>
    <w:p w:rsidR="001E3D70" w:rsidRPr="001E3D70" w:rsidRDefault="001E3D70" w:rsidP="001E3D70">
      <w:pPr>
        <w:spacing w:after="0" w:line="240" w:lineRule="auto"/>
        <w:jc w:val="both"/>
        <w:outlineLvl w:val="0"/>
        <w:rPr>
          <w:rFonts w:ascii="Times New Roman" w:hAnsi="Times New Roman"/>
          <w:b/>
          <w:sz w:val="18"/>
          <w:szCs w:val="18"/>
          <w:lang w:val="ms-MY"/>
        </w:rPr>
      </w:pPr>
      <w:r w:rsidRPr="001E3D70">
        <w:rPr>
          <w:rFonts w:ascii="Times New Roman" w:hAnsi="Times New Roman"/>
          <w:b/>
          <w:sz w:val="18"/>
          <w:szCs w:val="18"/>
          <w:lang w:val="ms-MY"/>
        </w:rPr>
        <w:t>Kata kunci:</w:t>
      </w:r>
      <w:r>
        <w:rPr>
          <w:rFonts w:ascii="Times New Roman" w:hAnsi="Times New Roman"/>
          <w:b/>
          <w:sz w:val="18"/>
          <w:szCs w:val="18"/>
          <w:lang w:val="ms-MY"/>
        </w:rPr>
        <w:t xml:space="preserve"> </w:t>
      </w:r>
      <w:r w:rsidRPr="001E3D70">
        <w:rPr>
          <w:rFonts w:ascii="Times New Roman" w:hAnsi="Times New Roman"/>
          <w:b/>
          <w:sz w:val="18"/>
          <w:szCs w:val="18"/>
          <w:lang w:val="ms-MY"/>
        </w:rPr>
        <w:t xml:space="preserve"> </w:t>
      </w:r>
      <w:r w:rsidRPr="001E3D70">
        <w:rPr>
          <w:rFonts w:ascii="Times New Roman" w:hAnsi="Times New Roman"/>
          <w:i/>
          <w:iCs/>
          <w:sz w:val="18"/>
          <w:szCs w:val="18"/>
          <w:lang w:val="ms-MY"/>
        </w:rPr>
        <w:t>Croton hirtus</w:t>
      </w:r>
      <w:r w:rsidRPr="001E3D70">
        <w:rPr>
          <w:rFonts w:ascii="Times New Roman" w:hAnsi="Times New Roman"/>
          <w:iCs/>
          <w:sz w:val="18"/>
          <w:szCs w:val="18"/>
          <w:lang w:val="ms-MY"/>
        </w:rPr>
        <w:t>, diterpenoid, euphorbiaceae</w:t>
      </w:r>
    </w:p>
    <w:p w:rsidR="006768E9" w:rsidRDefault="006768E9" w:rsidP="00F447A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1E3D70" w:rsidRDefault="001E3D70" w:rsidP="00F447A7">
      <w:pPr>
        <w:spacing w:after="0" w:line="240" w:lineRule="auto"/>
        <w:jc w:val="center"/>
        <w:rPr>
          <w:rFonts w:ascii="Times New Roman" w:hAnsi="Times New Roman"/>
          <w:noProof/>
          <w:sz w:val="20"/>
          <w:szCs w:val="20"/>
          <w:lang w:bidi="ar-SA"/>
        </w:rPr>
      </w:pPr>
    </w:p>
    <w:p w:rsidR="001E3D70" w:rsidRPr="00BE7C30" w:rsidRDefault="001E3D70"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1E3D70" w:rsidRDefault="001E3D70" w:rsidP="001E3D70">
      <w:pPr>
        <w:spacing w:after="0" w:line="240" w:lineRule="auto"/>
        <w:jc w:val="both"/>
        <w:outlineLvl w:val="0"/>
        <w:rPr>
          <w:rFonts w:ascii="Times New Roman" w:hAnsi="Times New Roman"/>
          <w:iCs/>
          <w:sz w:val="20"/>
          <w:szCs w:val="20"/>
          <w:lang w:val="en-GB"/>
        </w:rPr>
      </w:pPr>
      <w:r w:rsidRPr="00AA2991">
        <w:rPr>
          <w:rFonts w:ascii="Times New Roman" w:hAnsi="Times New Roman"/>
          <w:i/>
          <w:sz w:val="20"/>
          <w:szCs w:val="20"/>
          <w:lang w:val="en-GB"/>
        </w:rPr>
        <w:t>Croton hirtus</w:t>
      </w:r>
      <w:r w:rsidRPr="00AA2991">
        <w:rPr>
          <w:rFonts w:ascii="Times New Roman" w:hAnsi="Times New Roman"/>
          <w:sz w:val="20"/>
          <w:szCs w:val="20"/>
          <w:lang w:val="en-GB"/>
        </w:rPr>
        <w:t xml:space="preserve">, also known as </w:t>
      </w:r>
      <w:r w:rsidRPr="00AA2991">
        <w:rPr>
          <w:rFonts w:ascii="Times New Roman" w:hAnsi="Times New Roman"/>
          <w:i/>
          <w:sz w:val="20"/>
          <w:szCs w:val="20"/>
          <w:lang w:val="en-GB"/>
        </w:rPr>
        <w:t>Croton glandulosus</w:t>
      </w:r>
      <w:r w:rsidRPr="00AA2991">
        <w:rPr>
          <w:rFonts w:ascii="Times New Roman" w:hAnsi="Times New Roman"/>
          <w:sz w:val="20"/>
          <w:szCs w:val="20"/>
          <w:lang w:val="en-GB"/>
        </w:rPr>
        <w:t xml:space="preserve">, is a shrub belonging to genus </w:t>
      </w:r>
      <w:r w:rsidRPr="00AA2991">
        <w:rPr>
          <w:rFonts w:ascii="Times New Roman" w:hAnsi="Times New Roman"/>
          <w:i/>
          <w:sz w:val="20"/>
          <w:szCs w:val="20"/>
          <w:lang w:val="en-GB"/>
        </w:rPr>
        <w:t>Croton</w:t>
      </w:r>
      <w:r w:rsidRPr="00AA2991">
        <w:rPr>
          <w:rFonts w:ascii="Times New Roman" w:hAnsi="Times New Roman"/>
          <w:sz w:val="20"/>
          <w:szCs w:val="20"/>
          <w:lang w:val="en-GB"/>
        </w:rPr>
        <w:t xml:space="preserve"> and family Euphorbiaceae. They were distributed widespread around the world as trees, shrubs and herbs with about 1300 species. Croton is widely found in Malaysia and in several areas of Indonesia except Kalimantan, Sulawesi and the Sunda Islands [1]. Extensive work has been carried out on various species of Croton, resulting in the isolation of mainly terpenoid class of compounds,</w:t>
      </w:r>
      <w:r>
        <w:rPr>
          <w:rFonts w:ascii="Times New Roman" w:hAnsi="Times New Roman"/>
          <w:sz w:val="20"/>
          <w:szCs w:val="20"/>
          <w:lang w:val="en-GB"/>
        </w:rPr>
        <w:t xml:space="preserve"> namely sesquiterpenoids [2 – </w:t>
      </w:r>
      <w:r w:rsidRPr="00AA2991">
        <w:rPr>
          <w:rFonts w:ascii="Times New Roman" w:hAnsi="Times New Roman"/>
          <w:sz w:val="20"/>
          <w:szCs w:val="20"/>
          <w:lang w:val="en-GB"/>
        </w:rPr>
        <w:t xml:space="preserve">5], </w:t>
      </w:r>
      <w:r>
        <w:rPr>
          <w:rFonts w:ascii="Times New Roman" w:hAnsi="Times New Roman"/>
          <w:sz w:val="20"/>
          <w:szCs w:val="20"/>
          <w:lang w:val="en-GB"/>
        </w:rPr>
        <w:t xml:space="preserve">diterpenoids [6 – </w:t>
      </w:r>
      <w:r w:rsidRPr="00AA2991">
        <w:rPr>
          <w:rFonts w:ascii="Times New Roman" w:hAnsi="Times New Roman"/>
          <w:sz w:val="20"/>
          <w:szCs w:val="20"/>
          <w:lang w:val="en-GB"/>
        </w:rPr>
        <w:t>1</w:t>
      </w:r>
      <w:r>
        <w:rPr>
          <w:rFonts w:ascii="Times New Roman" w:hAnsi="Times New Roman"/>
          <w:sz w:val="20"/>
          <w:szCs w:val="20"/>
          <w:lang w:val="en-GB"/>
        </w:rPr>
        <w:t xml:space="preserve">3], and triterpenoids [14 – </w:t>
      </w:r>
      <w:r w:rsidRPr="00AA2991">
        <w:rPr>
          <w:rFonts w:ascii="Times New Roman" w:hAnsi="Times New Roman"/>
          <w:sz w:val="20"/>
          <w:szCs w:val="20"/>
          <w:lang w:val="en-GB"/>
        </w:rPr>
        <w:t xml:space="preserve">17]. Non-terpenoid was isolated such as alkaloids, flavonoids, lignans and megastigmane glycosides [18]. Work on Brazilian </w:t>
      </w:r>
      <w:r w:rsidRPr="00AA2991">
        <w:rPr>
          <w:rFonts w:ascii="Times New Roman" w:hAnsi="Times New Roman"/>
          <w:i/>
          <w:sz w:val="20"/>
          <w:szCs w:val="20"/>
          <w:lang w:val="en-GB"/>
        </w:rPr>
        <w:t>C. hirtus</w:t>
      </w:r>
      <w:r w:rsidRPr="00AA2991">
        <w:rPr>
          <w:rFonts w:ascii="Times New Roman" w:hAnsi="Times New Roman"/>
          <w:sz w:val="20"/>
          <w:szCs w:val="20"/>
          <w:lang w:val="en-GB"/>
        </w:rPr>
        <w:t xml:space="preserve"> has mainly concentrated on diterpenes [19] and essential oils [20]. </w:t>
      </w:r>
      <w:r w:rsidRPr="00AA2991">
        <w:rPr>
          <w:rFonts w:ascii="Times New Roman" w:hAnsi="Times New Roman"/>
          <w:iCs/>
          <w:sz w:val="20"/>
          <w:szCs w:val="20"/>
          <w:lang w:val="en-GB"/>
        </w:rPr>
        <w:t>So, with this background information, the aim of this present study are to analyse and characterize</w:t>
      </w:r>
      <w:r w:rsidRPr="00AA2991">
        <w:rPr>
          <w:rFonts w:ascii="Times New Roman" w:hAnsi="Times New Roman"/>
          <w:sz w:val="20"/>
          <w:szCs w:val="20"/>
          <w:lang w:val="en-GB"/>
        </w:rPr>
        <w:t xml:space="preserve"> </w:t>
      </w:r>
      <w:r w:rsidRPr="00AA2991">
        <w:rPr>
          <w:rFonts w:ascii="Times New Roman" w:hAnsi="Times New Roman"/>
          <w:iCs/>
          <w:sz w:val="20"/>
          <w:szCs w:val="20"/>
          <w:lang w:val="en-GB"/>
        </w:rPr>
        <w:t>two new diterpenoid that have been isolated from root of genus using the</w:t>
      </w:r>
      <w:r w:rsidRPr="00AA2991">
        <w:rPr>
          <w:rFonts w:ascii="Times New Roman" w:hAnsi="Times New Roman"/>
          <w:sz w:val="20"/>
          <w:szCs w:val="20"/>
          <w:lang w:val="en-GB"/>
        </w:rPr>
        <w:t xml:space="preserve"> </w:t>
      </w:r>
      <w:r w:rsidRPr="00AA2991">
        <w:rPr>
          <w:rFonts w:ascii="Times New Roman" w:hAnsi="Times New Roman"/>
          <w:iCs/>
          <w:sz w:val="20"/>
          <w:szCs w:val="20"/>
          <w:lang w:val="en-GB"/>
        </w:rPr>
        <w:t>spectroscopy NMR (1D and 2D), FT-IR and mass spectroscopy.</w:t>
      </w:r>
    </w:p>
    <w:p w:rsidR="001E3D70" w:rsidRPr="00AA2991" w:rsidRDefault="001E3D70" w:rsidP="001E3D70">
      <w:pPr>
        <w:spacing w:after="0" w:line="240" w:lineRule="auto"/>
        <w:jc w:val="center"/>
        <w:outlineLvl w:val="0"/>
        <w:rPr>
          <w:rFonts w:ascii="Times New Roman" w:hAnsi="Times New Roman"/>
          <w:sz w:val="20"/>
          <w:szCs w:val="20"/>
          <w:lang w:val="en-GB"/>
        </w:rPr>
      </w:pPr>
    </w:p>
    <w:p w:rsidR="001E3D70" w:rsidRPr="00AA2991" w:rsidRDefault="001E3D70" w:rsidP="001E3D70">
      <w:pPr>
        <w:spacing w:after="0" w:line="240" w:lineRule="auto"/>
        <w:jc w:val="center"/>
        <w:outlineLvl w:val="0"/>
        <w:rPr>
          <w:rFonts w:ascii="Times New Roman" w:hAnsi="Times New Roman"/>
          <w:b/>
          <w:sz w:val="20"/>
          <w:szCs w:val="20"/>
        </w:rPr>
      </w:pPr>
      <w:r w:rsidRPr="00AA2991">
        <w:rPr>
          <w:rFonts w:ascii="Times New Roman" w:hAnsi="Times New Roman"/>
          <w:b/>
          <w:sz w:val="20"/>
          <w:szCs w:val="20"/>
        </w:rPr>
        <w:t>Materials and Methods</w:t>
      </w:r>
    </w:p>
    <w:p w:rsidR="001E3D70" w:rsidRPr="00AA2991" w:rsidRDefault="001E3D70" w:rsidP="001E3D70">
      <w:pPr>
        <w:spacing w:after="0" w:line="240" w:lineRule="auto"/>
        <w:jc w:val="both"/>
        <w:outlineLvl w:val="0"/>
        <w:rPr>
          <w:rFonts w:ascii="Times New Roman" w:hAnsi="Times New Roman"/>
          <w:b/>
          <w:sz w:val="20"/>
          <w:szCs w:val="20"/>
          <w:lang w:val="en-GB"/>
        </w:rPr>
      </w:pPr>
      <w:r>
        <w:rPr>
          <w:rFonts w:ascii="Times New Roman" w:hAnsi="Times New Roman"/>
          <w:b/>
          <w:sz w:val="20"/>
          <w:szCs w:val="20"/>
          <w:lang w:val="en-GB"/>
        </w:rPr>
        <w:t>Raw m</w:t>
      </w:r>
      <w:r w:rsidRPr="00AA2991">
        <w:rPr>
          <w:rFonts w:ascii="Times New Roman" w:hAnsi="Times New Roman"/>
          <w:b/>
          <w:sz w:val="20"/>
          <w:szCs w:val="20"/>
          <w:lang w:val="en-GB"/>
        </w:rPr>
        <w:t xml:space="preserve">aterials </w:t>
      </w:r>
    </w:p>
    <w:p w:rsidR="001E3D70" w:rsidRDefault="001E3D70" w:rsidP="001E3D70">
      <w:pPr>
        <w:spacing w:after="0" w:line="240" w:lineRule="auto"/>
        <w:jc w:val="both"/>
        <w:outlineLvl w:val="0"/>
        <w:rPr>
          <w:rFonts w:ascii="Times New Roman" w:hAnsi="Times New Roman"/>
          <w:sz w:val="20"/>
          <w:szCs w:val="20"/>
          <w:lang w:val="en-GB"/>
        </w:rPr>
      </w:pPr>
      <w:r w:rsidRPr="00AA2991">
        <w:rPr>
          <w:rFonts w:ascii="Times New Roman" w:hAnsi="Times New Roman"/>
          <w:sz w:val="20"/>
          <w:szCs w:val="20"/>
          <w:lang w:val="en-GB"/>
        </w:rPr>
        <w:t xml:space="preserve">The roots of </w:t>
      </w:r>
      <w:r w:rsidRPr="00AA2991">
        <w:rPr>
          <w:rFonts w:ascii="Times New Roman" w:hAnsi="Times New Roman"/>
          <w:i/>
          <w:sz w:val="20"/>
          <w:szCs w:val="20"/>
          <w:lang w:val="en-GB"/>
        </w:rPr>
        <w:t>C. hirtus</w:t>
      </w:r>
      <w:r w:rsidRPr="00AA2991">
        <w:rPr>
          <w:rFonts w:ascii="Times New Roman" w:hAnsi="Times New Roman"/>
          <w:sz w:val="20"/>
          <w:szCs w:val="20"/>
          <w:lang w:val="en-GB"/>
        </w:rPr>
        <w:t xml:space="preserve"> were collected in Tanjung Sepat, Banting, Selangor, Malaysia and herbarium specimen (SM-461) was deposited in the Herbarium of Universiti Kebangsaan Malaysia.</w:t>
      </w:r>
    </w:p>
    <w:p w:rsidR="001E3D70" w:rsidRDefault="001E3D70" w:rsidP="001E3D70">
      <w:pPr>
        <w:spacing w:after="0" w:line="240" w:lineRule="auto"/>
        <w:jc w:val="both"/>
        <w:outlineLvl w:val="0"/>
        <w:rPr>
          <w:rFonts w:ascii="Times New Roman" w:hAnsi="Times New Roman"/>
          <w:sz w:val="20"/>
          <w:szCs w:val="20"/>
          <w:lang w:val="en-GB"/>
        </w:rPr>
      </w:pPr>
    </w:p>
    <w:p w:rsidR="001E3D70" w:rsidRPr="00AA2991" w:rsidRDefault="001E3D70" w:rsidP="001E3D70">
      <w:pPr>
        <w:spacing w:after="0" w:line="240" w:lineRule="auto"/>
        <w:jc w:val="both"/>
        <w:outlineLvl w:val="0"/>
        <w:rPr>
          <w:rFonts w:ascii="Times New Roman" w:hAnsi="Times New Roman"/>
          <w:sz w:val="20"/>
          <w:szCs w:val="20"/>
          <w:lang w:val="en-GB"/>
        </w:rPr>
      </w:pPr>
      <w:r>
        <w:rPr>
          <w:rFonts w:ascii="Times New Roman" w:hAnsi="Times New Roman"/>
          <w:b/>
          <w:sz w:val="20"/>
          <w:szCs w:val="20"/>
          <w:lang w:val="en-GB"/>
        </w:rPr>
        <w:t>Extraction and i</w:t>
      </w:r>
      <w:r w:rsidRPr="00AA2991">
        <w:rPr>
          <w:rFonts w:ascii="Times New Roman" w:hAnsi="Times New Roman"/>
          <w:b/>
          <w:sz w:val="20"/>
          <w:szCs w:val="20"/>
          <w:lang w:val="en-GB"/>
        </w:rPr>
        <w:t>solation</w:t>
      </w:r>
    </w:p>
    <w:p w:rsidR="001E3D70" w:rsidRPr="00AA2991" w:rsidRDefault="001E3D70" w:rsidP="001E3D70">
      <w:pPr>
        <w:spacing w:after="0" w:line="240" w:lineRule="auto"/>
        <w:jc w:val="both"/>
        <w:rPr>
          <w:rFonts w:ascii="Times New Roman" w:hAnsi="Times New Roman"/>
          <w:sz w:val="20"/>
          <w:szCs w:val="20"/>
          <w:lang w:val="en-GB"/>
        </w:rPr>
      </w:pPr>
      <w:r w:rsidRPr="00AA2991">
        <w:rPr>
          <w:rFonts w:ascii="Times New Roman" w:hAnsi="Times New Roman"/>
          <w:sz w:val="20"/>
          <w:szCs w:val="20"/>
          <w:lang w:val="en-GB"/>
        </w:rPr>
        <w:t xml:space="preserve">Dried and ground roots of </w:t>
      </w:r>
      <w:r w:rsidRPr="00AA2991">
        <w:rPr>
          <w:rFonts w:ascii="Times New Roman" w:hAnsi="Times New Roman"/>
          <w:i/>
          <w:sz w:val="20"/>
          <w:szCs w:val="20"/>
          <w:lang w:val="en-GB"/>
        </w:rPr>
        <w:t>C. hirtus</w:t>
      </w:r>
      <w:r w:rsidRPr="00AA2991">
        <w:rPr>
          <w:rFonts w:ascii="Times New Roman" w:hAnsi="Times New Roman"/>
          <w:sz w:val="20"/>
          <w:szCs w:val="20"/>
          <w:lang w:val="en-GB"/>
        </w:rPr>
        <w:t xml:space="preserve"> (415 g) were extracted with methanol to give a dark green extract (18.25 g). The crude extract (18.25 g) was partitioned between chloroform and water (1:1) after which the chloroform extract was further extracted with 10% </w:t>
      </w:r>
      <w:r w:rsidRPr="00AA2991">
        <w:rPr>
          <w:rFonts w:ascii="Times New Roman" w:hAnsi="Times New Roman"/>
          <w:i/>
          <w:sz w:val="20"/>
          <w:szCs w:val="20"/>
          <w:lang w:val="en-GB"/>
        </w:rPr>
        <w:t>n</w:t>
      </w:r>
      <w:r w:rsidRPr="00AA2991">
        <w:rPr>
          <w:rFonts w:ascii="Times New Roman" w:hAnsi="Times New Roman"/>
          <w:sz w:val="20"/>
          <w:szCs w:val="20"/>
          <w:lang w:val="en-GB"/>
        </w:rPr>
        <w:t xml:space="preserve">-hexane and 90% methanol to give methanol sub-extract. The sub-extract (3.52 g) was fractionated by using silica gel vacuum liquid chromatography eluted with increasing polarity of </w:t>
      </w:r>
      <w:r w:rsidRPr="00AA2991">
        <w:rPr>
          <w:rFonts w:ascii="Times New Roman" w:hAnsi="Times New Roman"/>
          <w:i/>
          <w:sz w:val="20"/>
          <w:szCs w:val="20"/>
          <w:lang w:val="en-GB"/>
        </w:rPr>
        <w:t>n</w:t>
      </w:r>
      <w:r w:rsidRPr="00AA2991">
        <w:rPr>
          <w:rFonts w:ascii="Times New Roman" w:hAnsi="Times New Roman"/>
          <w:sz w:val="20"/>
          <w:szCs w:val="20"/>
          <w:lang w:val="en-GB"/>
        </w:rPr>
        <w:t xml:space="preserve">-hexane- ethyl acetate to give ten fractions. The eluents that showed the same profile on thin layer chromatography (TLC) were combined to give four fractions (I-IV). Purification of fraction II (0.2027 g) was carried out using radial chromatography (RC) with silica gel plate of 1 mm thickness eluted with 60:40 </w:t>
      </w:r>
      <w:r w:rsidRPr="00AA2991">
        <w:rPr>
          <w:rFonts w:ascii="Times New Roman" w:hAnsi="Times New Roman"/>
          <w:i/>
          <w:sz w:val="20"/>
          <w:szCs w:val="20"/>
          <w:lang w:val="en-GB"/>
        </w:rPr>
        <w:t>n</w:t>
      </w:r>
      <w:r w:rsidRPr="00AA2991">
        <w:rPr>
          <w:rFonts w:ascii="Times New Roman" w:hAnsi="Times New Roman"/>
          <w:sz w:val="20"/>
          <w:szCs w:val="20"/>
          <w:lang w:val="en-GB"/>
        </w:rPr>
        <w:t xml:space="preserve">-hexane-ethyl acetate in 5% polarity increment to yield compound 1 (4.9 mg). Purification of fraction III (0.3163 g) was also carried out in a similar manner eluting with 1:1 </w:t>
      </w:r>
      <w:r w:rsidRPr="00AA2991">
        <w:rPr>
          <w:rFonts w:ascii="Times New Roman" w:hAnsi="Times New Roman"/>
          <w:i/>
          <w:sz w:val="20"/>
          <w:szCs w:val="20"/>
          <w:lang w:val="en-GB"/>
        </w:rPr>
        <w:t>n</w:t>
      </w:r>
      <w:r w:rsidRPr="00AA2991">
        <w:rPr>
          <w:rFonts w:ascii="Times New Roman" w:hAnsi="Times New Roman"/>
          <w:sz w:val="20"/>
          <w:szCs w:val="20"/>
          <w:lang w:val="en-GB"/>
        </w:rPr>
        <w:t>-hexane-ethyl acetate producing sub-fractions III</w:t>
      </w:r>
      <w:r w:rsidRPr="00AA2991">
        <w:rPr>
          <w:rFonts w:ascii="Times New Roman" w:hAnsi="Times New Roman"/>
          <w:sz w:val="20"/>
          <w:szCs w:val="20"/>
          <w:vertAlign w:val="superscript"/>
          <w:lang w:val="en-GB"/>
        </w:rPr>
        <w:t>a</w:t>
      </w:r>
      <w:r w:rsidRPr="00AA2991">
        <w:rPr>
          <w:rFonts w:ascii="Times New Roman" w:hAnsi="Times New Roman"/>
          <w:sz w:val="20"/>
          <w:szCs w:val="20"/>
          <w:lang w:val="en-GB"/>
        </w:rPr>
        <w:t>-III</w:t>
      </w:r>
      <w:r w:rsidRPr="00AA2991">
        <w:rPr>
          <w:rFonts w:ascii="Times New Roman" w:hAnsi="Times New Roman"/>
          <w:sz w:val="20"/>
          <w:szCs w:val="20"/>
          <w:vertAlign w:val="superscript"/>
          <w:lang w:val="en-GB"/>
        </w:rPr>
        <w:t>f</w:t>
      </w:r>
      <w:r w:rsidRPr="00AA2991">
        <w:rPr>
          <w:rFonts w:ascii="Times New Roman" w:hAnsi="Times New Roman"/>
          <w:sz w:val="20"/>
          <w:szCs w:val="20"/>
          <w:lang w:val="en-GB"/>
        </w:rPr>
        <w:t>. Sub-fraction (III</w:t>
      </w:r>
      <w:r w:rsidRPr="00AA2991">
        <w:rPr>
          <w:rFonts w:ascii="Times New Roman" w:hAnsi="Times New Roman"/>
          <w:sz w:val="20"/>
          <w:szCs w:val="20"/>
          <w:vertAlign w:val="superscript"/>
          <w:lang w:val="en-GB"/>
        </w:rPr>
        <w:t>c</w:t>
      </w:r>
      <w:r w:rsidRPr="00AA2991">
        <w:rPr>
          <w:rFonts w:ascii="Times New Roman" w:hAnsi="Times New Roman"/>
          <w:sz w:val="20"/>
          <w:szCs w:val="20"/>
          <w:lang w:val="en-GB"/>
        </w:rPr>
        <w:t xml:space="preserve">= 0.0221 g) was further purified using RC with silica gel plate of 1 mm, eluting with 30:70 </w:t>
      </w:r>
      <w:r w:rsidRPr="00AA2991">
        <w:rPr>
          <w:rFonts w:ascii="Times New Roman" w:hAnsi="Times New Roman"/>
          <w:i/>
          <w:sz w:val="20"/>
          <w:szCs w:val="20"/>
          <w:lang w:val="en-GB"/>
        </w:rPr>
        <w:t>n</w:t>
      </w:r>
      <w:r w:rsidRPr="00AA2991">
        <w:rPr>
          <w:rFonts w:ascii="Times New Roman" w:hAnsi="Times New Roman"/>
          <w:sz w:val="20"/>
          <w:szCs w:val="20"/>
          <w:lang w:val="en-GB"/>
        </w:rPr>
        <w:t>-hexane-ethyl acetate, which resulted in the isolation of compound 2 (4.5 mg).</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E3D70" w:rsidRDefault="001E3D70" w:rsidP="001E3D70">
      <w:pPr>
        <w:spacing w:after="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(-)-5,8-dihydroxyjatrophan-3-one (</w:t>
      </w:r>
      <w:r w:rsidRPr="001E3D70">
        <w:rPr>
          <w:rFonts w:ascii="Times New Roman" w:hAnsi="Times New Roman"/>
          <w:b/>
          <w:sz w:val="20"/>
          <w:szCs w:val="20"/>
          <w:lang w:val="en-GB"/>
        </w:rPr>
        <w:t>1</w:t>
      </w:r>
      <w:r w:rsidRPr="001E3D70">
        <w:rPr>
          <w:rFonts w:ascii="Times New Roman" w:hAnsi="Times New Roman"/>
          <w:sz w:val="20"/>
          <w:szCs w:val="20"/>
          <w:lang w:val="en-GB"/>
        </w:rPr>
        <w:t>), [α]</w:t>
      </w:r>
      <w:r w:rsidRPr="001E3D70">
        <w:rPr>
          <w:rFonts w:ascii="Times New Roman" w:hAnsi="Times New Roman"/>
          <w:sz w:val="20"/>
          <w:szCs w:val="20"/>
          <w:vertAlign w:val="subscript"/>
          <w:lang w:val="en-GB"/>
        </w:rPr>
        <w:t>D</w:t>
      </w:r>
      <w:r w:rsidRPr="001E3D70">
        <w:rPr>
          <w:rFonts w:ascii="Times New Roman" w:hAnsi="Times New Roman"/>
          <w:sz w:val="20"/>
          <w:szCs w:val="20"/>
          <w:vertAlign w:val="superscript"/>
          <w:lang w:val="en-GB"/>
        </w:rPr>
        <w:t>25</w:t>
      </w:r>
      <w:r w:rsidRPr="001E3D70">
        <w:rPr>
          <w:rFonts w:ascii="Times New Roman" w:hAnsi="Times New Roman"/>
          <w:sz w:val="20"/>
          <w:szCs w:val="20"/>
          <w:lang w:val="en-GB"/>
        </w:rPr>
        <w:t>-102.50 (</w:t>
      </w:r>
      <w:r w:rsidRPr="001E3D70">
        <w:rPr>
          <w:rFonts w:ascii="Times New Roman" w:hAnsi="Times New Roman"/>
          <w:i/>
          <w:sz w:val="20"/>
          <w:szCs w:val="20"/>
          <w:lang w:val="en-GB"/>
        </w:rPr>
        <w:t>c</w:t>
      </w:r>
      <w:r w:rsidRPr="001E3D70">
        <w:rPr>
          <w:rFonts w:ascii="Times New Roman" w:hAnsi="Times New Roman"/>
          <w:sz w:val="20"/>
          <w:szCs w:val="20"/>
          <w:lang w:val="en-GB"/>
        </w:rPr>
        <w:t xml:space="preserve"> 0.40, CHCl</w:t>
      </w:r>
      <w:r w:rsidRPr="001E3D70">
        <w:rPr>
          <w:rFonts w:ascii="Times New Roman" w:hAnsi="Times New Roman"/>
          <w:sz w:val="20"/>
          <w:szCs w:val="20"/>
          <w:vertAlign w:val="subscript"/>
          <w:lang w:val="en-GB"/>
        </w:rPr>
        <w:t>3</w:t>
      </w:r>
      <w:r w:rsidRPr="001E3D70">
        <w:rPr>
          <w:rFonts w:ascii="Times New Roman" w:hAnsi="Times New Roman"/>
          <w:sz w:val="20"/>
          <w:szCs w:val="20"/>
          <w:lang w:val="en-GB"/>
        </w:rPr>
        <w:t>), was isolated as a pinkish oily material with molecular formula C</w:t>
      </w:r>
      <w:r w:rsidRPr="001E3D70">
        <w:rPr>
          <w:rFonts w:ascii="Times New Roman" w:hAnsi="Times New Roman"/>
          <w:sz w:val="20"/>
          <w:szCs w:val="20"/>
          <w:vertAlign w:val="subscript"/>
          <w:lang w:val="en-GB"/>
        </w:rPr>
        <w:t>20</w:t>
      </w:r>
      <w:r w:rsidRPr="001E3D70">
        <w:rPr>
          <w:rFonts w:ascii="Times New Roman" w:hAnsi="Times New Roman"/>
          <w:sz w:val="20"/>
          <w:szCs w:val="20"/>
          <w:lang w:val="en-GB"/>
        </w:rPr>
        <w:t>H</w:t>
      </w:r>
      <w:r w:rsidRPr="001E3D70">
        <w:rPr>
          <w:rFonts w:ascii="Times New Roman" w:hAnsi="Times New Roman"/>
          <w:sz w:val="20"/>
          <w:szCs w:val="20"/>
          <w:vertAlign w:val="subscript"/>
          <w:lang w:val="en-GB"/>
        </w:rPr>
        <w:t>30</w:t>
      </w:r>
      <w:r w:rsidRPr="001E3D70">
        <w:rPr>
          <w:rFonts w:ascii="Times New Roman" w:hAnsi="Times New Roman"/>
          <w:sz w:val="20"/>
          <w:szCs w:val="20"/>
          <w:lang w:val="en-GB"/>
        </w:rPr>
        <w:t>O</w:t>
      </w:r>
      <w:r w:rsidRPr="001E3D70">
        <w:rPr>
          <w:rFonts w:ascii="Times New Roman" w:hAnsi="Times New Roman"/>
          <w:sz w:val="20"/>
          <w:szCs w:val="20"/>
          <w:vertAlign w:val="subscript"/>
          <w:lang w:val="en-GB"/>
        </w:rPr>
        <w:t>3</w:t>
      </w:r>
      <w:r w:rsidRPr="001E3D70">
        <w:rPr>
          <w:rFonts w:ascii="Times New Roman" w:hAnsi="Times New Roman"/>
          <w:sz w:val="20"/>
          <w:szCs w:val="20"/>
          <w:lang w:val="en-GB"/>
        </w:rPr>
        <w:t>, obtained by HR-CI–MS [M+1]</w:t>
      </w:r>
      <w:r w:rsidRPr="001E3D70">
        <w:rPr>
          <w:rFonts w:ascii="Times New Roman" w:hAnsi="Times New Roman"/>
          <w:sz w:val="20"/>
          <w:szCs w:val="20"/>
          <w:vertAlign w:val="superscript"/>
          <w:lang w:val="en-GB"/>
        </w:rPr>
        <w:t>+</w:t>
      </w:r>
      <w:r w:rsidRPr="001E3D70">
        <w:rPr>
          <w:rFonts w:ascii="Times New Roman" w:hAnsi="Times New Roman"/>
          <w:sz w:val="20"/>
          <w:szCs w:val="20"/>
          <w:lang w:val="en-GB"/>
        </w:rPr>
        <w:t xml:space="preserve"> 319.2276 m/z. The IR spectra exhibited absorptions for hydroxyl groups (3402 cm</w:t>
      </w:r>
      <w:r w:rsidRPr="001E3D70">
        <w:rPr>
          <w:rFonts w:ascii="Times New Roman" w:hAnsi="Times New Roman"/>
          <w:sz w:val="20"/>
          <w:szCs w:val="20"/>
          <w:vertAlign w:val="superscript"/>
          <w:lang w:val="en-GB"/>
        </w:rPr>
        <w:t>-1</w:t>
      </w:r>
      <w:r w:rsidRPr="001E3D70">
        <w:rPr>
          <w:rFonts w:ascii="Times New Roman" w:hAnsi="Times New Roman"/>
          <w:sz w:val="20"/>
          <w:szCs w:val="20"/>
          <w:lang w:val="en-GB"/>
        </w:rPr>
        <w:t>), cyclic aliphatic group (2922 cm</w:t>
      </w:r>
      <w:r w:rsidRPr="001E3D70">
        <w:rPr>
          <w:rFonts w:ascii="Times New Roman" w:hAnsi="Times New Roman"/>
          <w:sz w:val="20"/>
          <w:szCs w:val="20"/>
          <w:vertAlign w:val="superscript"/>
          <w:lang w:val="en-GB"/>
        </w:rPr>
        <w:t>-1</w:t>
      </w:r>
      <w:r w:rsidRPr="001E3D70">
        <w:rPr>
          <w:rFonts w:ascii="Times New Roman" w:hAnsi="Times New Roman"/>
          <w:sz w:val="20"/>
          <w:szCs w:val="20"/>
          <w:lang w:val="en-GB"/>
        </w:rPr>
        <w:t>), and α,β-unsaturated carbonyl group (1709 and 1647 cm</w:t>
      </w:r>
      <w:r w:rsidRPr="001E3D70">
        <w:rPr>
          <w:rFonts w:ascii="Times New Roman" w:hAnsi="Times New Roman"/>
          <w:sz w:val="20"/>
          <w:szCs w:val="20"/>
          <w:vertAlign w:val="superscript"/>
          <w:lang w:val="en-GB"/>
        </w:rPr>
        <w:t>-1</w:t>
      </w:r>
      <w:r w:rsidRPr="001E3D70">
        <w:rPr>
          <w:rFonts w:ascii="Times New Roman" w:hAnsi="Times New Roman"/>
          <w:sz w:val="20"/>
          <w:szCs w:val="20"/>
          <w:lang w:val="en-GB"/>
        </w:rPr>
        <w:t xml:space="preserve">) (Figure 1). </w:t>
      </w:r>
    </w:p>
    <w:p w:rsidR="001E3D70" w:rsidRDefault="001E3D70" w:rsidP="001E3D70">
      <w:pPr>
        <w:spacing w:after="120" w:line="240" w:lineRule="auto"/>
        <w:jc w:val="both"/>
        <w:outlineLvl w:val="0"/>
        <w:rPr>
          <w:rFonts w:ascii="Times New Roman" w:hAnsi="Times New Roman"/>
          <w:sz w:val="20"/>
          <w:szCs w:val="20"/>
          <w:lang w:val="en-GB"/>
        </w:rPr>
      </w:pPr>
    </w:p>
    <w:p w:rsidR="001E3D70" w:rsidRDefault="001E3D70" w:rsidP="001E3D70">
      <w:pPr>
        <w:spacing w:after="12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 xml:space="preserve">The </w:t>
      </w:r>
      <w:r w:rsidRPr="001E3D70">
        <w:rPr>
          <w:rFonts w:ascii="Times New Roman" w:hAnsi="Times New Roman"/>
          <w:sz w:val="20"/>
          <w:szCs w:val="20"/>
          <w:vertAlign w:val="superscript"/>
          <w:lang w:val="en-GB"/>
        </w:rPr>
        <w:t>13</w:t>
      </w:r>
      <w:r w:rsidRPr="001E3D70">
        <w:rPr>
          <w:rFonts w:ascii="Times New Roman" w:hAnsi="Times New Roman"/>
          <w:sz w:val="20"/>
          <w:szCs w:val="20"/>
          <w:lang w:val="en-GB"/>
        </w:rPr>
        <w:t>C spectrum indicated the presence of 20 carbons consisting of five methyls, three methylenes, seven methines and five quaternary carbons. The most highly deshielded signal at δ</w:t>
      </w:r>
      <w:r w:rsidRPr="001E3D70">
        <w:rPr>
          <w:rFonts w:ascii="Times New Roman" w:hAnsi="Times New Roman"/>
          <w:sz w:val="20"/>
          <w:szCs w:val="20"/>
          <w:vertAlign w:val="subscript"/>
          <w:lang w:val="en-GB"/>
        </w:rPr>
        <w:t>C</w:t>
      </w:r>
      <w:r w:rsidRPr="001E3D70">
        <w:rPr>
          <w:rFonts w:ascii="Times New Roman" w:hAnsi="Times New Roman"/>
          <w:sz w:val="20"/>
          <w:szCs w:val="20"/>
          <w:lang w:val="en-GB"/>
        </w:rPr>
        <w:t xml:space="preserve"> 199.7 (C-3) integrated for carbon attributed to a carbonyl group, three signals for methane carbon at δ</w:t>
      </w:r>
      <w:r w:rsidRPr="001E3D70">
        <w:rPr>
          <w:rFonts w:ascii="Times New Roman" w:hAnsi="Times New Roman"/>
          <w:sz w:val="20"/>
          <w:szCs w:val="20"/>
          <w:vertAlign w:val="subscript"/>
          <w:lang w:val="en-GB"/>
        </w:rPr>
        <w:t>C</w:t>
      </w:r>
      <w:r w:rsidRPr="001E3D70">
        <w:rPr>
          <w:rFonts w:ascii="Times New Roman" w:hAnsi="Times New Roman"/>
          <w:sz w:val="20"/>
          <w:szCs w:val="20"/>
          <w:lang w:val="en-GB"/>
        </w:rPr>
        <w:t xml:space="preserve"> 145.3 (C-1), 125.7 (C-7) and 119.4 (C-12) indicating the presence of olefinic carbons that are linked with olefinic-quaternary carbons at δ</w:t>
      </w:r>
      <w:r w:rsidRPr="001E3D70">
        <w:rPr>
          <w:rFonts w:ascii="Times New Roman" w:hAnsi="Times New Roman"/>
          <w:sz w:val="20"/>
          <w:szCs w:val="20"/>
          <w:vertAlign w:val="subscript"/>
          <w:lang w:val="en-GB"/>
        </w:rPr>
        <w:t>c</w:t>
      </w:r>
      <w:r w:rsidRPr="001E3D70">
        <w:rPr>
          <w:rFonts w:ascii="Times New Roman" w:hAnsi="Times New Roman"/>
          <w:sz w:val="20"/>
          <w:szCs w:val="20"/>
          <w:lang w:val="en-GB"/>
        </w:rPr>
        <w:t xml:space="preserve"> 134.6 (C-2), 143.7 (C-6) and 137.7 (C-13), while the other two shielded methine carbons at δ</w:t>
      </w:r>
      <w:r w:rsidRPr="001E3D70">
        <w:rPr>
          <w:rFonts w:ascii="Times New Roman" w:hAnsi="Times New Roman"/>
          <w:sz w:val="20"/>
          <w:szCs w:val="20"/>
          <w:vertAlign w:val="subscript"/>
          <w:lang w:val="en-GB"/>
        </w:rPr>
        <w:t>c</w:t>
      </w:r>
      <w:r w:rsidRPr="001E3D70">
        <w:rPr>
          <w:rFonts w:ascii="Times New Roman" w:hAnsi="Times New Roman"/>
          <w:sz w:val="20"/>
          <w:szCs w:val="20"/>
          <w:lang w:val="en-GB"/>
        </w:rPr>
        <w:t xml:space="preserve"> 77.4 (C-5) and 67.7 (C-8) belongs to two carbinol groups in the molecule, while the other three carbons at δ</w:t>
      </w:r>
      <w:r w:rsidRPr="001E3D70">
        <w:rPr>
          <w:rFonts w:ascii="Times New Roman" w:hAnsi="Times New Roman"/>
          <w:sz w:val="20"/>
          <w:szCs w:val="20"/>
          <w:vertAlign w:val="subscript"/>
          <w:lang w:val="en-GB"/>
        </w:rPr>
        <w:t>c</w:t>
      </w:r>
      <w:r w:rsidRPr="001E3D70">
        <w:rPr>
          <w:rFonts w:ascii="Times New Roman" w:hAnsi="Times New Roman"/>
          <w:sz w:val="20"/>
          <w:szCs w:val="20"/>
          <w:lang w:val="en-GB"/>
        </w:rPr>
        <w:t xml:space="preserve"> 25.5 (C- 9), 31.6 (C-11) and 39.9 (C-14) is indicative of the aliphatic component of the cyclic system, which also contains five methyl carbons from C-16 to C-20. The DBE value of C</w:t>
      </w:r>
      <w:r w:rsidRPr="001E3D70">
        <w:rPr>
          <w:rFonts w:ascii="Times New Roman" w:hAnsi="Times New Roman"/>
          <w:sz w:val="20"/>
          <w:szCs w:val="20"/>
          <w:vertAlign w:val="subscript"/>
          <w:lang w:val="en-GB"/>
        </w:rPr>
        <w:t>20</w:t>
      </w:r>
      <w:r w:rsidRPr="001E3D70">
        <w:rPr>
          <w:rFonts w:ascii="Times New Roman" w:hAnsi="Times New Roman"/>
          <w:sz w:val="20"/>
          <w:szCs w:val="20"/>
          <w:lang w:val="en-GB"/>
        </w:rPr>
        <w:t>H</w:t>
      </w:r>
      <w:r w:rsidRPr="001E3D70">
        <w:rPr>
          <w:rFonts w:ascii="Times New Roman" w:hAnsi="Times New Roman"/>
          <w:sz w:val="20"/>
          <w:szCs w:val="20"/>
          <w:vertAlign w:val="subscript"/>
          <w:lang w:val="en-GB"/>
        </w:rPr>
        <w:t>30</w:t>
      </w:r>
      <w:r w:rsidRPr="001E3D70">
        <w:rPr>
          <w:rFonts w:ascii="Times New Roman" w:hAnsi="Times New Roman"/>
          <w:sz w:val="20"/>
          <w:szCs w:val="20"/>
          <w:lang w:val="en-GB"/>
        </w:rPr>
        <w:t>O</w:t>
      </w:r>
      <w:r w:rsidRPr="001E3D70">
        <w:rPr>
          <w:rFonts w:ascii="Times New Roman" w:hAnsi="Times New Roman"/>
          <w:sz w:val="20"/>
          <w:szCs w:val="20"/>
          <w:vertAlign w:val="subscript"/>
          <w:lang w:val="en-GB"/>
        </w:rPr>
        <w:t>3</w:t>
      </w:r>
      <w:r w:rsidRPr="001E3D70">
        <w:rPr>
          <w:rFonts w:ascii="Times New Roman" w:hAnsi="Times New Roman"/>
          <w:sz w:val="20"/>
          <w:szCs w:val="20"/>
          <w:lang w:val="en-GB"/>
        </w:rPr>
        <w:t xml:space="preserve"> is 6, indicating that the compound consists of four double bonds (three olefinics and one carbonyl) and two rings of aliphatic group. The </w:t>
      </w:r>
      <w:r w:rsidRPr="001E3D70">
        <w:rPr>
          <w:rFonts w:ascii="Times New Roman" w:hAnsi="Times New Roman"/>
          <w:sz w:val="20"/>
          <w:szCs w:val="20"/>
          <w:vertAlign w:val="superscript"/>
          <w:lang w:val="en-GB"/>
        </w:rPr>
        <w:t>1</w:t>
      </w:r>
      <w:r w:rsidRPr="001E3D70">
        <w:rPr>
          <w:rFonts w:ascii="Times New Roman" w:hAnsi="Times New Roman"/>
          <w:sz w:val="20"/>
          <w:szCs w:val="20"/>
          <w:lang w:val="en-GB"/>
        </w:rPr>
        <w:t>H-NMR spectrum showed 18 proton resonance signals representing 30 protons. Eighteen of the signals came from the three signals, three each from methyl group at H-16 (δ</w:t>
      </w:r>
      <w:r w:rsidRPr="001E3D70">
        <w:rPr>
          <w:rFonts w:ascii="Times New Roman" w:hAnsi="Times New Roman"/>
          <w:sz w:val="20"/>
          <w:szCs w:val="20"/>
          <w:vertAlign w:val="subscript"/>
          <w:lang w:val="en-GB"/>
        </w:rPr>
        <w:t>H</w:t>
      </w:r>
      <w:r w:rsidRPr="001E3D70">
        <w:rPr>
          <w:rFonts w:ascii="Times New Roman" w:hAnsi="Times New Roman"/>
          <w:sz w:val="20"/>
          <w:szCs w:val="20"/>
          <w:lang w:val="en-GB"/>
        </w:rPr>
        <w:t xml:space="preserve"> 1.95, s), H-17 (δ</w:t>
      </w:r>
      <w:r w:rsidRPr="001E3D70">
        <w:rPr>
          <w:rFonts w:ascii="Times New Roman" w:hAnsi="Times New Roman"/>
          <w:sz w:val="20"/>
          <w:szCs w:val="20"/>
          <w:vertAlign w:val="subscript"/>
          <w:lang w:val="en-GB"/>
        </w:rPr>
        <w:t>H</w:t>
      </w:r>
      <w:r w:rsidRPr="001E3D70">
        <w:rPr>
          <w:rFonts w:ascii="Times New Roman" w:hAnsi="Times New Roman"/>
          <w:sz w:val="20"/>
          <w:szCs w:val="20"/>
          <w:lang w:val="en-GB"/>
        </w:rPr>
        <w:t xml:space="preserve"> 1.72, s), and H-20 (δ</w:t>
      </w:r>
      <w:r w:rsidRPr="001E3D70">
        <w:rPr>
          <w:rFonts w:ascii="Times New Roman" w:hAnsi="Times New Roman"/>
          <w:sz w:val="20"/>
          <w:szCs w:val="20"/>
          <w:vertAlign w:val="subscript"/>
          <w:lang w:val="en-GB"/>
        </w:rPr>
        <w:t>H</w:t>
      </w:r>
      <w:r w:rsidRPr="001E3D70">
        <w:rPr>
          <w:rFonts w:ascii="Times New Roman" w:hAnsi="Times New Roman"/>
          <w:sz w:val="20"/>
          <w:szCs w:val="20"/>
          <w:lang w:val="en-GB"/>
        </w:rPr>
        <w:t xml:space="preserve"> 1.61, s) bonded to an olefinic carbon while the other two protons at H-18 (δ</w:t>
      </w:r>
      <w:r w:rsidRPr="001E3D70">
        <w:rPr>
          <w:rFonts w:ascii="Times New Roman" w:hAnsi="Times New Roman"/>
          <w:sz w:val="20"/>
          <w:szCs w:val="20"/>
          <w:vertAlign w:val="subscript"/>
          <w:lang w:val="en-GB"/>
        </w:rPr>
        <w:t>H</w:t>
      </w:r>
      <w:r w:rsidRPr="001E3D70">
        <w:rPr>
          <w:rFonts w:ascii="Times New Roman" w:hAnsi="Times New Roman"/>
          <w:sz w:val="20"/>
          <w:szCs w:val="20"/>
          <w:lang w:val="en-GB"/>
        </w:rPr>
        <w:t xml:space="preserve"> 1.03, s) and H-19 (δ</w:t>
      </w:r>
      <w:r w:rsidRPr="001E3D70">
        <w:rPr>
          <w:rFonts w:ascii="Times New Roman" w:hAnsi="Times New Roman"/>
          <w:sz w:val="20"/>
          <w:szCs w:val="20"/>
          <w:vertAlign w:val="subscript"/>
          <w:lang w:val="en-GB"/>
        </w:rPr>
        <w:t>H</w:t>
      </w:r>
      <w:r w:rsidRPr="001E3D70">
        <w:rPr>
          <w:rFonts w:ascii="Times New Roman" w:hAnsi="Times New Roman"/>
          <w:sz w:val="20"/>
          <w:szCs w:val="20"/>
          <w:lang w:val="en-GB"/>
        </w:rPr>
        <w:t xml:space="preserve"> 1.17, s) represent the two non- equivalent methyl protons. Furthermore, six signals of methylene protons and seven signals of methine protons are from a cyclic aliphatic or jatrophane skeleton as the main structure in the molecule (Figure 2).</w:t>
      </w:r>
    </w:p>
    <w:p w:rsidR="001E3D70" w:rsidRPr="001E3D70" w:rsidRDefault="001E3D70" w:rsidP="001E3D70">
      <w:pPr>
        <w:spacing w:after="120" w:line="240" w:lineRule="auto"/>
        <w:jc w:val="center"/>
        <w:outlineLvl w:val="0"/>
        <w:rPr>
          <w:rFonts w:ascii="Times New Roman" w:hAnsi="Times New Roman"/>
          <w:sz w:val="20"/>
          <w:szCs w:val="20"/>
          <w:lang w:val="en-GB"/>
        </w:rPr>
      </w:pPr>
      <w:r w:rsidRPr="001E3D70">
        <w:rPr>
          <w:rFonts w:ascii="Times New Roman" w:hAnsi="Times New Roman"/>
          <w:noProof/>
          <w:sz w:val="20"/>
          <w:szCs w:val="20"/>
          <w:lang w:bidi="ar-SA"/>
        </w:rPr>
        <w:lastRenderedPageBreak/>
        <w:drawing>
          <wp:inline distT="0" distB="0" distL="0" distR="0" wp14:anchorId="54E42922" wp14:editId="500AE61A">
            <wp:extent cx="3694326" cy="2685600"/>
            <wp:effectExtent l="19050" t="19050" r="20955" b="19685"/>
            <wp:docPr id="2" name="Picture 2" descr="C:\Users\USER\Downloads\IR_compoun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R_compound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4326" cy="2685600"/>
                    </a:xfrm>
                    <a:prstGeom prst="rect">
                      <a:avLst/>
                    </a:prstGeom>
                    <a:noFill/>
                    <a:ln>
                      <a:solidFill>
                        <a:schemeClr val="tx1"/>
                      </a:solidFill>
                    </a:ln>
                  </pic:spPr>
                </pic:pic>
              </a:graphicData>
            </a:graphic>
          </wp:inline>
        </w:drawing>
      </w:r>
    </w:p>
    <w:p w:rsidR="001E3D70" w:rsidRPr="001E3D70" w:rsidRDefault="001E3D70" w:rsidP="001E3D70">
      <w:pPr>
        <w:spacing w:after="0" w:line="240" w:lineRule="auto"/>
        <w:jc w:val="center"/>
        <w:outlineLvl w:val="0"/>
        <w:rPr>
          <w:rFonts w:ascii="Times New Roman" w:hAnsi="Times New Roman"/>
          <w:sz w:val="20"/>
          <w:szCs w:val="20"/>
          <w:lang w:val="en-GB"/>
        </w:rPr>
      </w:pPr>
      <w:r w:rsidRPr="001E3D70">
        <w:rPr>
          <w:rFonts w:ascii="Times New Roman" w:hAnsi="Times New Roman"/>
          <w:noProof/>
          <w:sz w:val="20"/>
          <w:szCs w:val="20"/>
          <w:lang w:val="en-MY" w:eastAsia="en-MY"/>
        </w:rPr>
        <w:t xml:space="preserve">Figure 1. </w:t>
      </w:r>
      <w:r>
        <w:rPr>
          <w:rFonts w:ascii="Times New Roman" w:hAnsi="Times New Roman"/>
          <w:noProof/>
          <w:sz w:val="20"/>
          <w:szCs w:val="20"/>
          <w:lang w:val="en-MY" w:eastAsia="en-MY"/>
        </w:rPr>
        <w:t xml:space="preserve"> </w:t>
      </w:r>
      <w:r w:rsidRPr="001E3D70">
        <w:rPr>
          <w:rFonts w:ascii="Times New Roman" w:hAnsi="Times New Roman"/>
          <w:noProof/>
          <w:sz w:val="20"/>
          <w:szCs w:val="20"/>
          <w:lang w:val="en-MY" w:eastAsia="en-MY"/>
        </w:rPr>
        <w:t xml:space="preserve">FTIR spectrum of </w:t>
      </w:r>
      <w:r w:rsidRPr="001E3D70">
        <w:rPr>
          <w:rFonts w:ascii="Times New Roman" w:hAnsi="Times New Roman"/>
          <w:sz w:val="20"/>
          <w:szCs w:val="20"/>
          <w:lang w:val="en-GB"/>
        </w:rPr>
        <w:t>(-)-5,8-dihydroxyjatrophan-3-one</w:t>
      </w:r>
    </w:p>
    <w:p w:rsidR="001E3D70" w:rsidRDefault="001E3D70" w:rsidP="001E3D70">
      <w:pPr>
        <w:spacing w:after="0" w:line="240" w:lineRule="auto"/>
        <w:jc w:val="both"/>
        <w:outlineLvl w:val="0"/>
        <w:rPr>
          <w:rFonts w:ascii="Times New Roman" w:hAnsi="Times New Roman"/>
          <w:sz w:val="20"/>
          <w:szCs w:val="20"/>
          <w:lang w:val="en-GB"/>
        </w:rPr>
      </w:pPr>
    </w:p>
    <w:p w:rsidR="001E3D70" w:rsidRDefault="001E3D70" w:rsidP="001E3D70">
      <w:pPr>
        <w:spacing w:after="0" w:line="240" w:lineRule="auto"/>
        <w:jc w:val="both"/>
        <w:outlineLvl w:val="0"/>
        <w:rPr>
          <w:rFonts w:ascii="Times New Roman" w:hAnsi="Times New Roman"/>
          <w:sz w:val="20"/>
          <w:szCs w:val="20"/>
          <w:lang w:val="en-GB"/>
        </w:rPr>
      </w:pPr>
    </w:p>
    <w:p w:rsidR="001E3D70" w:rsidRPr="001E3D70" w:rsidRDefault="001E3D70" w:rsidP="001E3D70">
      <w:pPr>
        <w:spacing w:after="120" w:line="240" w:lineRule="auto"/>
        <w:jc w:val="center"/>
        <w:outlineLvl w:val="0"/>
        <w:rPr>
          <w:rFonts w:ascii="Times New Roman" w:hAnsi="Times New Roman"/>
          <w:sz w:val="20"/>
          <w:szCs w:val="20"/>
          <w:lang w:val="en-GB"/>
        </w:rPr>
      </w:pPr>
      <w:r w:rsidRPr="001E3D70">
        <w:rPr>
          <w:rFonts w:ascii="Times New Roman" w:hAnsi="Times New Roman"/>
          <w:noProof/>
          <w:sz w:val="20"/>
          <w:szCs w:val="20"/>
          <w:lang w:bidi="ar-SA"/>
        </w:rPr>
        <w:drawing>
          <wp:inline distT="0" distB="0" distL="0" distR="0" wp14:anchorId="7A3E57DB" wp14:editId="44BD6A23">
            <wp:extent cx="1693545" cy="1073150"/>
            <wp:effectExtent l="0" t="0" r="1905" b="0"/>
            <wp:docPr id="6" name="Picture 6" descr="C:\Users\G antartica\Documents\KH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 antartica\Documents\KH3.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3545" cy="1073150"/>
                    </a:xfrm>
                    <a:prstGeom prst="rect">
                      <a:avLst/>
                    </a:prstGeom>
                    <a:noFill/>
                    <a:ln>
                      <a:noFill/>
                    </a:ln>
                  </pic:spPr>
                </pic:pic>
              </a:graphicData>
            </a:graphic>
          </wp:inline>
        </w:drawing>
      </w:r>
    </w:p>
    <w:p w:rsidR="001E3D70" w:rsidRPr="001E3D70" w:rsidRDefault="001E3D70" w:rsidP="001E3D70">
      <w:pPr>
        <w:spacing w:after="0" w:line="240" w:lineRule="auto"/>
        <w:jc w:val="center"/>
        <w:outlineLvl w:val="0"/>
        <w:rPr>
          <w:rFonts w:ascii="Times New Roman" w:hAnsi="Times New Roman"/>
          <w:sz w:val="20"/>
          <w:szCs w:val="20"/>
          <w:lang w:val="en-GB"/>
        </w:rPr>
      </w:pPr>
      <w:r w:rsidRPr="001E3D70">
        <w:rPr>
          <w:rFonts w:ascii="Times New Roman" w:hAnsi="Times New Roman"/>
          <w:noProof/>
          <w:sz w:val="20"/>
          <w:szCs w:val="20"/>
          <w:lang w:eastAsia="ms-MY"/>
        </w:rPr>
        <w:t>Figure 2.</w:t>
      </w:r>
      <w:r>
        <w:rPr>
          <w:rFonts w:ascii="Times New Roman" w:hAnsi="Times New Roman"/>
          <w:noProof/>
          <w:sz w:val="20"/>
          <w:szCs w:val="20"/>
          <w:lang w:eastAsia="ms-MY"/>
        </w:rPr>
        <w:t xml:space="preserve"> </w:t>
      </w:r>
      <w:r w:rsidRPr="001E3D70">
        <w:rPr>
          <w:rFonts w:ascii="Times New Roman" w:hAnsi="Times New Roman"/>
          <w:noProof/>
          <w:sz w:val="20"/>
          <w:szCs w:val="20"/>
          <w:lang w:eastAsia="ms-MY"/>
        </w:rPr>
        <w:t xml:space="preserve"> Chemical structure of </w:t>
      </w:r>
      <w:r w:rsidRPr="001E3D70">
        <w:rPr>
          <w:rFonts w:ascii="Times New Roman" w:hAnsi="Times New Roman"/>
          <w:sz w:val="20"/>
          <w:szCs w:val="20"/>
          <w:lang w:val="en-GB"/>
        </w:rPr>
        <w:t>(-)-5,8-dihydroxyjatrophan-3-one</w:t>
      </w:r>
    </w:p>
    <w:p w:rsidR="001E3D70" w:rsidRPr="001E3D70" w:rsidRDefault="001E3D70" w:rsidP="001E3D70">
      <w:pPr>
        <w:spacing w:after="120" w:line="240" w:lineRule="auto"/>
        <w:jc w:val="both"/>
        <w:outlineLvl w:val="0"/>
        <w:rPr>
          <w:rFonts w:ascii="Times New Roman" w:hAnsi="Times New Roman"/>
          <w:sz w:val="20"/>
          <w:szCs w:val="20"/>
          <w:lang w:val="en-GB"/>
        </w:rPr>
      </w:pPr>
    </w:p>
    <w:p w:rsidR="001E3D70" w:rsidRPr="001E3D70" w:rsidRDefault="001E3D70" w:rsidP="001E3D70">
      <w:pPr>
        <w:spacing w:after="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 xml:space="preserve">The structure was confirmed by using 2D NMR. The HMBC experiment showed H-16 in correlation with C-1 and C-3, confirming the position of this methyl group bonded to C-2 at the cyclopentane ring and also C-20 with methylene (C-14) and olefinic-methine (C-12), confirming C-20 as the methyl carbon attached to the quaternary carbon at C-13. Meanwhile, non-equivalent dimethyl protons at H-18 and H-19 show </w:t>
      </w:r>
      <w:r w:rsidRPr="001E3D70">
        <w:rPr>
          <w:rFonts w:ascii="Times New Roman" w:hAnsi="Times New Roman"/>
          <w:i/>
          <w:sz w:val="20"/>
          <w:szCs w:val="20"/>
          <w:vertAlign w:val="superscript"/>
          <w:lang w:val="en-GB"/>
        </w:rPr>
        <w:t>2</w:t>
      </w:r>
      <w:r w:rsidRPr="001E3D70">
        <w:rPr>
          <w:rFonts w:ascii="Times New Roman" w:hAnsi="Times New Roman"/>
          <w:i/>
          <w:sz w:val="20"/>
          <w:szCs w:val="20"/>
          <w:lang w:val="en-GB"/>
        </w:rPr>
        <w:t>J</w:t>
      </w:r>
      <w:r w:rsidRPr="001E3D70">
        <w:rPr>
          <w:rFonts w:ascii="Times New Roman" w:hAnsi="Times New Roman"/>
          <w:sz w:val="20"/>
          <w:szCs w:val="20"/>
          <w:lang w:val="en-GB"/>
        </w:rPr>
        <w:t xml:space="preserve"> interaction with each other and the quaternary carbon at C-10. Each of the carbinol protons at H-5 and H-8 correlated with the carbonyl group at C-3 and the olefinic methine at C-7 respectively (Figure 3).</w:t>
      </w:r>
    </w:p>
    <w:p w:rsidR="001E3D70" w:rsidRDefault="001E3D70" w:rsidP="001E3D70">
      <w:pPr>
        <w:spacing w:after="120" w:line="240" w:lineRule="auto"/>
        <w:jc w:val="both"/>
        <w:outlineLvl w:val="0"/>
        <w:rPr>
          <w:rFonts w:ascii="Times New Roman" w:hAnsi="Times New Roman"/>
          <w:sz w:val="20"/>
          <w:szCs w:val="20"/>
        </w:rPr>
      </w:pPr>
    </w:p>
    <w:p w:rsidR="001E3D70" w:rsidRDefault="001E3D70" w:rsidP="001E3D70">
      <w:pPr>
        <w:spacing w:after="120" w:line="240" w:lineRule="auto"/>
        <w:jc w:val="center"/>
        <w:outlineLvl w:val="0"/>
        <w:rPr>
          <w:rFonts w:ascii="Times New Roman" w:hAnsi="Times New Roman"/>
          <w:sz w:val="20"/>
          <w:szCs w:val="20"/>
        </w:rPr>
      </w:pPr>
      <w:r w:rsidRPr="001E3D70">
        <w:rPr>
          <w:rFonts w:ascii="Times New Roman" w:hAnsi="Times New Roman"/>
          <w:noProof/>
          <w:sz w:val="20"/>
          <w:szCs w:val="20"/>
          <w:lang w:bidi="ar-SA"/>
        </w:rPr>
        <w:drawing>
          <wp:inline distT="0" distB="0" distL="0" distR="0" wp14:anchorId="40237177" wp14:editId="2AC4BA46">
            <wp:extent cx="1415415" cy="1017905"/>
            <wp:effectExtent l="0" t="0" r="0" b="0"/>
            <wp:docPr id="8" name="Picture 8" descr="C:\Users\G antartica\Documents\KH3 HMBC and Cos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 antartica\Documents\KH3 HMBC and Cosy.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5415" cy="1017905"/>
                    </a:xfrm>
                    <a:prstGeom prst="rect">
                      <a:avLst/>
                    </a:prstGeom>
                    <a:noFill/>
                    <a:ln>
                      <a:noFill/>
                    </a:ln>
                  </pic:spPr>
                </pic:pic>
              </a:graphicData>
            </a:graphic>
          </wp:inline>
        </w:drawing>
      </w:r>
    </w:p>
    <w:p w:rsidR="001E3D70" w:rsidRPr="001E3D70" w:rsidRDefault="001E3D70" w:rsidP="001E3D70">
      <w:pPr>
        <w:spacing w:after="0" w:line="240" w:lineRule="auto"/>
        <w:jc w:val="center"/>
        <w:outlineLvl w:val="0"/>
        <w:rPr>
          <w:rFonts w:ascii="Times New Roman" w:hAnsi="Times New Roman"/>
          <w:sz w:val="20"/>
          <w:szCs w:val="20"/>
          <w:lang w:val="en-GB"/>
        </w:rPr>
      </w:pPr>
      <w:r w:rsidRPr="001E3D70">
        <w:rPr>
          <w:rFonts w:ascii="Times New Roman" w:hAnsi="Times New Roman"/>
          <w:sz w:val="20"/>
          <w:szCs w:val="20"/>
        </w:rPr>
        <w:t>Figure 3.</w:t>
      </w:r>
      <w:r>
        <w:rPr>
          <w:rFonts w:ascii="Times New Roman" w:hAnsi="Times New Roman"/>
          <w:sz w:val="20"/>
          <w:szCs w:val="20"/>
        </w:rPr>
        <w:t xml:space="preserve"> </w:t>
      </w:r>
      <w:r w:rsidRPr="001E3D70">
        <w:rPr>
          <w:rFonts w:ascii="Times New Roman" w:hAnsi="Times New Roman"/>
          <w:sz w:val="20"/>
          <w:szCs w:val="20"/>
        </w:rPr>
        <w:t xml:space="preserve"> Significant </w:t>
      </w:r>
      <w:r w:rsidRPr="001E3D70">
        <w:rPr>
          <w:rFonts w:ascii="Times New Roman" w:hAnsi="Times New Roman"/>
          <w:sz w:val="20"/>
          <w:szCs w:val="20"/>
          <w:vertAlign w:val="superscript"/>
        </w:rPr>
        <w:t>1</w:t>
      </w:r>
      <w:r w:rsidRPr="001E3D70">
        <w:rPr>
          <w:rFonts w:ascii="Times New Roman" w:hAnsi="Times New Roman"/>
          <w:sz w:val="20"/>
          <w:szCs w:val="20"/>
        </w:rPr>
        <w:t>H-</w:t>
      </w:r>
      <w:r w:rsidRPr="001E3D70">
        <w:rPr>
          <w:rFonts w:ascii="Times New Roman" w:hAnsi="Times New Roman"/>
          <w:sz w:val="20"/>
          <w:szCs w:val="20"/>
          <w:vertAlign w:val="superscript"/>
        </w:rPr>
        <w:t>1</w:t>
      </w:r>
      <w:r w:rsidRPr="001E3D70">
        <w:rPr>
          <w:rFonts w:ascii="Times New Roman" w:hAnsi="Times New Roman"/>
          <w:sz w:val="20"/>
          <w:szCs w:val="20"/>
        </w:rPr>
        <w:t>H COSY (</w:t>
      </w:r>
      <w:r w:rsidRPr="001E3D70">
        <w:rPr>
          <w:rFonts w:ascii="Times New Roman" w:hAnsi="Times New Roman"/>
          <w:b/>
          <w:sz w:val="20"/>
          <w:szCs w:val="20"/>
        </w:rPr>
        <w:t>­</w:t>
      </w:r>
      <w:r w:rsidRPr="001E3D70">
        <w:rPr>
          <w:rFonts w:ascii="Times New Roman" w:hAnsi="Times New Roman"/>
          <w:sz w:val="20"/>
          <w:szCs w:val="20"/>
        </w:rPr>
        <w:t>) and HMBC (</w:t>
      </w:r>
      <w:r w:rsidRPr="001E3D70">
        <w:rPr>
          <w:rFonts w:ascii="Times New Roman" w:hAnsi="Times New Roman"/>
          <w:sz w:val="20"/>
          <w:szCs w:val="20"/>
        </w:rPr>
        <w:sym w:font="Wingdings 3" w:char="F08E"/>
      </w:r>
      <w:r w:rsidRPr="001E3D70">
        <w:rPr>
          <w:rFonts w:ascii="Times New Roman" w:hAnsi="Times New Roman"/>
          <w:sz w:val="20"/>
          <w:szCs w:val="20"/>
        </w:rPr>
        <w:t xml:space="preserve">) correlations </w:t>
      </w:r>
      <w:r w:rsidRPr="001E3D70">
        <w:rPr>
          <w:rFonts w:ascii="Times New Roman" w:hAnsi="Times New Roman"/>
          <w:noProof/>
          <w:sz w:val="20"/>
          <w:szCs w:val="20"/>
          <w:lang w:eastAsia="ms-MY"/>
        </w:rPr>
        <w:t xml:space="preserve">of </w:t>
      </w:r>
      <w:r w:rsidRPr="001E3D70">
        <w:rPr>
          <w:rFonts w:ascii="Times New Roman" w:hAnsi="Times New Roman"/>
          <w:sz w:val="20"/>
          <w:szCs w:val="20"/>
          <w:lang w:val="en-GB"/>
        </w:rPr>
        <w:t>(-)-5,8-dihydroxyjatrophan-3-one</w:t>
      </w:r>
    </w:p>
    <w:p w:rsidR="001E3D70" w:rsidRPr="001E3D70" w:rsidRDefault="001E3D70" w:rsidP="001E3D70">
      <w:pPr>
        <w:spacing w:after="120" w:line="240" w:lineRule="auto"/>
        <w:jc w:val="both"/>
        <w:outlineLvl w:val="0"/>
        <w:rPr>
          <w:rFonts w:ascii="Times New Roman" w:hAnsi="Times New Roman"/>
          <w:sz w:val="20"/>
          <w:szCs w:val="20"/>
          <w:lang w:val="en-GB"/>
        </w:rPr>
      </w:pPr>
    </w:p>
    <w:p w:rsidR="001E3D70" w:rsidRDefault="001E3D70" w:rsidP="001E3D70">
      <w:pPr>
        <w:spacing w:after="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(+)-14,16,17-trihydroxykauran-1-on (</w:t>
      </w:r>
      <w:r w:rsidRPr="001E3D70">
        <w:rPr>
          <w:rFonts w:ascii="Times New Roman" w:hAnsi="Times New Roman"/>
          <w:b/>
          <w:sz w:val="20"/>
          <w:szCs w:val="20"/>
          <w:lang w:val="en-GB"/>
        </w:rPr>
        <w:t>2</w:t>
      </w:r>
      <w:r w:rsidRPr="001E3D70">
        <w:rPr>
          <w:rFonts w:ascii="Times New Roman" w:hAnsi="Times New Roman"/>
          <w:sz w:val="20"/>
          <w:szCs w:val="20"/>
          <w:lang w:val="en-GB"/>
        </w:rPr>
        <w:t>), [α]</w:t>
      </w:r>
      <w:r w:rsidRPr="001E3D70">
        <w:rPr>
          <w:rFonts w:ascii="Times New Roman" w:hAnsi="Times New Roman"/>
          <w:sz w:val="20"/>
          <w:szCs w:val="20"/>
          <w:vertAlign w:val="subscript"/>
          <w:lang w:val="en-GB"/>
        </w:rPr>
        <w:t>D</w:t>
      </w:r>
      <w:r w:rsidRPr="001E3D70">
        <w:rPr>
          <w:rFonts w:ascii="Times New Roman" w:hAnsi="Times New Roman"/>
          <w:sz w:val="20"/>
          <w:szCs w:val="20"/>
          <w:vertAlign w:val="superscript"/>
          <w:lang w:val="en-GB"/>
        </w:rPr>
        <w:t>25</w:t>
      </w:r>
      <w:r w:rsidRPr="001E3D70">
        <w:rPr>
          <w:rFonts w:ascii="Times New Roman" w:hAnsi="Times New Roman"/>
          <w:sz w:val="20"/>
          <w:szCs w:val="20"/>
          <w:lang w:val="en-GB"/>
        </w:rPr>
        <w:t>+30.00 (</w:t>
      </w:r>
      <w:r w:rsidRPr="001E3D70">
        <w:rPr>
          <w:rFonts w:ascii="Times New Roman" w:hAnsi="Times New Roman"/>
          <w:i/>
          <w:sz w:val="20"/>
          <w:szCs w:val="20"/>
          <w:lang w:val="en-GB"/>
        </w:rPr>
        <w:t>c</w:t>
      </w:r>
      <w:r w:rsidRPr="001E3D70">
        <w:rPr>
          <w:rFonts w:ascii="Times New Roman" w:hAnsi="Times New Roman"/>
          <w:sz w:val="20"/>
          <w:szCs w:val="20"/>
          <w:lang w:val="en-GB"/>
        </w:rPr>
        <w:t xml:space="preserve"> 0.40, CHCl</w:t>
      </w:r>
      <w:r w:rsidRPr="001E3D70">
        <w:rPr>
          <w:rFonts w:ascii="Times New Roman" w:hAnsi="Times New Roman"/>
          <w:sz w:val="20"/>
          <w:szCs w:val="20"/>
          <w:vertAlign w:val="subscript"/>
          <w:lang w:val="en-GB"/>
        </w:rPr>
        <w:t>3</w:t>
      </w:r>
      <w:r w:rsidRPr="001E3D70">
        <w:rPr>
          <w:rFonts w:ascii="Times New Roman" w:hAnsi="Times New Roman"/>
          <w:sz w:val="20"/>
          <w:szCs w:val="20"/>
          <w:lang w:val="en-GB"/>
        </w:rPr>
        <w:t>) is a white needle crystal. The IR spectrum showed characteristic absorptions for hydroxyl (3244 cm</w:t>
      </w:r>
      <w:r w:rsidRPr="001E3D70">
        <w:rPr>
          <w:rFonts w:ascii="Times New Roman" w:hAnsi="Times New Roman"/>
          <w:sz w:val="20"/>
          <w:szCs w:val="20"/>
          <w:vertAlign w:val="superscript"/>
          <w:lang w:val="en-GB"/>
        </w:rPr>
        <w:t>-1</w:t>
      </w:r>
      <w:r w:rsidRPr="001E3D70">
        <w:rPr>
          <w:rFonts w:ascii="Times New Roman" w:hAnsi="Times New Roman"/>
          <w:sz w:val="20"/>
          <w:szCs w:val="20"/>
          <w:lang w:val="en-GB"/>
        </w:rPr>
        <w:t>), and carbonyl (1696 cm</w:t>
      </w:r>
      <w:r w:rsidRPr="001E3D70">
        <w:rPr>
          <w:rFonts w:ascii="Times New Roman" w:hAnsi="Times New Roman"/>
          <w:sz w:val="20"/>
          <w:szCs w:val="20"/>
          <w:vertAlign w:val="superscript"/>
          <w:lang w:val="en-GB"/>
        </w:rPr>
        <w:t>-1</w:t>
      </w:r>
      <w:r w:rsidRPr="001E3D70">
        <w:rPr>
          <w:rFonts w:ascii="Times New Roman" w:hAnsi="Times New Roman"/>
          <w:sz w:val="20"/>
          <w:szCs w:val="20"/>
          <w:lang w:val="en-GB"/>
        </w:rPr>
        <w:t xml:space="preserve">) (Figure 4). </w:t>
      </w:r>
    </w:p>
    <w:p w:rsidR="001E3D70" w:rsidRDefault="001E3D70" w:rsidP="001E3D70">
      <w:pPr>
        <w:spacing w:after="0" w:line="240" w:lineRule="auto"/>
        <w:jc w:val="both"/>
        <w:outlineLvl w:val="0"/>
        <w:rPr>
          <w:rFonts w:ascii="Times New Roman" w:hAnsi="Times New Roman"/>
          <w:sz w:val="20"/>
          <w:szCs w:val="20"/>
          <w:lang w:val="en-GB"/>
        </w:rPr>
      </w:pPr>
    </w:p>
    <w:p w:rsidR="001E3D70" w:rsidRPr="001E3D70" w:rsidRDefault="001E3D70" w:rsidP="001E3D70">
      <w:pPr>
        <w:spacing w:after="120" w:line="240" w:lineRule="auto"/>
        <w:jc w:val="center"/>
        <w:outlineLvl w:val="0"/>
        <w:rPr>
          <w:rFonts w:ascii="Times New Roman" w:hAnsi="Times New Roman"/>
          <w:sz w:val="20"/>
          <w:szCs w:val="20"/>
          <w:lang w:val="en-GB"/>
        </w:rPr>
      </w:pPr>
      <w:r w:rsidRPr="001E3D70">
        <w:rPr>
          <w:rFonts w:ascii="Times New Roman" w:hAnsi="Times New Roman"/>
          <w:noProof/>
          <w:sz w:val="20"/>
          <w:szCs w:val="20"/>
          <w:lang w:bidi="ar-SA"/>
        </w:rPr>
        <w:lastRenderedPageBreak/>
        <w:drawing>
          <wp:inline distT="0" distB="0" distL="0" distR="0" wp14:anchorId="4DEECC74" wp14:editId="5D266936">
            <wp:extent cx="3779520" cy="2486025"/>
            <wp:effectExtent l="19050" t="19050" r="11430" b="2857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lum bright="-42000" contrast="60000"/>
                      <a:extLst>
                        <a:ext uri="{28A0092B-C50C-407E-A947-70E740481C1C}">
                          <a14:useLocalDpi xmlns:a14="http://schemas.microsoft.com/office/drawing/2010/main" val="0"/>
                        </a:ext>
                      </a:extLst>
                    </a:blip>
                    <a:srcRect/>
                    <a:stretch>
                      <a:fillRect/>
                    </a:stretch>
                  </pic:blipFill>
                  <pic:spPr bwMode="auto">
                    <a:xfrm>
                      <a:off x="0" y="0"/>
                      <a:ext cx="3780008" cy="2486346"/>
                    </a:xfrm>
                    <a:prstGeom prst="rect">
                      <a:avLst/>
                    </a:prstGeom>
                    <a:noFill/>
                    <a:ln>
                      <a:solidFill>
                        <a:schemeClr val="tx1"/>
                      </a:solidFill>
                    </a:ln>
                  </pic:spPr>
                </pic:pic>
              </a:graphicData>
            </a:graphic>
          </wp:inline>
        </w:drawing>
      </w:r>
    </w:p>
    <w:p w:rsidR="001E3D70" w:rsidRPr="001E3D70" w:rsidRDefault="001E3D70" w:rsidP="001E3D70">
      <w:pPr>
        <w:spacing w:after="0" w:line="240" w:lineRule="auto"/>
        <w:jc w:val="center"/>
        <w:outlineLvl w:val="0"/>
        <w:rPr>
          <w:rFonts w:ascii="Times New Roman" w:hAnsi="Times New Roman"/>
          <w:sz w:val="20"/>
          <w:szCs w:val="20"/>
          <w:lang w:val="en-GB"/>
        </w:rPr>
      </w:pPr>
      <w:r w:rsidRPr="001E3D70">
        <w:rPr>
          <w:rFonts w:ascii="Times New Roman" w:hAnsi="Times New Roman"/>
          <w:noProof/>
          <w:sz w:val="20"/>
          <w:szCs w:val="20"/>
          <w:lang w:val="en-MY" w:eastAsia="en-MY"/>
        </w:rPr>
        <w:t xml:space="preserve">Figure 4. </w:t>
      </w:r>
      <w:r>
        <w:rPr>
          <w:rFonts w:ascii="Times New Roman" w:hAnsi="Times New Roman"/>
          <w:noProof/>
          <w:sz w:val="20"/>
          <w:szCs w:val="20"/>
          <w:lang w:val="en-MY" w:eastAsia="en-MY"/>
        </w:rPr>
        <w:t xml:space="preserve"> </w:t>
      </w:r>
      <w:r w:rsidRPr="001E3D70">
        <w:rPr>
          <w:rFonts w:ascii="Times New Roman" w:hAnsi="Times New Roman"/>
          <w:noProof/>
          <w:sz w:val="20"/>
          <w:szCs w:val="20"/>
          <w:lang w:val="en-MY" w:eastAsia="en-MY"/>
        </w:rPr>
        <w:t xml:space="preserve">FTIR spectrum of </w:t>
      </w:r>
      <w:r w:rsidRPr="001E3D70">
        <w:rPr>
          <w:rFonts w:ascii="Times New Roman" w:hAnsi="Times New Roman"/>
          <w:sz w:val="20"/>
          <w:szCs w:val="20"/>
          <w:lang w:val="en-GB"/>
        </w:rPr>
        <w:t>(+)-14,16,17-trihydroxykauran-1-on</w:t>
      </w:r>
    </w:p>
    <w:p w:rsidR="001E3D70" w:rsidRDefault="001E3D70" w:rsidP="001E3D70">
      <w:pPr>
        <w:spacing w:after="120" w:line="240" w:lineRule="auto"/>
        <w:jc w:val="both"/>
        <w:outlineLvl w:val="0"/>
        <w:rPr>
          <w:rFonts w:ascii="Times New Roman" w:hAnsi="Times New Roman"/>
          <w:sz w:val="20"/>
          <w:szCs w:val="20"/>
          <w:lang w:val="en-GB"/>
        </w:rPr>
      </w:pPr>
    </w:p>
    <w:p w:rsidR="001E3D70" w:rsidRPr="001E3D70" w:rsidRDefault="001E3D70" w:rsidP="001E3D70">
      <w:pPr>
        <w:spacing w:after="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 xml:space="preserve">This compound contains 20 carbons observed from the </w:t>
      </w:r>
      <w:r w:rsidRPr="001E3D70">
        <w:rPr>
          <w:rFonts w:ascii="Times New Roman" w:hAnsi="Times New Roman"/>
          <w:sz w:val="20"/>
          <w:szCs w:val="20"/>
          <w:vertAlign w:val="superscript"/>
          <w:lang w:val="en-GB"/>
        </w:rPr>
        <w:t>13</w:t>
      </w:r>
      <w:r w:rsidRPr="001E3D70">
        <w:rPr>
          <w:rFonts w:ascii="Times New Roman" w:hAnsi="Times New Roman"/>
          <w:sz w:val="20"/>
          <w:szCs w:val="20"/>
          <w:lang w:val="en-GB"/>
        </w:rPr>
        <w:t>C NMR spectra, which shows that the compound is made up of three methyls, eight methylenes, four methines and five quaternary carbons (Table 1). The DBE value of five indicates that this compound have four cyclic systems with only one double bond. The highly deshielded carbon at δC 212.4 is a carbonyl. Meanwhile, three carbinol carbons appear δ</w:t>
      </w:r>
      <w:r w:rsidRPr="001E3D70">
        <w:rPr>
          <w:rFonts w:ascii="Times New Roman" w:hAnsi="Times New Roman"/>
          <w:sz w:val="20"/>
          <w:szCs w:val="20"/>
          <w:vertAlign w:val="subscript"/>
          <w:lang w:val="en-GB"/>
        </w:rPr>
        <w:t>C</w:t>
      </w:r>
      <w:r w:rsidRPr="001E3D70">
        <w:rPr>
          <w:rFonts w:ascii="Times New Roman" w:hAnsi="Times New Roman"/>
          <w:sz w:val="20"/>
          <w:szCs w:val="20"/>
          <w:lang w:val="en-GB"/>
        </w:rPr>
        <w:t xml:space="preserve"> at 76.5 (C-14), 89.5 (C-16) and 65.7 (C-17). Overlapping carbon signals with a significantly high intensity at δ</w:t>
      </w:r>
      <w:r w:rsidRPr="001E3D70">
        <w:rPr>
          <w:rFonts w:ascii="Times New Roman" w:hAnsi="Times New Roman"/>
          <w:sz w:val="20"/>
          <w:szCs w:val="20"/>
          <w:vertAlign w:val="subscript"/>
          <w:lang w:val="en-GB"/>
        </w:rPr>
        <w:t>C</w:t>
      </w:r>
      <w:r w:rsidRPr="001E3D70">
        <w:rPr>
          <w:rFonts w:ascii="Times New Roman" w:hAnsi="Times New Roman"/>
          <w:sz w:val="20"/>
          <w:szCs w:val="20"/>
          <w:lang w:val="en-GB"/>
        </w:rPr>
        <w:t xml:space="preserve"> 17.5-59.4 suggest that there is a long chain of cyclic aliphatic carbons. The appearance of a towering signal of protons indicates the presence of a series of long chain methylene groups forming the alkyl of the cyclic aliphatic group along with three hydroxyl groups and three methyls at the terminal of the chain. To determine methylene groups in the alkyl part, mass spectrometer was used. The MS spectral data shows that molecular weight of this compound is 336 m/z ([M</w:t>
      </w:r>
      <w:r w:rsidRPr="001E3D70">
        <w:rPr>
          <w:rFonts w:ascii="Times New Roman" w:hAnsi="Times New Roman"/>
          <w:sz w:val="20"/>
          <w:szCs w:val="20"/>
          <w:vertAlign w:val="superscript"/>
          <w:lang w:val="en-GB"/>
        </w:rPr>
        <w:t>+</w:t>
      </w:r>
      <w:r w:rsidRPr="001E3D70">
        <w:rPr>
          <w:rFonts w:ascii="Times New Roman" w:hAnsi="Times New Roman"/>
          <w:sz w:val="20"/>
          <w:szCs w:val="20"/>
          <w:lang w:val="en-GB"/>
        </w:rPr>
        <w:t>+H - H2O] = 319.2259). Based on the discussion, this compound is identified as (+)-14,16,17-trihydroxykauran-1-on (Figure 5) with molecular formula of C</w:t>
      </w:r>
      <w:r w:rsidRPr="001E3D70">
        <w:rPr>
          <w:rFonts w:ascii="Times New Roman" w:hAnsi="Times New Roman"/>
          <w:sz w:val="20"/>
          <w:szCs w:val="20"/>
          <w:vertAlign w:val="subscript"/>
          <w:lang w:val="en-GB"/>
        </w:rPr>
        <w:t>20</w:t>
      </w:r>
      <w:r w:rsidRPr="001E3D70">
        <w:rPr>
          <w:rFonts w:ascii="Times New Roman" w:hAnsi="Times New Roman"/>
          <w:sz w:val="20"/>
          <w:szCs w:val="20"/>
          <w:lang w:val="en-GB"/>
        </w:rPr>
        <w:t>H</w:t>
      </w:r>
      <w:r w:rsidRPr="001E3D70">
        <w:rPr>
          <w:rFonts w:ascii="Times New Roman" w:hAnsi="Times New Roman"/>
          <w:sz w:val="20"/>
          <w:szCs w:val="20"/>
          <w:vertAlign w:val="subscript"/>
          <w:lang w:val="en-GB"/>
        </w:rPr>
        <w:t>32</w:t>
      </w:r>
      <w:r w:rsidRPr="001E3D70">
        <w:rPr>
          <w:rFonts w:ascii="Times New Roman" w:hAnsi="Times New Roman"/>
          <w:sz w:val="20"/>
          <w:szCs w:val="20"/>
          <w:lang w:val="en-GB"/>
        </w:rPr>
        <w:t>O</w:t>
      </w:r>
      <w:r w:rsidRPr="001E3D70">
        <w:rPr>
          <w:rFonts w:ascii="Times New Roman" w:hAnsi="Times New Roman"/>
          <w:sz w:val="20"/>
          <w:szCs w:val="20"/>
          <w:vertAlign w:val="subscript"/>
          <w:lang w:val="en-GB"/>
        </w:rPr>
        <w:t>4</w:t>
      </w:r>
      <w:r w:rsidRPr="001E3D70">
        <w:rPr>
          <w:rFonts w:ascii="Times New Roman" w:hAnsi="Times New Roman"/>
          <w:sz w:val="20"/>
          <w:szCs w:val="20"/>
          <w:lang w:val="en-GB"/>
        </w:rPr>
        <w:t xml:space="preserve">. </w:t>
      </w:r>
    </w:p>
    <w:p w:rsidR="001E3D70" w:rsidRDefault="001E3D70" w:rsidP="00563310">
      <w:pPr>
        <w:spacing w:after="120" w:line="240" w:lineRule="auto"/>
        <w:jc w:val="both"/>
        <w:outlineLvl w:val="0"/>
        <w:rPr>
          <w:rFonts w:ascii="Times New Roman" w:hAnsi="Times New Roman"/>
          <w:sz w:val="20"/>
          <w:szCs w:val="20"/>
          <w:lang w:val="en-GB"/>
        </w:rPr>
      </w:pPr>
    </w:p>
    <w:p w:rsidR="00563310" w:rsidRPr="001E3D70" w:rsidRDefault="00563310" w:rsidP="00563310">
      <w:pPr>
        <w:spacing w:after="120" w:line="240" w:lineRule="auto"/>
        <w:jc w:val="center"/>
        <w:outlineLvl w:val="0"/>
        <w:rPr>
          <w:rFonts w:ascii="Times New Roman" w:hAnsi="Times New Roman"/>
          <w:b/>
          <w:sz w:val="20"/>
          <w:szCs w:val="20"/>
        </w:rPr>
      </w:pPr>
      <w:r w:rsidRPr="001E3D70">
        <w:rPr>
          <w:rFonts w:ascii="Times New Roman" w:hAnsi="Times New Roman"/>
          <w:sz w:val="20"/>
          <w:szCs w:val="20"/>
        </w:rPr>
        <w:t>Table 1.</w:t>
      </w:r>
      <w:r>
        <w:rPr>
          <w:rFonts w:ascii="Times New Roman" w:hAnsi="Times New Roman"/>
          <w:sz w:val="20"/>
          <w:szCs w:val="20"/>
        </w:rPr>
        <w:t xml:space="preserve"> </w:t>
      </w:r>
      <w:r w:rsidRPr="001E3D70">
        <w:rPr>
          <w:rFonts w:ascii="Times New Roman" w:hAnsi="Times New Roman"/>
          <w:b/>
          <w:sz w:val="20"/>
          <w:szCs w:val="20"/>
        </w:rPr>
        <w:t xml:space="preserve"> </w:t>
      </w:r>
      <w:r w:rsidRPr="001E3D70">
        <w:rPr>
          <w:rFonts w:ascii="Times New Roman" w:hAnsi="Times New Roman"/>
          <w:sz w:val="20"/>
          <w:szCs w:val="20"/>
          <w:vertAlign w:val="superscript"/>
        </w:rPr>
        <w:t>1</w:t>
      </w:r>
      <w:r w:rsidRPr="001E3D70">
        <w:rPr>
          <w:rFonts w:ascii="Times New Roman" w:hAnsi="Times New Roman"/>
          <w:sz w:val="20"/>
          <w:szCs w:val="20"/>
        </w:rPr>
        <w:t xml:space="preserve">H and </w:t>
      </w:r>
      <w:r w:rsidRPr="001E3D70">
        <w:rPr>
          <w:rFonts w:ascii="Times New Roman" w:hAnsi="Times New Roman"/>
          <w:sz w:val="20"/>
          <w:szCs w:val="20"/>
          <w:vertAlign w:val="superscript"/>
        </w:rPr>
        <w:t>13</w:t>
      </w:r>
      <w:r w:rsidRPr="001E3D70">
        <w:rPr>
          <w:rFonts w:ascii="Times New Roman" w:hAnsi="Times New Roman"/>
          <w:sz w:val="20"/>
          <w:szCs w:val="20"/>
        </w:rPr>
        <w:t>C NMR data (500 and 125 MHz, CDCl</w:t>
      </w:r>
      <w:r w:rsidRPr="001E3D70">
        <w:rPr>
          <w:rFonts w:ascii="Times New Roman" w:hAnsi="Times New Roman"/>
          <w:sz w:val="20"/>
          <w:szCs w:val="20"/>
          <w:vertAlign w:val="subscript"/>
        </w:rPr>
        <w:t>3</w:t>
      </w:r>
      <w:r w:rsidRPr="001E3D70">
        <w:rPr>
          <w:rFonts w:ascii="Times New Roman" w:hAnsi="Times New Roman"/>
          <w:sz w:val="20"/>
          <w:szCs w:val="20"/>
        </w:rPr>
        <w:t xml:space="preserve">) for compounds </w:t>
      </w:r>
      <w:r w:rsidRPr="001E3D70">
        <w:rPr>
          <w:rFonts w:ascii="Times New Roman" w:hAnsi="Times New Roman"/>
          <w:b/>
          <w:sz w:val="20"/>
          <w:szCs w:val="20"/>
        </w:rPr>
        <w:t>1</w:t>
      </w:r>
      <w:r w:rsidRPr="001E3D70">
        <w:rPr>
          <w:rFonts w:ascii="Times New Roman" w:hAnsi="Times New Roman"/>
          <w:sz w:val="20"/>
          <w:szCs w:val="20"/>
        </w:rPr>
        <w:t xml:space="preserve"> and </w:t>
      </w:r>
      <w:r w:rsidRPr="001E3D70">
        <w:rPr>
          <w:rFonts w:ascii="Times New Roman" w:hAnsi="Times New Roman"/>
          <w:b/>
          <w:sz w:val="20"/>
          <w:szCs w:val="20"/>
        </w:rPr>
        <w:t>2</w:t>
      </w:r>
    </w:p>
    <w:tbl>
      <w:tblPr>
        <w:tblW w:w="9023" w:type="dxa"/>
        <w:jc w:val="center"/>
        <w:tblLook w:val="04A0" w:firstRow="1" w:lastRow="0" w:firstColumn="1" w:lastColumn="0" w:noHBand="0" w:noVBand="1"/>
      </w:tblPr>
      <w:tblGrid>
        <w:gridCol w:w="1055"/>
        <w:gridCol w:w="766"/>
        <w:gridCol w:w="766"/>
        <w:gridCol w:w="3496"/>
        <w:gridCol w:w="2940"/>
      </w:tblGrid>
      <w:tr w:rsidR="00563310" w:rsidRPr="001E3D70" w:rsidTr="002C5EDA">
        <w:trPr>
          <w:jc w:val="center"/>
        </w:trPr>
        <w:tc>
          <w:tcPr>
            <w:tcW w:w="1055" w:type="dxa"/>
            <w:vMerge w:val="restart"/>
            <w:tcBorders>
              <w:top w:val="single" w:sz="4" w:space="0" w:color="auto"/>
            </w:tcBorders>
            <w:vAlign w:val="center"/>
          </w:tcPr>
          <w:p w:rsidR="00563310" w:rsidRPr="002C5EDA" w:rsidRDefault="00563310" w:rsidP="00A376D7">
            <w:pPr>
              <w:spacing w:after="0" w:line="240" w:lineRule="auto"/>
              <w:jc w:val="both"/>
              <w:rPr>
                <w:rFonts w:ascii="Times New Roman" w:hAnsi="Times New Roman"/>
                <w:b/>
                <w:sz w:val="18"/>
                <w:szCs w:val="20"/>
              </w:rPr>
            </w:pPr>
            <w:r w:rsidRPr="002C5EDA">
              <w:rPr>
                <w:rFonts w:ascii="Times New Roman" w:hAnsi="Times New Roman"/>
                <w:b/>
                <w:sz w:val="18"/>
                <w:szCs w:val="20"/>
              </w:rPr>
              <w:t>Position</w:t>
            </w:r>
          </w:p>
        </w:tc>
        <w:tc>
          <w:tcPr>
            <w:tcW w:w="1532" w:type="dxa"/>
            <w:gridSpan w:val="2"/>
            <w:tcBorders>
              <w:top w:val="single" w:sz="4" w:space="0" w:color="auto"/>
              <w:bottom w:val="single" w:sz="4" w:space="0" w:color="auto"/>
            </w:tcBorders>
            <w:vAlign w:val="center"/>
          </w:tcPr>
          <w:p w:rsidR="00563310" w:rsidRPr="002C5EDA" w:rsidRDefault="00563310" w:rsidP="00A376D7">
            <w:pPr>
              <w:spacing w:before="60" w:after="0" w:line="240" w:lineRule="auto"/>
              <w:jc w:val="center"/>
              <w:rPr>
                <w:rFonts w:ascii="Times New Roman" w:hAnsi="Times New Roman"/>
                <w:b/>
                <w:sz w:val="18"/>
                <w:szCs w:val="20"/>
              </w:rPr>
            </w:pPr>
            <w:r w:rsidRPr="002C5EDA">
              <w:rPr>
                <w:rFonts w:ascii="Times New Roman" w:hAnsi="Times New Roman"/>
                <w:b/>
                <w:sz w:val="18"/>
                <w:szCs w:val="20"/>
                <w:vertAlign w:val="superscript"/>
              </w:rPr>
              <w:t>13</w:t>
            </w:r>
            <w:r w:rsidRPr="002C5EDA">
              <w:rPr>
                <w:rFonts w:ascii="Times New Roman" w:hAnsi="Times New Roman"/>
                <w:b/>
                <w:sz w:val="18"/>
                <w:szCs w:val="20"/>
              </w:rPr>
              <w:t>C (ppm)</w:t>
            </w:r>
          </w:p>
        </w:tc>
        <w:tc>
          <w:tcPr>
            <w:tcW w:w="6436" w:type="dxa"/>
            <w:gridSpan w:val="2"/>
            <w:tcBorders>
              <w:top w:val="single" w:sz="4" w:space="0" w:color="auto"/>
              <w:bottom w:val="single" w:sz="4" w:space="0" w:color="auto"/>
            </w:tcBorders>
            <w:vAlign w:val="center"/>
          </w:tcPr>
          <w:p w:rsidR="00563310" w:rsidRPr="002C5EDA" w:rsidRDefault="00563310" w:rsidP="00A376D7">
            <w:pPr>
              <w:spacing w:before="60" w:after="0" w:line="240" w:lineRule="auto"/>
              <w:jc w:val="center"/>
              <w:rPr>
                <w:rFonts w:ascii="Times New Roman" w:hAnsi="Times New Roman"/>
                <w:b/>
                <w:sz w:val="18"/>
                <w:szCs w:val="20"/>
              </w:rPr>
            </w:pPr>
            <w:r w:rsidRPr="002C5EDA">
              <w:rPr>
                <w:rFonts w:ascii="Times New Roman" w:hAnsi="Times New Roman"/>
                <w:b/>
                <w:sz w:val="18"/>
                <w:szCs w:val="20"/>
                <w:vertAlign w:val="superscript"/>
              </w:rPr>
              <w:t>1</w:t>
            </w:r>
            <w:r w:rsidRPr="002C5EDA">
              <w:rPr>
                <w:rFonts w:ascii="Times New Roman" w:hAnsi="Times New Roman"/>
                <w:b/>
                <w:sz w:val="18"/>
                <w:szCs w:val="20"/>
              </w:rPr>
              <w:t>H (ΣH,</w:t>
            </w:r>
            <w:r w:rsidRPr="002C5EDA">
              <w:rPr>
                <w:rFonts w:ascii="Times New Roman" w:hAnsi="Times New Roman"/>
                <w:b/>
                <w:i/>
                <w:sz w:val="18"/>
                <w:szCs w:val="20"/>
              </w:rPr>
              <w:t xml:space="preserve"> mult</w:t>
            </w:r>
            <w:r w:rsidRPr="002C5EDA">
              <w:rPr>
                <w:rFonts w:ascii="Times New Roman" w:hAnsi="Times New Roman"/>
                <w:b/>
                <w:sz w:val="18"/>
                <w:szCs w:val="20"/>
              </w:rPr>
              <w:t>., J in Hz))</w:t>
            </w:r>
          </w:p>
        </w:tc>
      </w:tr>
      <w:tr w:rsidR="00563310" w:rsidRPr="001E3D70" w:rsidTr="002C5EDA">
        <w:trPr>
          <w:jc w:val="center"/>
        </w:trPr>
        <w:tc>
          <w:tcPr>
            <w:tcW w:w="1055" w:type="dxa"/>
            <w:vMerge/>
            <w:tcBorders>
              <w:bottom w:val="single" w:sz="4" w:space="0" w:color="auto"/>
            </w:tcBorders>
            <w:vAlign w:val="center"/>
          </w:tcPr>
          <w:p w:rsidR="00563310" w:rsidRPr="002C5EDA" w:rsidRDefault="00563310" w:rsidP="00A376D7">
            <w:pPr>
              <w:spacing w:after="0" w:line="240" w:lineRule="auto"/>
              <w:jc w:val="both"/>
              <w:rPr>
                <w:rFonts w:ascii="Times New Roman" w:hAnsi="Times New Roman"/>
                <w:sz w:val="18"/>
                <w:szCs w:val="20"/>
              </w:rPr>
            </w:pPr>
          </w:p>
        </w:tc>
        <w:tc>
          <w:tcPr>
            <w:tcW w:w="766" w:type="dxa"/>
            <w:tcBorders>
              <w:top w:val="single" w:sz="4" w:space="0" w:color="auto"/>
              <w:bottom w:val="single" w:sz="4" w:space="0" w:color="auto"/>
            </w:tcBorders>
            <w:vAlign w:val="center"/>
          </w:tcPr>
          <w:p w:rsidR="00563310" w:rsidRPr="002C5EDA" w:rsidRDefault="00563310" w:rsidP="003F74AF">
            <w:pPr>
              <w:spacing w:after="60" w:line="240" w:lineRule="auto"/>
              <w:jc w:val="center"/>
              <w:rPr>
                <w:rFonts w:ascii="Times New Roman" w:hAnsi="Times New Roman"/>
                <w:b/>
                <w:sz w:val="18"/>
                <w:szCs w:val="20"/>
              </w:rPr>
            </w:pPr>
            <w:r w:rsidRPr="002C5EDA">
              <w:rPr>
                <w:rFonts w:ascii="Times New Roman" w:hAnsi="Times New Roman"/>
                <w:b/>
                <w:sz w:val="18"/>
                <w:szCs w:val="20"/>
              </w:rPr>
              <w:t>1</w:t>
            </w:r>
          </w:p>
        </w:tc>
        <w:tc>
          <w:tcPr>
            <w:tcW w:w="766" w:type="dxa"/>
            <w:tcBorders>
              <w:top w:val="single" w:sz="4" w:space="0" w:color="auto"/>
              <w:bottom w:val="single" w:sz="4" w:space="0" w:color="auto"/>
            </w:tcBorders>
            <w:vAlign w:val="center"/>
          </w:tcPr>
          <w:p w:rsidR="00563310" w:rsidRPr="002C5EDA" w:rsidRDefault="00563310" w:rsidP="003F74AF">
            <w:pPr>
              <w:spacing w:after="60" w:line="240" w:lineRule="auto"/>
              <w:jc w:val="center"/>
              <w:rPr>
                <w:rFonts w:ascii="Times New Roman" w:hAnsi="Times New Roman"/>
                <w:b/>
                <w:sz w:val="18"/>
                <w:szCs w:val="20"/>
              </w:rPr>
            </w:pPr>
            <w:r w:rsidRPr="002C5EDA">
              <w:rPr>
                <w:rFonts w:ascii="Times New Roman" w:hAnsi="Times New Roman"/>
                <w:b/>
                <w:sz w:val="18"/>
                <w:szCs w:val="20"/>
              </w:rPr>
              <w:t>2</w:t>
            </w:r>
          </w:p>
        </w:tc>
        <w:tc>
          <w:tcPr>
            <w:tcW w:w="3496" w:type="dxa"/>
            <w:tcBorders>
              <w:top w:val="single" w:sz="4" w:space="0" w:color="auto"/>
              <w:bottom w:val="single" w:sz="4" w:space="0" w:color="auto"/>
            </w:tcBorders>
            <w:vAlign w:val="center"/>
          </w:tcPr>
          <w:p w:rsidR="00563310" w:rsidRPr="002C5EDA" w:rsidRDefault="00563310" w:rsidP="003F74AF">
            <w:pPr>
              <w:spacing w:after="60" w:line="240" w:lineRule="auto"/>
              <w:jc w:val="center"/>
              <w:rPr>
                <w:rFonts w:ascii="Times New Roman" w:hAnsi="Times New Roman"/>
                <w:b/>
                <w:sz w:val="18"/>
                <w:szCs w:val="20"/>
              </w:rPr>
            </w:pPr>
            <w:r w:rsidRPr="002C5EDA">
              <w:rPr>
                <w:rFonts w:ascii="Times New Roman" w:hAnsi="Times New Roman"/>
                <w:b/>
                <w:sz w:val="18"/>
                <w:szCs w:val="20"/>
              </w:rPr>
              <w:t>1</w:t>
            </w:r>
          </w:p>
        </w:tc>
        <w:tc>
          <w:tcPr>
            <w:tcW w:w="2940" w:type="dxa"/>
            <w:tcBorders>
              <w:top w:val="single" w:sz="4" w:space="0" w:color="auto"/>
              <w:bottom w:val="single" w:sz="4" w:space="0" w:color="auto"/>
            </w:tcBorders>
            <w:vAlign w:val="center"/>
          </w:tcPr>
          <w:p w:rsidR="00563310" w:rsidRPr="002C5EDA" w:rsidRDefault="00563310" w:rsidP="003F74AF">
            <w:pPr>
              <w:spacing w:after="60" w:line="240" w:lineRule="auto"/>
              <w:jc w:val="center"/>
              <w:rPr>
                <w:rFonts w:ascii="Times New Roman" w:hAnsi="Times New Roman"/>
                <w:b/>
                <w:sz w:val="18"/>
                <w:szCs w:val="20"/>
              </w:rPr>
            </w:pPr>
            <w:r w:rsidRPr="002C5EDA">
              <w:rPr>
                <w:rFonts w:ascii="Times New Roman" w:hAnsi="Times New Roman"/>
                <w:b/>
                <w:sz w:val="18"/>
                <w:szCs w:val="20"/>
              </w:rPr>
              <w:t>2</w:t>
            </w:r>
          </w:p>
        </w:tc>
      </w:tr>
      <w:tr w:rsidR="00563310" w:rsidRPr="001E3D70" w:rsidTr="002C5EDA">
        <w:trPr>
          <w:jc w:val="center"/>
        </w:trPr>
        <w:tc>
          <w:tcPr>
            <w:tcW w:w="1055" w:type="dxa"/>
            <w:tcBorders>
              <w:top w:val="single" w:sz="4" w:space="0" w:color="auto"/>
            </w:tcBorders>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1</w:t>
            </w:r>
          </w:p>
        </w:tc>
        <w:tc>
          <w:tcPr>
            <w:tcW w:w="766" w:type="dxa"/>
            <w:tcBorders>
              <w:top w:val="single" w:sz="4" w:space="0" w:color="auto"/>
            </w:tcBorders>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145.3</w:t>
            </w:r>
          </w:p>
        </w:tc>
        <w:tc>
          <w:tcPr>
            <w:tcW w:w="766" w:type="dxa"/>
            <w:tcBorders>
              <w:top w:val="single" w:sz="4" w:space="0" w:color="auto"/>
            </w:tcBorders>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212.4</w:t>
            </w:r>
          </w:p>
        </w:tc>
        <w:tc>
          <w:tcPr>
            <w:tcW w:w="3496" w:type="dxa"/>
            <w:tcBorders>
              <w:top w:val="single" w:sz="4" w:space="0" w:color="auto"/>
            </w:tcBorders>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6.30 (1H, </w:t>
            </w:r>
            <w:r w:rsidRPr="002C5EDA">
              <w:rPr>
                <w:rFonts w:ascii="Times New Roman" w:hAnsi="Times New Roman"/>
                <w:i/>
                <w:iCs/>
                <w:sz w:val="18"/>
                <w:szCs w:val="20"/>
                <w:lang w:val="pt-BR"/>
              </w:rPr>
              <w:t>dd</w:t>
            </w:r>
            <w:r w:rsidRPr="002C5EDA">
              <w:rPr>
                <w:rFonts w:ascii="Times New Roman" w:hAnsi="Times New Roman"/>
                <w:sz w:val="18"/>
                <w:szCs w:val="20"/>
                <w:lang w:val="pt-BR"/>
              </w:rPr>
              <w:t xml:space="preserve">, </w:t>
            </w:r>
            <w:r w:rsidRPr="002C5EDA">
              <w:rPr>
                <w:rFonts w:ascii="Times New Roman" w:hAnsi="Times New Roman"/>
                <w:i/>
                <w:sz w:val="18"/>
                <w:szCs w:val="20"/>
                <w:lang w:val="pt-BR"/>
              </w:rPr>
              <w:t>J</w:t>
            </w:r>
            <w:r w:rsidRPr="002C5EDA">
              <w:rPr>
                <w:rFonts w:ascii="Times New Roman" w:hAnsi="Times New Roman"/>
                <w:i/>
                <w:sz w:val="18"/>
                <w:szCs w:val="20"/>
                <w:vertAlign w:val="subscript"/>
                <w:lang w:val="pt-BR"/>
              </w:rPr>
              <w:t>1</w:t>
            </w:r>
            <w:r w:rsidRPr="002C5EDA">
              <w:rPr>
                <w:rFonts w:ascii="Times New Roman" w:hAnsi="Times New Roman"/>
                <w:sz w:val="18"/>
                <w:szCs w:val="20"/>
                <w:lang w:val="pt-BR"/>
              </w:rPr>
              <w:t xml:space="preserve"> = 9.5 Hz, </w:t>
            </w:r>
            <w:r w:rsidRPr="002C5EDA">
              <w:rPr>
                <w:rFonts w:ascii="Times New Roman" w:hAnsi="Times New Roman"/>
                <w:i/>
                <w:sz w:val="18"/>
                <w:szCs w:val="20"/>
                <w:lang w:val="pt-BR"/>
              </w:rPr>
              <w:t>J</w:t>
            </w:r>
            <w:r w:rsidRPr="002C5EDA">
              <w:rPr>
                <w:rFonts w:ascii="Times New Roman" w:hAnsi="Times New Roman"/>
                <w:i/>
                <w:sz w:val="18"/>
                <w:szCs w:val="20"/>
                <w:vertAlign w:val="subscript"/>
                <w:lang w:val="pt-BR"/>
              </w:rPr>
              <w:t>2</w:t>
            </w:r>
            <w:r w:rsidRPr="002C5EDA">
              <w:rPr>
                <w:rFonts w:ascii="Times New Roman" w:hAnsi="Times New Roman"/>
                <w:sz w:val="18"/>
                <w:szCs w:val="20"/>
                <w:lang w:val="pt-BR"/>
              </w:rPr>
              <w:t xml:space="preserve"> = 1.1Hz)</w:t>
            </w:r>
          </w:p>
        </w:tc>
        <w:tc>
          <w:tcPr>
            <w:tcW w:w="2940" w:type="dxa"/>
            <w:tcBorders>
              <w:top w:val="single" w:sz="4" w:space="0" w:color="auto"/>
            </w:tcBorders>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w:t>
            </w:r>
          </w:p>
        </w:tc>
      </w:tr>
      <w:tr w:rsidR="00563310" w:rsidRPr="001E3D70" w:rsidTr="00A376D7">
        <w:trPr>
          <w:jc w:val="center"/>
        </w:trPr>
        <w:tc>
          <w:tcPr>
            <w:tcW w:w="1055" w:type="dxa"/>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2</w:t>
            </w:r>
          </w:p>
        </w:tc>
        <w:tc>
          <w:tcPr>
            <w:tcW w:w="76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134.6</w:t>
            </w:r>
          </w:p>
        </w:tc>
        <w:tc>
          <w:tcPr>
            <w:tcW w:w="76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37.8</w:t>
            </w:r>
          </w:p>
        </w:tc>
        <w:tc>
          <w:tcPr>
            <w:tcW w:w="349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w:t>
            </w:r>
          </w:p>
        </w:tc>
        <w:tc>
          <w:tcPr>
            <w:tcW w:w="2940"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2.40 (1H, </w:t>
            </w:r>
            <w:r w:rsidRPr="002C5EDA">
              <w:rPr>
                <w:rFonts w:ascii="Times New Roman" w:hAnsi="Times New Roman"/>
                <w:i/>
                <w:iCs/>
                <w:sz w:val="18"/>
                <w:szCs w:val="20"/>
                <w:lang w:val="pt-BR"/>
              </w:rPr>
              <w:t>s</w:t>
            </w:r>
            <w:r w:rsidRPr="002C5EDA">
              <w:rPr>
                <w:rFonts w:ascii="Times New Roman" w:hAnsi="Times New Roman"/>
                <w:sz w:val="18"/>
                <w:szCs w:val="20"/>
                <w:lang w:val="pt-BR"/>
              </w:rPr>
              <w:t xml:space="preserve">) </w:t>
            </w:r>
          </w:p>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2.38 (1H, </w:t>
            </w:r>
            <w:r w:rsidRPr="002C5EDA">
              <w:rPr>
                <w:rFonts w:ascii="Times New Roman" w:hAnsi="Times New Roman"/>
                <w:i/>
                <w:iCs/>
                <w:sz w:val="18"/>
                <w:szCs w:val="20"/>
                <w:lang w:val="pt-BR"/>
              </w:rPr>
              <w:t>d</w:t>
            </w:r>
            <w:r w:rsidRPr="002C5EDA">
              <w:rPr>
                <w:rFonts w:ascii="Times New Roman" w:hAnsi="Times New Roman"/>
                <w:sz w:val="18"/>
                <w:szCs w:val="20"/>
                <w:lang w:val="pt-BR"/>
              </w:rPr>
              <w:t xml:space="preserve">, </w:t>
            </w:r>
            <w:r w:rsidRPr="002C5EDA">
              <w:rPr>
                <w:rFonts w:ascii="Times New Roman" w:hAnsi="Times New Roman"/>
                <w:i/>
                <w:sz w:val="18"/>
                <w:szCs w:val="20"/>
                <w:lang w:val="pt-BR"/>
              </w:rPr>
              <w:t>J</w:t>
            </w:r>
            <w:r w:rsidRPr="002C5EDA">
              <w:rPr>
                <w:rFonts w:ascii="Times New Roman" w:hAnsi="Times New Roman"/>
                <w:sz w:val="18"/>
                <w:szCs w:val="20"/>
                <w:lang w:val="pt-BR"/>
              </w:rPr>
              <w:t xml:space="preserve"> = 3.5 Hz)</w:t>
            </w:r>
          </w:p>
        </w:tc>
      </w:tr>
      <w:tr w:rsidR="00563310" w:rsidRPr="001E3D70" w:rsidTr="00A376D7">
        <w:trPr>
          <w:jc w:val="center"/>
        </w:trPr>
        <w:tc>
          <w:tcPr>
            <w:tcW w:w="1055" w:type="dxa"/>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3</w:t>
            </w:r>
          </w:p>
        </w:tc>
        <w:tc>
          <w:tcPr>
            <w:tcW w:w="76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199.7</w:t>
            </w:r>
          </w:p>
        </w:tc>
        <w:tc>
          <w:tcPr>
            <w:tcW w:w="76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41.4</w:t>
            </w:r>
          </w:p>
        </w:tc>
        <w:tc>
          <w:tcPr>
            <w:tcW w:w="349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w:t>
            </w:r>
          </w:p>
        </w:tc>
        <w:tc>
          <w:tcPr>
            <w:tcW w:w="2940"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1.47 (1H, </w:t>
            </w:r>
            <w:r w:rsidRPr="002C5EDA">
              <w:rPr>
                <w:rFonts w:ascii="Times New Roman" w:hAnsi="Times New Roman"/>
                <w:i/>
                <w:iCs/>
                <w:sz w:val="18"/>
                <w:szCs w:val="20"/>
                <w:lang w:val="pt-BR"/>
              </w:rPr>
              <w:t>m</w:t>
            </w:r>
            <w:r w:rsidRPr="002C5EDA">
              <w:rPr>
                <w:rFonts w:ascii="Times New Roman" w:hAnsi="Times New Roman"/>
                <w:sz w:val="18"/>
                <w:szCs w:val="20"/>
                <w:lang w:val="pt-BR"/>
              </w:rPr>
              <w:t xml:space="preserve">) </w:t>
            </w:r>
          </w:p>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1.19 (1H, </w:t>
            </w:r>
            <w:r w:rsidRPr="002C5EDA">
              <w:rPr>
                <w:rFonts w:ascii="Times New Roman" w:hAnsi="Times New Roman"/>
                <w:i/>
                <w:iCs/>
                <w:sz w:val="18"/>
                <w:szCs w:val="20"/>
                <w:lang w:val="pt-BR"/>
              </w:rPr>
              <w:t>d</w:t>
            </w:r>
            <w:r w:rsidRPr="002C5EDA">
              <w:rPr>
                <w:rFonts w:ascii="Times New Roman" w:hAnsi="Times New Roman"/>
                <w:sz w:val="18"/>
                <w:szCs w:val="20"/>
                <w:lang w:val="pt-BR"/>
              </w:rPr>
              <w:t xml:space="preserve">, </w:t>
            </w:r>
            <w:r w:rsidRPr="002C5EDA">
              <w:rPr>
                <w:rFonts w:ascii="Times New Roman" w:hAnsi="Times New Roman"/>
                <w:i/>
                <w:sz w:val="18"/>
                <w:szCs w:val="20"/>
                <w:lang w:val="pt-BR"/>
              </w:rPr>
              <w:t>J</w:t>
            </w:r>
            <w:r w:rsidRPr="002C5EDA">
              <w:rPr>
                <w:rFonts w:ascii="Times New Roman" w:hAnsi="Times New Roman"/>
                <w:sz w:val="18"/>
                <w:szCs w:val="20"/>
                <w:lang w:val="pt-BR"/>
              </w:rPr>
              <w:t xml:space="preserve"> = 4.0 Hz)</w:t>
            </w:r>
          </w:p>
        </w:tc>
      </w:tr>
      <w:tr w:rsidR="00563310" w:rsidRPr="001E3D70" w:rsidTr="00A376D7">
        <w:trPr>
          <w:jc w:val="center"/>
        </w:trPr>
        <w:tc>
          <w:tcPr>
            <w:tcW w:w="1055" w:type="dxa"/>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4</w:t>
            </w:r>
          </w:p>
        </w:tc>
        <w:tc>
          <w:tcPr>
            <w:tcW w:w="76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28.1</w:t>
            </w:r>
          </w:p>
        </w:tc>
        <w:tc>
          <w:tcPr>
            <w:tcW w:w="76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33.2</w:t>
            </w:r>
          </w:p>
        </w:tc>
        <w:tc>
          <w:tcPr>
            <w:tcW w:w="349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1.53 (1H, </w:t>
            </w:r>
            <w:r w:rsidRPr="002C5EDA">
              <w:rPr>
                <w:rFonts w:ascii="Times New Roman" w:hAnsi="Times New Roman"/>
                <w:i/>
                <w:iCs/>
                <w:sz w:val="18"/>
                <w:szCs w:val="20"/>
                <w:lang w:val="pt-BR"/>
              </w:rPr>
              <w:t>d</w:t>
            </w:r>
            <w:r w:rsidRPr="002C5EDA">
              <w:rPr>
                <w:rFonts w:ascii="Times New Roman" w:hAnsi="Times New Roman"/>
                <w:sz w:val="18"/>
                <w:szCs w:val="20"/>
                <w:lang w:val="pt-BR"/>
              </w:rPr>
              <w:t>,</w:t>
            </w:r>
            <w:r w:rsidRPr="002C5EDA">
              <w:rPr>
                <w:rFonts w:ascii="Times New Roman" w:hAnsi="Times New Roman"/>
                <w:i/>
                <w:sz w:val="18"/>
                <w:szCs w:val="20"/>
                <w:lang w:val="pt-BR"/>
              </w:rPr>
              <w:t xml:space="preserve"> J</w:t>
            </w:r>
            <w:r w:rsidRPr="002C5EDA">
              <w:rPr>
                <w:rFonts w:ascii="Times New Roman" w:hAnsi="Times New Roman"/>
                <w:sz w:val="18"/>
                <w:szCs w:val="20"/>
                <w:lang w:val="pt-BR"/>
              </w:rPr>
              <w:t xml:space="preserve"> = 6.2 Hz)</w:t>
            </w:r>
          </w:p>
        </w:tc>
        <w:tc>
          <w:tcPr>
            <w:tcW w:w="2940"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w:t>
            </w:r>
          </w:p>
        </w:tc>
      </w:tr>
      <w:tr w:rsidR="00563310" w:rsidRPr="001E3D70" w:rsidTr="002C5EDA">
        <w:trPr>
          <w:jc w:val="center"/>
        </w:trPr>
        <w:tc>
          <w:tcPr>
            <w:tcW w:w="1055" w:type="dxa"/>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5</w:t>
            </w:r>
          </w:p>
        </w:tc>
        <w:tc>
          <w:tcPr>
            <w:tcW w:w="766" w:type="dxa"/>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77.4</w:t>
            </w:r>
          </w:p>
        </w:tc>
        <w:tc>
          <w:tcPr>
            <w:tcW w:w="766"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53.2</w:t>
            </w:r>
          </w:p>
        </w:tc>
        <w:tc>
          <w:tcPr>
            <w:tcW w:w="3496" w:type="dxa"/>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lang w:val="pt-BR"/>
              </w:rPr>
              <w:t>4.13 (1</w:t>
            </w:r>
            <w:r w:rsidRPr="002C5EDA">
              <w:rPr>
                <w:rFonts w:ascii="Times New Roman" w:hAnsi="Times New Roman"/>
                <w:sz w:val="18"/>
                <w:szCs w:val="20"/>
              </w:rPr>
              <w:t xml:space="preserve">H, </w:t>
            </w:r>
            <w:r w:rsidRPr="002C5EDA">
              <w:rPr>
                <w:rFonts w:ascii="Times New Roman" w:hAnsi="Times New Roman"/>
                <w:i/>
                <w:iCs/>
                <w:sz w:val="18"/>
                <w:szCs w:val="20"/>
              </w:rPr>
              <w:t>d</w:t>
            </w:r>
            <w:r w:rsidRPr="002C5EDA">
              <w:rPr>
                <w:rFonts w:ascii="Times New Roman" w:hAnsi="Times New Roman"/>
                <w:sz w:val="18"/>
                <w:szCs w:val="20"/>
              </w:rPr>
              <w:t xml:space="preserve">, </w:t>
            </w:r>
            <w:r w:rsidRPr="002C5EDA">
              <w:rPr>
                <w:rFonts w:ascii="Times New Roman" w:hAnsi="Times New Roman"/>
                <w:i/>
                <w:sz w:val="18"/>
                <w:szCs w:val="20"/>
                <w:lang w:val="pt-BR"/>
              </w:rPr>
              <w:t>J</w:t>
            </w:r>
            <w:r w:rsidRPr="002C5EDA">
              <w:rPr>
                <w:rFonts w:ascii="Times New Roman" w:hAnsi="Times New Roman"/>
                <w:sz w:val="18"/>
                <w:szCs w:val="20"/>
                <w:lang w:val="pt-BR"/>
              </w:rPr>
              <w:t xml:space="preserve"> = </w:t>
            </w:r>
            <w:r w:rsidRPr="002C5EDA">
              <w:rPr>
                <w:rFonts w:ascii="Times New Roman" w:hAnsi="Times New Roman"/>
                <w:sz w:val="18"/>
                <w:szCs w:val="20"/>
              </w:rPr>
              <w:t>6.2 Hz)</w:t>
            </w:r>
          </w:p>
        </w:tc>
        <w:tc>
          <w:tcPr>
            <w:tcW w:w="2940" w:type="dxa"/>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1.27 (1H, </w:t>
            </w:r>
            <w:r w:rsidRPr="002C5EDA">
              <w:rPr>
                <w:rFonts w:ascii="Times New Roman" w:hAnsi="Times New Roman"/>
                <w:i/>
                <w:iCs/>
                <w:sz w:val="18"/>
                <w:szCs w:val="20"/>
                <w:lang w:val="pt-BR"/>
              </w:rPr>
              <w:t>dd</w:t>
            </w:r>
            <w:r w:rsidRPr="002C5EDA">
              <w:rPr>
                <w:rFonts w:ascii="Times New Roman" w:hAnsi="Times New Roman"/>
                <w:sz w:val="18"/>
                <w:szCs w:val="20"/>
                <w:lang w:val="pt-BR"/>
              </w:rPr>
              <w:t xml:space="preserve">, </w:t>
            </w:r>
            <w:r w:rsidRPr="002C5EDA">
              <w:rPr>
                <w:rFonts w:ascii="Times New Roman" w:hAnsi="Times New Roman"/>
                <w:i/>
                <w:sz w:val="18"/>
                <w:szCs w:val="20"/>
                <w:lang w:val="pt-BR"/>
              </w:rPr>
              <w:t>J</w:t>
            </w:r>
            <w:r w:rsidRPr="002C5EDA">
              <w:rPr>
                <w:rFonts w:ascii="Times New Roman" w:hAnsi="Times New Roman"/>
                <w:i/>
                <w:sz w:val="18"/>
                <w:szCs w:val="20"/>
                <w:vertAlign w:val="subscript"/>
                <w:lang w:val="pt-BR"/>
              </w:rPr>
              <w:t>1</w:t>
            </w:r>
            <w:r w:rsidRPr="002C5EDA">
              <w:rPr>
                <w:rFonts w:ascii="Times New Roman" w:hAnsi="Times New Roman"/>
                <w:sz w:val="18"/>
                <w:szCs w:val="20"/>
                <w:lang w:val="pt-BR"/>
              </w:rPr>
              <w:t xml:space="preserve"> = 10.2 Hz, </w:t>
            </w:r>
            <w:r w:rsidRPr="002C5EDA">
              <w:rPr>
                <w:rFonts w:ascii="Times New Roman" w:hAnsi="Times New Roman"/>
                <w:i/>
                <w:sz w:val="18"/>
                <w:szCs w:val="20"/>
                <w:lang w:val="pt-BR"/>
              </w:rPr>
              <w:t>J</w:t>
            </w:r>
            <w:r w:rsidRPr="002C5EDA">
              <w:rPr>
                <w:rFonts w:ascii="Times New Roman" w:hAnsi="Times New Roman"/>
                <w:i/>
                <w:sz w:val="18"/>
                <w:szCs w:val="20"/>
                <w:vertAlign w:val="subscript"/>
                <w:lang w:val="pt-BR"/>
              </w:rPr>
              <w:t>2</w:t>
            </w:r>
            <w:r w:rsidRPr="002C5EDA">
              <w:rPr>
                <w:rFonts w:ascii="Times New Roman" w:hAnsi="Times New Roman"/>
                <w:sz w:val="18"/>
                <w:szCs w:val="20"/>
                <w:lang w:val="pt-BR"/>
              </w:rPr>
              <w:t xml:space="preserve"> = 6.9Hz)</w:t>
            </w:r>
          </w:p>
        </w:tc>
      </w:tr>
      <w:tr w:rsidR="00563310" w:rsidRPr="001E3D70" w:rsidTr="002C5EDA">
        <w:trPr>
          <w:jc w:val="center"/>
        </w:trPr>
        <w:tc>
          <w:tcPr>
            <w:tcW w:w="1055" w:type="dxa"/>
            <w:tcBorders>
              <w:bottom w:val="single" w:sz="4" w:space="0" w:color="auto"/>
            </w:tcBorders>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6</w:t>
            </w:r>
          </w:p>
        </w:tc>
        <w:tc>
          <w:tcPr>
            <w:tcW w:w="766" w:type="dxa"/>
            <w:tcBorders>
              <w:bottom w:val="single" w:sz="4" w:space="0" w:color="auto"/>
            </w:tcBorders>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143.7</w:t>
            </w:r>
          </w:p>
        </w:tc>
        <w:tc>
          <w:tcPr>
            <w:tcW w:w="766" w:type="dxa"/>
            <w:tcBorders>
              <w:bottom w:val="single" w:sz="4" w:space="0" w:color="auto"/>
            </w:tcBorders>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40.2</w:t>
            </w:r>
          </w:p>
        </w:tc>
        <w:tc>
          <w:tcPr>
            <w:tcW w:w="3496" w:type="dxa"/>
            <w:tcBorders>
              <w:bottom w:val="single" w:sz="4" w:space="0" w:color="auto"/>
            </w:tcBorders>
          </w:tcPr>
          <w:p w:rsidR="00563310" w:rsidRPr="002C5EDA" w:rsidRDefault="00563310" w:rsidP="00A376D7">
            <w:pPr>
              <w:spacing w:before="60" w:after="0" w:line="240" w:lineRule="auto"/>
              <w:jc w:val="both"/>
              <w:rPr>
                <w:rFonts w:ascii="Times New Roman" w:hAnsi="Times New Roman"/>
                <w:sz w:val="18"/>
                <w:szCs w:val="20"/>
              </w:rPr>
            </w:pPr>
            <w:r w:rsidRPr="002C5EDA">
              <w:rPr>
                <w:rFonts w:ascii="Times New Roman" w:hAnsi="Times New Roman"/>
                <w:sz w:val="18"/>
                <w:szCs w:val="20"/>
              </w:rPr>
              <w:t>-</w:t>
            </w:r>
          </w:p>
        </w:tc>
        <w:tc>
          <w:tcPr>
            <w:tcW w:w="2940" w:type="dxa"/>
            <w:tcBorders>
              <w:bottom w:val="single" w:sz="4" w:space="0" w:color="auto"/>
            </w:tcBorders>
          </w:tcPr>
          <w:p w:rsidR="00563310" w:rsidRPr="002C5EDA" w:rsidRDefault="00563310" w:rsidP="00A376D7">
            <w:pPr>
              <w:spacing w:before="60" w:after="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1.87 (1H, </w:t>
            </w:r>
            <w:r w:rsidRPr="002C5EDA">
              <w:rPr>
                <w:rFonts w:ascii="Times New Roman" w:hAnsi="Times New Roman"/>
                <w:i/>
                <w:iCs/>
                <w:sz w:val="18"/>
                <w:szCs w:val="20"/>
                <w:lang w:val="pt-BR"/>
              </w:rPr>
              <w:t>m</w:t>
            </w:r>
            <w:r w:rsidRPr="002C5EDA">
              <w:rPr>
                <w:rFonts w:ascii="Times New Roman" w:hAnsi="Times New Roman"/>
                <w:sz w:val="18"/>
                <w:szCs w:val="20"/>
                <w:lang w:val="pt-BR"/>
              </w:rPr>
              <w:t>)</w:t>
            </w:r>
          </w:p>
          <w:p w:rsidR="00563310" w:rsidRPr="002C5EDA" w:rsidRDefault="00563310" w:rsidP="002C5EDA">
            <w:pPr>
              <w:spacing w:before="60" w:after="60" w:line="240" w:lineRule="auto"/>
              <w:jc w:val="both"/>
              <w:rPr>
                <w:rFonts w:ascii="Times New Roman" w:hAnsi="Times New Roman"/>
                <w:sz w:val="18"/>
                <w:szCs w:val="20"/>
                <w:lang w:val="pt-BR"/>
              </w:rPr>
            </w:pPr>
            <w:r w:rsidRPr="002C5EDA">
              <w:rPr>
                <w:rFonts w:ascii="Times New Roman" w:hAnsi="Times New Roman"/>
                <w:sz w:val="18"/>
                <w:szCs w:val="20"/>
                <w:lang w:val="pt-BR"/>
              </w:rPr>
              <w:t xml:space="preserve">1.12 (1H, </w:t>
            </w:r>
            <w:r w:rsidRPr="002C5EDA">
              <w:rPr>
                <w:rFonts w:ascii="Times New Roman" w:hAnsi="Times New Roman"/>
                <w:i/>
                <w:iCs/>
                <w:sz w:val="18"/>
                <w:szCs w:val="20"/>
                <w:lang w:val="pt-BR"/>
              </w:rPr>
              <w:t>dd</w:t>
            </w:r>
            <w:r w:rsidRPr="002C5EDA">
              <w:rPr>
                <w:rFonts w:ascii="Times New Roman" w:hAnsi="Times New Roman"/>
                <w:sz w:val="18"/>
                <w:szCs w:val="20"/>
                <w:lang w:val="pt-BR"/>
              </w:rPr>
              <w:t xml:space="preserve">, </w:t>
            </w:r>
            <w:r w:rsidRPr="002C5EDA">
              <w:rPr>
                <w:rFonts w:ascii="Times New Roman" w:hAnsi="Times New Roman"/>
                <w:i/>
                <w:sz w:val="18"/>
                <w:szCs w:val="20"/>
                <w:lang w:val="pt-BR"/>
              </w:rPr>
              <w:t>J</w:t>
            </w:r>
            <w:r w:rsidRPr="002C5EDA">
              <w:rPr>
                <w:rFonts w:ascii="Times New Roman" w:hAnsi="Times New Roman"/>
                <w:i/>
                <w:sz w:val="18"/>
                <w:szCs w:val="20"/>
                <w:vertAlign w:val="subscript"/>
                <w:lang w:val="pt-BR"/>
              </w:rPr>
              <w:t>1</w:t>
            </w:r>
            <w:r w:rsidRPr="002C5EDA">
              <w:rPr>
                <w:rFonts w:ascii="Times New Roman" w:hAnsi="Times New Roman"/>
                <w:sz w:val="18"/>
                <w:szCs w:val="20"/>
                <w:lang w:val="pt-BR"/>
              </w:rPr>
              <w:t xml:space="preserve"> = 12.8 Hz, </w:t>
            </w:r>
            <w:r w:rsidRPr="002C5EDA">
              <w:rPr>
                <w:rFonts w:ascii="Times New Roman" w:hAnsi="Times New Roman"/>
                <w:i/>
                <w:sz w:val="18"/>
                <w:szCs w:val="20"/>
                <w:lang w:val="pt-BR"/>
              </w:rPr>
              <w:t>J</w:t>
            </w:r>
            <w:r w:rsidRPr="002C5EDA">
              <w:rPr>
                <w:rFonts w:ascii="Times New Roman" w:hAnsi="Times New Roman"/>
                <w:i/>
                <w:sz w:val="18"/>
                <w:szCs w:val="20"/>
                <w:vertAlign w:val="subscript"/>
                <w:lang w:val="pt-BR"/>
              </w:rPr>
              <w:t>2</w:t>
            </w:r>
            <w:r w:rsidRPr="002C5EDA">
              <w:rPr>
                <w:rFonts w:ascii="Times New Roman" w:hAnsi="Times New Roman"/>
                <w:sz w:val="18"/>
                <w:szCs w:val="20"/>
                <w:lang w:val="pt-BR"/>
              </w:rPr>
              <w:t xml:space="preserve"> = 3.3 Hz)</w:t>
            </w:r>
          </w:p>
        </w:tc>
      </w:tr>
    </w:tbl>
    <w:p w:rsidR="00563310" w:rsidRDefault="00563310" w:rsidP="001E3D70">
      <w:pPr>
        <w:spacing w:after="120" w:line="240" w:lineRule="auto"/>
        <w:jc w:val="both"/>
        <w:outlineLvl w:val="0"/>
        <w:rPr>
          <w:rFonts w:ascii="Times New Roman" w:hAnsi="Times New Roman"/>
          <w:sz w:val="20"/>
          <w:szCs w:val="20"/>
          <w:lang w:val="en-GB"/>
        </w:rPr>
      </w:pPr>
    </w:p>
    <w:p w:rsidR="002C5EDA" w:rsidRDefault="002C5EDA" w:rsidP="001E3D70">
      <w:pPr>
        <w:spacing w:after="120" w:line="240" w:lineRule="auto"/>
        <w:jc w:val="both"/>
        <w:outlineLvl w:val="0"/>
        <w:rPr>
          <w:rFonts w:ascii="Times New Roman" w:hAnsi="Times New Roman"/>
          <w:sz w:val="20"/>
          <w:szCs w:val="20"/>
          <w:lang w:val="en-GB"/>
        </w:rPr>
      </w:pPr>
    </w:p>
    <w:p w:rsidR="002C5EDA" w:rsidRDefault="002C5EDA" w:rsidP="001E3D70">
      <w:pPr>
        <w:spacing w:after="120" w:line="240" w:lineRule="auto"/>
        <w:jc w:val="both"/>
        <w:outlineLvl w:val="0"/>
        <w:rPr>
          <w:rFonts w:ascii="Times New Roman" w:hAnsi="Times New Roman"/>
          <w:sz w:val="20"/>
          <w:szCs w:val="20"/>
          <w:lang w:val="en-GB"/>
        </w:rPr>
      </w:pPr>
    </w:p>
    <w:p w:rsidR="00563310" w:rsidRPr="001E3D70" w:rsidRDefault="00563310" w:rsidP="00563310">
      <w:pPr>
        <w:spacing w:after="120" w:line="240" w:lineRule="auto"/>
        <w:jc w:val="center"/>
        <w:outlineLvl w:val="0"/>
        <w:rPr>
          <w:rFonts w:ascii="Times New Roman" w:hAnsi="Times New Roman"/>
          <w:b/>
          <w:sz w:val="20"/>
          <w:szCs w:val="20"/>
        </w:rPr>
      </w:pPr>
      <w:r w:rsidRPr="001E3D70">
        <w:rPr>
          <w:rFonts w:ascii="Times New Roman" w:hAnsi="Times New Roman"/>
          <w:sz w:val="20"/>
          <w:szCs w:val="20"/>
        </w:rPr>
        <w:lastRenderedPageBreak/>
        <w:t>Table 1</w:t>
      </w:r>
      <w:r w:rsidR="002C5EDA">
        <w:rPr>
          <w:rFonts w:ascii="Times New Roman" w:hAnsi="Times New Roman"/>
          <w:sz w:val="20"/>
          <w:szCs w:val="20"/>
        </w:rPr>
        <w:t xml:space="preserve"> (cont’d)</w:t>
      </w:r>
      <w:r w:rsidRPr="001E3D70">
        <w:rPr>
          <w:rFonts w:ascii="Times New Roman" w:hAnsi="Times New Roman"/>
          <w:sz w:val="20"/>
          <w:szCs w:val="20"/>
        </w:rPr>
        <w:t>.</w:t>
      </w:r>
      <w:r>
        <w:rPr>
          <w:rFonts w:ascii="Times New Roman" w:hAnsi="Times New Roman"/>
          <w:sz w:val="20"/>
          <w:szCs w:val="20"/>
        </w:rPr>
        <w:t xml:space="preserve"> </w:t>
      </w:r>
      <w:r w:rsidRPr="001E3D70">
        <w:rPr>
          <w:rFonts w:ascii="Times New Roman" w:hAnsi="Times New Roman"/>
          <w:b/>
          <w:sz w:val="20"/>
          <w:szCs w:val="20"/>
        </w:rPr>
        <w:t xml:space="preserve"> </w:t>
      </w:r>
      <w:r w:rsidRPr="001E3D70">
        <w:rPr>
          <w:rFonts w:ascii="Times New Roman" w:hAnsi="Times New Roman"/>
          <w:sz w:val="20"/>
          <w:szCs w:val="20"/>
          <w:vertAlign w:val="superscript"/>
        </w:rPr>
        <w:t>1</w:t>
      </w:r>
      <w:r w:rsidRPr="001E3D70">
        <w:rPr>
          <w:rFonts w:ascii="Times New Roman" w:hAnsi="Times New Roman"/>
          <w:sz w:val="20"/>
          <w:szCs w:val="20"/>
        </w:rPr>
        <w:t xml:space="preserve">H and </w:t>
      </w:r>
      <w:r w:rsidRPr="001E3D70">
        <w:rPr>
          <w:rFonts w:ascii="Times New Roman" w:hAnsi="Times New Roman"/>
          <w:sz w:val="20"/>
          <w:szCs w:val="20"/>
          <w:vertAlign w:val="superscript"/>
        </w:rPr>
        <w:t>13</w:t>
      </w:r>
      <w:r w:rsidRPr="001E3D70">
        <w:rPr>
          <w:rFonts w:ascii="Times New Roman" w:hAnsi="Times New Roman"/>
          <w:sz w:val="20"/>
          <w:szCs w:val="20"/>
        </w:rPr>
        <w:t>C NMR data (500 and 125 MHz, CDCl</w:t>
      </w:r>
      <w:r w:rsidRPr="001E3D70">
        <w:rPr>
          <w:rFonts w:ascii="Times New Roman" w:hAnsi="Times New Roman"/>
          <w:sz w:val="20"/>
          <w:szCs w:val="20"/>
          <w:vertAlign w:val="subscript"/>
        </w:rPr>
        <w:t>3</w:t>
      </w:r>
      <w:r w:rsidRPr="001E3D70">
        <w:rPr>
          <w:rFonts w:ascii="Times New Roman" w:hAnsi="Times New Roman"/>
          <w:sz w:val="20"/>
          <w:szCs w:val="20"/>
        </w:rPr>
        <w:t xml:space="preserve">) for compounds </w:t>
      </w:r>
      <w:r w:rsidRPr="001E3D70">
        <w:rPr>
          <w:rFonts w:ascii="Times New Roman" w:hAnsi="Times New Roman"/>
          <w:b/>
          <w:sz w:val="20"/>
          <w:szCs w:val="20"/>
        </w:rPr>
        <w:t>1</w:t>
      </w:r>
      <w:r w:rsidRPr="001E3D70">
        <w:rPr>
          <w:rFonts w:ascii="Times New Roman" w:hAnsi="Times New Roman"/>
          <w:sz w:val="20"/>
          <w:szCs w:val="20"/>
        </w:rPr>
        <w:t xml:space="preserve"> and </w:t>
      </w:r>
      <w:r w:rsidRPr="001E3D70">
        <w:rPr>
          <w:rFonts w:ascii="Times New Roman" w:hAnsi="Times New Roman"/>
          <w:b/>
          <w:sz w:val="20"/>
          <w:szCs w:val="20"/>
        </w:rPr>
        <w:t>2</w:t>
      </w:r>
    </w:p>
    <w:tbl>
      <w:tblPr>
        <w:tblW w:w="9023" w:type="dxa"/>
        <w:jc w:val="center"/>
        <w:tblLook w:val="04A0" w:firstRow="1" w:lastRow="0" w:firstColumn="1" w:lastColumn="0" w:noHBand="0" w:noVBand="1"/>
      </w:tblPr>
      <w:tblGrid>
        <w:gridCol w:w="1055"/>
        <w:gridCol w:w="766"/>
        <w:gridCol w:w="766"/>
        <w:gridCol w:w="3496"/>
        <w:gridCol w:w="2940"/>
      </w:tblGrid>
      <w:tr w:rsidR="00563310" w:rsidRPr="001E3D70" w:rsidTr="002C5EDA">
        <w:trPr>
          <w:jc w:val="center"/>
        </w:trPr>
        <w:tc>
          <w:tcPr>
            <w:tcW w:w="1055" w:type="dxa"/>
            <w:vMerge w:val="restart"/>
            <w:tcBorders>
              <w:top w:val="single" w:sz="4" w:space="0" w:color="auto"/>
            </w:tcBorders>
            <w:vAlign w:val="center"/>
          </w:tcPr>
          <w:p w:rsidR="00563310" w:rsidRPr="001E3D70" w:rsidRDefault="00563310" w:rsidP="00A376D7">
            <w:pPr>
              <w:spacing w:after="0" w:line="240" w:lineRule="auto"/>
              <w:jc w:val="both"/>
              <w:rPr>
                <w:rFonts w:ascii="Times New Roman" w:hAnsi="Times New Roman"/>
                <w:b/>
                <w:sz w:val="20"/>
                <w:szCs w:val="20"/>
              </w:rPr>
            </w:pPr>
            <w:r w:rsidRPr="001E3D70">
              <w:rPr>
                <w:rFonts w:ascii="Times New Roman" w:hAnsi="Times New Roman"/>
                <w:b/>
                <w:sz w:val="20"/>
                <w:szCs w:val="20"/>
              </w:rPr>
              <w:t>Position</w:t>
            </w:r>
          </w:p>
        </w:tc>
        <w:tc>
          <w:tcPr>
            <w:tcW w:w="1532" w:type="dxa"/>
            <w:gridSpan w:val="2"/>
            <w:tcBorders>
              <w:top w:val="single" w:sz="4" w:space="0" w:color="auto"/>
              <w:bottom w:val="single" w:sz="4" w:space="0" w:color="auto"/>
            </w:tcBorders>
            <w:vAlign w:val="center"/>
          </w:tcPr>
          <w:p w:rsidR="00563310" w:rsidRPr="001E3D70" w:rsidRDefault="00563310" w:rsidP="00A376D7">
            <w:pPr>
              <w:spacing w:before="60" w:after="0" w:line="240" w:lineRule="auto"/>
              <w:jc w:val="center"/>
              <w:rPr>
                <w:rFonts w:ascii="Times New Roman" w:hAnsi="Times New Roman"/>
                <w:b/>
                <w:sz w:val="20"/>
                <w:szCs w:val="20"/>
              </w:rPr>
            </w:pPr>
            <w:r w:rsidRPr="001E3D70">
              <w:rPr>
                <w:rFonts w:ascii="Times New Roman" w:hAnsi="Times New Roman"/>
                <w:b/>
                <w:sz w:val="20"/>
                <w:szCs w:val="20"/>
                <w:vertAlign w:val="superscript"/>
              </w:rPr>
              <w:t>13</w:t>
            </w:r>
            <w:r w:rsidRPr="001E3D70">
              <w:rPr>
                <w:rFonts w:ascii="Times New Roman" w:hAnsi="Times New Roman"/>
                <w:b/>
                <w:sz w:val="20"/>
                <w:szCs w:val="20"/>
              </w:rPr>
              <w:t>C (ppm)</w:t>
            </w:r>
          </w:p>
        </w:tc>
        <w:tc>
          <w:tcPr>
            <w:tcW w:w="6436" w:type="dxa"/>
            <w:gridSpan w:val="2"/>
            <w:tcBorders>
              <w:top w:val="single" w:sz="4" w:space="0" w:color="auto"/>
              <w:bottom w:val="single" w:sz="4" w:space="0" w:color="auto"/>
            </w:tcBorders>
            <w:vAlign w:val="center"/>
          </w:tcPr>
          <w:p w:rsidR="00563310" w:rsidRPr="001E3D70" w:rsidRDefault="00563310" w:rsidP="00A376D7">
            <w:pPr>
              <w:spacing w:before="60" w:after="0" w:line="240" w:lineRule="auto"/>
              <w:jc w:val="center"/>
              <w:rPr>
                <w:rFonts w:ascii="Times New Roman" w:hAnsi="Times New Roman"/>
                <w:b/>
                <w:sz w:val="20"/>
                <w:szCs w:val="20"/>
              </w:rPr>
            </w:pPr>
            <w:r w:rsidRPr="001E3D70">
              <w:rPr>
                <w:rFonts w:ascii="Times New Roman" w:hAnsi="Times New Roman"/>
                <w:b/>
                <w:sz w:val="20"/>
                <w:szCs w:val="20"/>
                <w:vertAlign w:val="superscript"/>
              </w:rPr>
              <w:t>1</w:t>
            </w:r>
            <w:r w:rsidRPr="001E3D70">
              <w:rPr>
                <w:rFonts w:ascii="Times New Roman" w:hAnsi="Times New Roman"/>
                <w:b/>
                <w:sz w:val="20"/>
                <w:szCs w:val="20"/>
              </w:rPr>
              <w:t>H (ΣH,</w:t>
            </w:r>
            <w:r w:rsidRPr="001E3D70">
              <w:rPr>
                <w:rFonts w:ascii="Times New Roman" w:hAnsi="Times New Roman"/>
                <w:b/>
                <w:i/>
                <w:sz w:val="20"/>
                <w:szCs w:val="20"/>
              </w:rPr>
              <w:t xml:space="preserve"> mult</w:t>
            </w:r>
            <w:r w:rsidRPr="001E3D70">
              <w:rPr>
                <w:rFonts w:ascii="Times New Roman" w:hAnsi="Times New Roman"/>
                <w:b/>
                <w:sz w:val="20"/>
                <w:szCs w:val="20"/>
              </w:rPr>
              <w:t>., J in Hz))</w:t>
            </w:r>
          </w:p>
        </w:tc>
      </w:tr>
      <w:tr w:rsidR="00563310" w:rsidRPr="001E3D70" w:rsidTr="002C5EDA">
        <w:trPr>
          <w:jc w:val="center"/>
        </w:trPr>
        <w:tc>
          <w:tcPr>
            <w:tcW w:w="1055" w:type="dxa"/>
            <w:vMerge/>
            <w:tcBorders>
              <w:bottom w:val="single" w:sz="4" w:space="0" w:color="auto"/>
            </w:tcBorders>
            <w:vAlign w:val="center"/>
          </w:tcPr>
          <w:p w:rsidR="00563310" w:rsidRPr="001E3D70" w:rsidRDefault="00563310" w:rsidP="00A376D7">
            <w:pPr>
              <w:spacing w:after="0" w:line="240" w:lineRule="auto"/>
              <w:jc w:val="both"/>
              <w:rPr>
                <w:rFonts w:ascii="Times New Roman" w:hAnsi="Times New Roman"/>
                <w:sz w:val="20"/>
                <w:szCs w:val="20"/>
              </w:rPr>
            </w:pPr>
          </w:p>
        </w:tc>
        <w:tc>
          <w:tcPr>
            <w:tcW w:w="766" w:type="dxa"/>
            <w:tcBorders>
              <w:top w:val="single" w:sz="4" w:space="0" w:color="auto"/>
              <w:bottom w:val="single" w:sz="4" w:space="0" w:color="auto"/>
            </w:tcBorders>
            <w:vAlign w:val="center"/>
          </w:tcPr>
          <w:p w:rsidR="00563310" w:rsidRPr="001E3D70" w:rsidRDefault="00563310" w:rsidP="003F74AF">
            <w:pPr>
              <w:spacing w:after="60" w:line="240" w:lineRule="auto"/>
              <w:jc w:val="center"/>
              <w:rPr>
                <w:rFonts w:ascii="Times New Roman" w:hAnsi="Times New Roman"/>
                <w:b/>
                <w:sz w:val="20"/>
                <w:szCs w:val="20"/>
              </w:rPr>
            </w:pPr>
            <w:r w:rsidRPr="001E3D70">
              <w:rPr>
                <w:rFonts w:ascii="Times New Roman" w:hAnsi="Times New Roman"/>
                <w:b/>
                <w:sz w:val="20"/>
                <w:szCs w:val="20"/>
              </w:rPr>
              <w:t>1</w:t>
            </w:r>
          </w:p>
        </w:tc>
        <w:tc>
          <w:tcPr>
            <w:tcW w:w="766" w:type="dxa"/>
            <w:tcBorders>
              <w:top w:val="single" w:sz="4" w:space="0" w:color="auto"/>
              <w:bottom w:val="single" w:sz="4" w:space="0" w:color="auto"/>
            </w:tcBorders>
            <w:vAlign w:val="center"/>
          </w:tcPr>
          <w:p w:rsidR="00563310" w:rsidRPr="001E3D70" w:rsidRDefault="00563310" w:rsidP="003F74AF">
            <w:pPr>
              <w:spacing w:after="60" w:line="240" w:lineRule="auto"/>
              <w:jc w:val="center"/>
              <w:rPr>
                <w:rFonts w:ascii="Times New Roman" w:hAnsi="Times New Roman"/>
                <w:b/>
                <w:sz w:val="20"/>
                <w:szCs w:val="20"/>
              </w:rPr>
            </w:pPr>
            <w:r w:rsidRPr="001E3D70">
              <w:rPr>
                <w:rFonts w:ascii="Times New Roman" w:hAnsi="Times New Roman"/>
                <w:b/>
                <w:sz w:val="20"/>
                <w:szCs w:val="20"/>
              </w:rPr>
              <w:t>2</w:t>
            </w:r>
          </w:p>
        </w:tc>
        <w:tc>
          <w:tcPr>
            <w:tcW w:w="3496" w:type="dxa"/>
            <w:tcBorders>
              <w:top w:val="single" w:sz="4" w:space="0" w:color="auto"/>
              <w:bottom w:val="single" w:sz="4" w:space="0" w:color="auto"/>
            </w:tcBorders>
            <w:vAlign w:val="center"/>
          </w:tcPr>
          <w:p w:rsidR="00563310" w:rsidRPr="001E3D70" w:rsidRDefault="00563310" w:rsidP="003F74AF">
            <w:pPr>
              <w:spacing w:after="60" w:line="240" w:lineRule="auto"/>
              <w:jc w:val="center"/>
              <w:rPr>
                <w:rFonts w:ascii="Times New Roman" w:hAnsi="Times New Roman"/>
                <w:b/>
                <w:sz w:val="20"/>
                <w:szCs w:val="20"/>
              </w:rPr>
            </w:pPr>
            <w:r w:rsidRPr="001E3D70">
              <w:rPr>
                <w:rFonts w:ascii="Times New Roman" w:hAnsi="Times New Roman"/>
                <w:b/>
                <w:sz w:val="20"/>
                <w:szCs w:val="20"/>
              </w:rPr>
              <w:t>1</w:t>
            </w:r>
          </w:p>
        </w:tc>
        <w:tc>
          <w:tcPr>
            <w:tcW w:w="2940" w:type="dxa"/>
            <w:tcBorders>
              <w:top w:val="single" w:sz="4" w:space="0" w:color="auto"/>
              <w:bottom w:val="single" w:sz="4" w:space="0" w:color="auto"/>
            </w:tcBorders>
            <w:vAlign w:val="center"/>
          </w:tcPr>
          <w:p w:rsidR="00563310" w:rsidRPr="001E3D70" w:rsidRDefault="00563310" w:rsidP="003F74AF">
            <w:pPr>
              <w:spacing w:after="60" w:line="240" w:lineRule="auto"/>
              <w:jc w:val="center"/>
              <w:rPr>
                <w:rFonts w:ascii="Times New Roman" w:hAnsi="Times New Roman"/>
                <w:b/>
                <w:sz w:val="20"/>
                <w:szCs w:val="20"/>
              </w:rPr>
            </w:pPr>
            <w:r w:rsidRPr="001E3D70">
              <w:rPr>
                <w:rFonts w:ascii="Times New Roman" w:hAnsi="Times New Roman"/>
                <w:b/>
                <w:sz w:val="20"/>
                <w:szCs w:val="20"/>
              </w:rPr>
              <w:t>2</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7</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125.7</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41.1</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5.20 (1H, </w:t>
            </w:r>
            <w:r w:rsidRPr="00563310">
              <w:rPr>
                <w:rFonts w:ascii="Times New Roman" w:hAnsi="Times New Roman"/>
                <w:i/>
                <w:iCs/>
                <w:sz w:val="20"/>
                <w:szCs w:val="20"/>
              </w:rPr>
              <w:t>dd</w:t>
            </w:r>
            <w:r w:rsidRPr="00563310">
              <w:rPr>
                <w:rFonts w:ascii="Times New Roman" w:hAnsi="Times New Roman"/>
                <w:sz w:val="20"/>
                <w:szCs w:val="20"/>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1</w:t>
            </w:r>
            <w:r w:rsidRPr="00563310">
              <w:rPr>
                <w:rFonts w:ascii="Times New Roman" w:hAnsi="Times New Roman"/>
                <w:sz w:val="20"/>
                <w:szCs w:val="20"/>
                <w:lang w:val="pt-BR"/>
              </w:rPr>
              <w:t xml:space="preserve"> = </w:t>
            </w:r>
            <w:r w:rsidRPr="00563310">
              <w:rPr>
                <w:rFonts w:ascii="Times New Roman" w:hAnsi="Times New Roman"/>
                <w:sz w:val="20"/>
                <w:szCs w:val="20"/>
              </w:rPr>
              <w:t xml:space="preserve">8.0 Hz,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 xml:space="preserve">2 </w:t>
            </w:r>
            <w:r w:rsidRPr="00563310">
              <w:rPr>
                <w:rFonts w:ascii="Times New Roman" w:hAnsi="Times New Roman"/>
                <w:sz w:val="20"/>
                <w:szCs w:val="20"/>
                <w:lang w:val="pt-BR"/>
              </w:rPr>
              <w:t>=</w:t>
            </w:r>
            <w:r w:rsidRPr="00563310">
              <w:rPr>
                <w:rFonts w:ascii="Times New Roman" w:hAnsi="Times New Roman"/>
                <w:sz w:val="20"/>
                <w:szCs w:val="20"/>
              </w:rPr>
              <w:t xml:space="preserve"> 1.1 Hz)</w:t>
            </w:r>
          </w:p>
        </w:tc>
        <w:tc>
          <w:tcPr>
            <w:tcW w:w="2940"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2.09 (1H, </w:t>
            </w:r>
            <w:r w:rsidRPr="00563310">
              <w:rPr>
                <w:rFonts w:ascii="Times New Roman" w:hAnsi="Times New Roman"/>
                <w:i/>
                <w:iCs/>
                <w:sz w:val="20"/>
                <w:szCs w:val="20"/>
                <w:lang w:val="pt-BR"/>
              </w:rPr>
              <w:t>dd</w:t>
            </w:r>
            <w:r w:rsidRPr="00563310">
              <w:rPr>
                <w:rFonts w:ascii="Times New Roman" w:hAnsi="Times New Roman"/>
                <w:sz w:val="20"/>
                <w:szCs w:val="20"/>
                <w:lang w:val="pt-BR"/>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1</w:t>
            </w:r>
            <w:r w:rsidRPr="00563310">
              <w:rPr>
                <w:rFonts w:ascii="Times New Roman" w:hAnsi="Times New Roman"/>
                <w:sz w:val="20"/>
                <w:szCs w:val="20"/>
                <w:lang w:val="pt-BR"/>
              </w:rPr>
              <w:t xml:space="preserve"> = 11.6 Hz,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2</w:t>
            </w:r>
            <w:r w:rsidRPr="00563310">
              <w:rPr>
                <w:rFonts w:ascii="Times New Roman" w:hAnsi="Times New Roman"/>
                <w:sz w:val="20"/>
                <w:szCs w:val="20"/>
                <w:lang w:val="pt-BR"/>
              </w:rPr>
              <w:t xml:space="preserve"> = 3.5 Hz) </w:t>
            </w:r>
          </w:p>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1.90 (1H, </w:t>
            </w:r>
            <w:r w:rsidRPr="00563310">
              <w:rPr>
                <w:rFonts w:ascii="Times New Roman" w:hAnsi="Times New Roman"/>
                <w:i/>
                <w:iCs/>
                <w:sz w:val="20"/>
                <w:szCs w:val="20"/>
                <w:lang w:val="pt-BR"/>
              </w:rPr>
              <w:t>m</w:t>
            </w:r>
            <w:r w:rsidRPr="00563310">
              <w:rPr>
                <w:rFonts w:ascii="Times New Roman" w:hAnsi="Times New Roman"/>
                <w:sz w:val="20"/>
                <w:szCs w:val="20"/>
                <w:lang w:val="pt-BR"/>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8</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67.7</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56.0</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5.26 (1H, </w:t>
            </w:r>
            <w:r w:rsidRPr="00563310">
              <w:rPr>
                <w:rFonts w:ascii="Times New Roman" w:hAnsi="Times New Roman"/>
                <w:i/>
                <w:iCs/>
                <w:sz w:val="20"/>
                <w:szCs w:val="20"/>
              </w:rPr>
              <w:t>dd</w:t>
            </w:r>
            <w:r w:rsidRPr="00563310">
              <w:rPr>
                <w:rFonts w:ascii="Times New Roman" w:hAnsi="Times New Roman"/>
                <w:sz w:val="20"/>
                <w:szCs w:val="20"/>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1</w:t>
            </w:r>
            <w:r w:rsidRPr="00563310">
              <w:rPr>
                <w:rFonts w:ascii="Times New Roman" w:hAnsi="Times New Roman"/>
                <w:sz w:val="20"/>
                <w:szCs w:val="20"/>
                <w:lang w:val="pt-BR"/>
              </w:rPr>
              <w:t xml:space="preserve"> = </w:t>
            </w:r>
            <w:r w:rsidRPr="00563310">
              <w:rPr>
                <w:rFonts w:ascii="Times New Roman" w:hAnsi="Times New Roman"/>
                <w:sz w:val="20"/>
                <w:szCs w:val="20"/>
              </w:rPr>
              <w:t xml:space="preserve">8.0 Hz,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2</w:t>
            </w:r>
            <w:r w:rsidRPr="00563310">
              <w:rPr>
                <w:rFonts w:ascii="Times New Roman" w:hAnsi="Times New Roman"/>
                <w:sz w:val="20"/>
                <w:szCs w:val="20"/>
                <w:lang w:val="pt-BR"/>
              </w:rPr>
              <w:t xml:space="preserve"> = </w:t>
            </w:r>
            <w:r w:rsidRPr="00563310">
              <w:rPr>
                <w:rFonts w:ascii="Times New Roman" w:hAnsi="Times New Roman"/>
                <w:sz w:val="20"/>
                <w:szCs w:val="20"/>
              </w:rPr>
              <w:t>6.6 Hz)</w:t>
            </w:r>
          </w:p>
        </w:tc>
        <w:tc>
          <w:tcPr>
            <w:tcW w:w="2940"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9</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25.5</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59.4</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2.09 (1H, </w:t>
            </w:r>
            <w:r w:rsidRPr="00563310">
              <w:rPr>
                <w:rFonts w:ascii="Times New Roman" w:hAnsi="Times New Roman"/>
                <w:i/>
                <w:iCs/>
                <w:sz w:val="20"/>
                <w:szCs w:val="20"/>
              </w:rPr>
              <w:t>m</w:t>
            </w:r>
            <w:r w:rsidRPr="00563310">
              <w:rPr>
                <w:rFonts w:ascii="Times New Roman" w:hAnsi="Times New Roman"/>
                <w:sz w:val="20"/>
                <w:szCs w:val="20"/>
              </w:rPr>
              <w:t xml:space="preserve">) </w:t>
            </w:r>
          </w:p>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0.78 (1H, </w:t>
            </w:r>
            <w:r w:rsidRPr="00563310">
              <w:rPr>
                <w:rFonts w:ascii="Times New Roman" w:hAnsi="Times New Roman"/>
                <w:i/>
                <w:iCs/>
                <w:sz w:val="20"/>
                <w:szCs w:val="20"/>
              </w:rPr>
              <w:t>m</w:t>
            </w:r>
            <w:r w:rsidRPr="00563310">
              <w:rPr>
                <w:rFonts w:ascii="Times New Roman" w:hAnsi="Times New Roman"/>
                <w:sz w:val="20"/>
                <w:szCs w:val="20"/>
              </w:rPr>
              <w:t>)</w:t>
            </w:r>
          </w:p>
        </w:tc>
        <w:tc>
          <w:tcPr>
            <w:tcW w:w="2940"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1.86 (1H, </w:t>
            </w:r>
            <w:r w:rsidRPr="00563310">
              <w:rPr>
                <w:rFonts w:ascii="Times New Roman" w:hAnsi="Times New Roman"/>
                <w:i/>
                <w:iCs/>
                <w:sz w:val="20"/>
                <w:szCs w:val="20"/>
                <w:lang w:val="pt-BR"/>
              </w:rPr>
              <w:t>m</w:t>
            </w:r>
            <w:r w:rsidRPr="00563310">
              <w:rPr>
                <w:rFonts w:ascii="Times New Roman" w:hAnsi="Times New Roman"/>
                <w:sz w:val="20"/>
                <w:szCs w:val="20"/>
                <w:lang w:val="pt-BR"/>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10</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29.8</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36.9</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w:t>
            </w:r>
          </w:p>
        </w:tc>
        <w:tc>
          <w:tcPr>
            <w:tcW w:w="2940"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11</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31.6</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rPr>
              <w:t>18.2</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2.31 (1H, </w:t>
            </w:r>
            <w:r w:rsidRPr="00563310">
              <w:rPr>
                <w:rFonts w:ascii="Times New Roman" w:hAnsi="Times New Roman"/>
                <w:i/>
                <w:iCs/>
                <w:sz w:val="20"/>
                <w:szCs w:val="20"/>
              </w:rPr>
              <w:t>m</w:t>
            </w:r>
            <w:r w:rsidRPr="00563310">
              <w:rPr>
                <w:rFonts w:ascii="Times New Roman" w:hAnsi="Times New Roman"/>
                <w:sz w:val="20"/>
                <w:szCs w:val="20"/>
              </w:rPr>
              <w:t xml:space="preserve">) </w:t>
            </w:r>
          </w:p>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2.25 (1H, </w:t>
            </w:r>
            <w:r w:rsidRPr="00563310">
              <w:rPr>
                <w:rFonts w:ascii="Times New Roman" w:hAnsi="Times New Roman"/>
                <w:i/>
                <w:iCs/>
                <w:sz w:val="20"/>
                <w:szCs w:val="20"/>
              </w:rPr>
              <w:t>m</w:t>
            </w:r>
            <w:r w:rsidRPr="00563310">
              <w:rPr>
                <w:rFonts w:ascii="Times New Roman" w:hAnsi="Times New Roman"/>
                <w:sz w:val="20"/>
                <w:szCs w:val="20"/>
              </w:rPr>
              <w:t>)</w:t>
            </w:r>
          </w:p>
        </w:tc>
        <w:tc>
          <w:tcPr>
            <w:tcW w:w="2940"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1.66 (1H, </w:t>
            </w:r>
            <w:r w:rsidRPr="00563310">
              <w:rPr>
                <w:rFonts w:ascii="Times New Roman" w:hAnsi="Times New Roman"/>
                <w:i/>
                <w:iCs/>
                <w:sz w:val="20"/>
                <w:szCs w:val="20"/>
              </w:rPr>
              <w:t>dd</w:t>
            </w:r>
            <w:r w:rsidRPr="00563310">
              <w:rPr>
                <w:rFonts w:ascii="Times New Roman" w:hAnsi="Times New Roman"/>
                <w:sz w:val="20"/>
                <w:szCs w:val="20"/>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1</w:t>
            </w:r>
            <w:r w:rsidRPr="00563310">
              <w:rPr>
                <w:rFonts w:ascii="Times New Roman" w:hAnsi="Times New Roman"/>
                <w:sz w:val="20"/>
                <w:szCs w:val="20"/>
                <w:lang w:val="pt-BR"/>
              </w:rPr>
              <w:t xml:space="preserve"> = </w:t>
            </w:r>
            <w:r w:rsidRPr="00563310">
              <w:rPr>
                <w:rFonts w:ascii="Times New Roman" w:hAnsi="Times New Roman"/>
                <w:sz w:val="20"/>
                <w:szCs w:val="20"/>
              </w:rPr>
              <w:t xml:space="preserve">11.6 Hz,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2</w:t>
            </w:r>
            <w:r w:rsidRPr="00563310">
              <w:rPr>
                <w:rFonts w:ascii="Times New Roman" w:hAnsi="Times New Roman"/>
                <w:sz w:val="20"/>
                <w:szCs w:val="20"/>
                <w:lang w:val="pt-BR"/>
              </w:rPr>
              <w:t xml:space="preserve"> = </w:t>
            </w:r>
            <w:r w:rsidRPr="00563310">
              <w:rPr>
                <w:rFonts w:ascii="Times New Roman" w:hAnsi="Times New Roman"/>
                <w:sz w:val="20"/>
                <w:szCs w:val="20"/>
              </w:rPr>
              <w:t xml:space="preserve">3.5 Hz) </w:t>
            </w:r>
          </w:p>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rPr>
              <w:t xml:space="preserve">1.50 (1H, </w:t>
            </w:r>
            <w:r w:rsidRPr="00563310">
              <w:rPr>
                <w:rFonts w:ascii="Times New Roman" w:hAnsi="Times New Roman"/>
                <w:i/>
                <w:iCs/>
                <w:sz w:val="20"/>
                <w:szCs w:val="20"/>
              </w:rPr>
              <w:t>m</w:t>
            </w:r>
            <w:r w:rsidRPr="00563310">
              <w:rPr>
                <w:rFonts w:ascii="Times New Roman" w:hAnsi="Times New Roman"/>
                <w:sz w:val="20"/>
                <w:szCs w:val="20"/>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12</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119.4</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43.4</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4.70 (1H, </w:t>
            </w:r>
            <w:r w:rsidRPr="00563310">
              <w:rPr>
                <w:rFonts w:ascii="Times New Roman" w:hAnsi="Times New Roman"/>
                <w:i/>
                <w:iCs/>
                <w:sz w:val="20"/>
                <w:szCs w:val="20"/>
              </w:rPr>
              <w:t>ddd</w:t>
            </w:r>
            <w:r w:rsidRPr="00563310">
              <w:rPr>
                <w:rFonts w:ascii="Times New Roman" w:hAnsi="Times New Roman"/>
                <w:sz w:val="20"/>
                <w:szCs w:val="20"/>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1</w:t>
            </w:r>
            <w:r w:rsidRPr="00563310">
              <w:rPr>
                <w:rFonts w:ascii="Times New Roman" w:hAnsi="Times New Roman"/>
                <w:sz w:val="20"/>
                <w:szCs w:val="20"/>
                <w:lang w:val="pt-BR"/>
              </w:rPr>
              <w:t xml:space="preserve"> = </w:t>
            </w:r>
            <w:r w:rsidRPr="00563310">
              <w:rPr>
                <w:rFonts w:ascii="Times New Roman" w:hAnsi="Times New Roman"/>
                <w:sz w:val="20"/>
                <w:szCs w:val="20"/>
              </w:rPr>
              <w:t xml:space="preserve">9.5 Hz,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 xml:space="preserve">2 </w:t>
            </w:r>
            <w:r w:rsidRPr="00563310">
              <w:rPr>
                <w:rFonts w:ascii="Times New Roman" w:hAnsi="Times New Roman"/>
                <w:sz w:val="20"/>
                <w:szCs w:val="20"/>
                <w:lang w:val="pt-BR"/>
              </w:rPr>
              <w:t>=</w:t>
            </w:r>
            <w:r w:rsidRPr="00563310">
              <w:rPr>
                <w:rFonts w:ascii="Times New Roman" w:hAnsi="Times New Roman"/>
                <w:sz w:val="20"/>
                <w:szCs w:val="20"/>
              </w:rPr>
              <w:t xml:space="preserve"> 4.0 Hz,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3</w:t>
            </w:r>
            <w:r w:rsidRPr="00563310">
              <w:rPr>
                <w:rFonts w:ascii="Times New Roman" w:hAnsi="Times New Roman"/>
                <w:sz w:val="20"/>
                <w:szCs w:val="20"/>
                <w:lang w:val="pt-BR"/>
              </w:rPr>
              <w:t xml:space="preserve"> = </w:t>
            </w:r>
            <w:r w:rsidRPr="00563310">
              <w:rPr>
                <w:rFonts w:ascii="Times New Roman" w:hAnsi="Times New Roman"/>
                <w:sz w:val="20"/>
                <w:szCs w:val="20"/>
              </w:rPr>
              <w:t>1.1 Hz)</w:t>
            </w:r>
          </w:p>
        </w:tc>
        <w:tc>
          <w:tcPr>
            <w:tcW w:w="2940"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2.14 (1H, </w:t>
            </w:r>
            <w:r w:rsidRPr="00563310">
              <w:rPr>
                <w:rFonts w:ascii="Times New Roman" w:hAnsi="Times New Roman"/>
                <w:i/>
                <w:iCs/>
                <w:sz w:val="20"/>
                <w:szCs w:val="20"/>
                <w:lang w:val="pt-BR"/>
              </w:rPr>
              <w:t>d</w:t>
            </w:r>
            <w:r w:rsidRPr="00563310">
              <w:rPr>
                <w:rFonts w:ascii="Times New Roman" w:hAnsi="Times New Roman"/>
                <w:sz w:val="20"/>
                <w:szCs w:val="20"/>
                <w:lang w:val="pt-BR"/>
              </w:rPr>
              <w:t xml:space="preserve">, </w:t>
            </w:r>
            <w:r w:rsidRPr="00563310">
              <w:rPr>
                <w:rFonts w:ascii="Times New Roman" w:hAnsi="Times New Roman"/>
                <w:i/>
                <w:sz w:val="20"/>
                <w:szCs w:val="20"/>
                <w:lang w:val="pt-BR"/>
              </w:rPr>
              <w:t>J</w:t>
            </w:r>
            <w:r w:rsidRPr="00563310">
              <w:rPr>
                <w:rFonts w:ascii="Times New Roman" w:hAnsi="Times New Roman"/>
                <w:sz w:val="20"/>
                <w:szCs w:val="20"/>
                <w:lang w:val="pt-BR"/>
              </w:rPr>
              <w:t xml:space="preserve"> = 11.6 Hz)</w:t>
            </w:r>
          </w:p>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 1.57 (1H, </w:t>
            </w:r>
            <w:r w:rsidRPr="00563310">
              <w:rPr>
                <w:rFonts w:ascii="Times New Roman" w:hAnsi="Times New Roman"/>
                <w:i/>
                <w:iCs/>
                <w:sz w:val="20"/>
                <w:szCs w:val="20"/>
                <w:lang w:val="pt-BR"/>
              </w:rPr>
              <w:t>m</w:t>
            </w:r>
            <w:r w:rsidRPr="00563310">
              <w:rPr>
                <w:rFonts w:ascii="Times New Roman" w:hAnsi="Times New Roman"/>
                <w:sz w:val="20"/>
                <w:szCs w:val="20"/>
                <w:lang w:val="pt-BR"/>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13</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137.7</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41.5</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w:t>
            </w:r>
          </w:p>
        </w:tc>
        <w:tc>
          <w:tcPr>
            <w:tcW w:w="2940"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2.61 (1H,</w:t>
            </w:r>
            <w:r w:rsidRPr="00563310">
              <w:rPr>
                <w:rFonts w:ascii="Times New Roman" w:hAnsi="Times New Roman"/>
                <w:i/>
                <w:iCs/>
                <w:sz w:val="20"/>
                <w:szCs w:val="20"/>
                <w:lang w:val="pt-BR"/>
              </w:rPr>
              <w:t xml:space="preserve"> t</w:t>
            </w:r>
            <w:r w:rsidRPr="00563310">
              <w:rPr>
                <w:rFonts w:ascii="Times New Roman" w:hAnsi="Times New Roman"/>
                <w:sz w:val="20"/>
                <w:szCs w:val="20"/>
                <w:lang w:val="pt-BR"/>
              </w:rPr>
              <w:t xml:space="preserve">, </w:t>
            </w:r>
            <w:r w:rsidRPr="00563310">
              <w:rPr>
                <w:rFonts w:ascii="Times New Roman" w:hAnsi="Times New Roman"/>
                <w:i/>
                <w:sz w:val="20"/>
                <w:szCs w:val="20"/>
                <w:lang w:val="pt-BR"/>
              </w:rPr>
              <w:t>J</w:t>
            </w:r>
            <w:r w:rsidRPr="00563310">
              <w:rPr>
                <w:rFonts w:ascii="Times New Roman" w:hAnsi="Times New Roman"/>
                <w:sz w:val="20"/>
                <w:szCs w:val="20"/>
                <w:lang w:val="pt-BR"/>
              </w:rPr>
              <w:t xml:space="preserve"> = 6.5 Hz)</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14</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39.9</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76.5</w:t>
            </w:r>
          </w:p>
        </w:tc>
        <w:tc>
          <w:tcPr>
            <w:tcW w:w="349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2.23 (1H, </w:t>
            </w:r>
            <w:r w:rsidRPr="00563310">
              <w:rPr>
                <w:rFonts w:ascii="Times New Roman" w:hAnsi="Times New Roman"/>
                <w:i/>
                <w:iCs/>
                <w:sz w:val="20"/>
                <w:szCs w:val="20"/>
              </w:rPr>
              <w:t>m</w:t>
            </w:r>
            <w:r w:rsidRPr="00563310">
              <w:rPr>
                <w:rFonts w:ascii="Times New Roman" w:hAnsi="Times New Roman"/>
                <w:sz w:val="20"/>
                <w:szCs w:val="20"/>
              </w:rPr>
              <w:t>)</w:t>
            </w:r>
          </w:p>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 1.70 (1H, </w:t>
            </w:r>
            <w:r w:rsidRPr="00563310">
              <w:rPr>
                <w:rFonts w:ascii="Times New Roman" w:hAnsi="Times New Roman"/>
                <w:i/>
                <w:iCs/>
                <w:sz w:val="20"/>
                <w:szCs w:val="20"/>
              </w:rPr>
              <w:t>m</w:t>
            </w:r>
            <w:r w:rsidRPr="00563310">
              <w:rPr>
                <w:rFonts w:ascii="Times New Roman" w:hAnsi="Times New Roman"/>
                <w:sz w:val="20"/>
                <w:szCs w:val="20"/>
              </w:rPr>
              <w:t>)</w:t>
            </w:r>
          </w:p>
        </w:tc>
        <w:tc>
          <w:tcPr>
            <w:tcW w:w="2940"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4.48 (1H, </w:t>
            </w:r>
            <w:r w:rsidRPr="00563310">
              <w:rPr>
                <w:rFonts w:ascii="Times New Roman" w:hAnsi="Times New Roman"/>
                <w:i/>
                <w:iCs/>
                <w:sz w:val="20"/>
                <w:szCs w:val="20"/>
                <w:lang w:val="pt-BR"/>
              </w:rPr>
              <w:t>s</w:t>
            </w:r>
            <w:r w:rsidRPr="00563310">
              <w:rPr>
                <w:rFonts w:ascii="Times New Roman" w:hAnsi="Times New Roman"/>
                <w:sz w:val="20"/>
                <w:szCs w:val="20"/>
                <w:lang w:val="pt-BR"/>
              </w:rPr>
              <w:t>)</w:t>
            </w:r>
          </w:p>
        </w:tc>
      </w:tr>
      <w:tr w:rsidR="00563310" w:rsidRPr="001E3D70" w:rsidTr="00A376D7">
        <w:trPr>
          <w:trHeight w:val="70"/>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15</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35.8</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rPr>
              <w:t>46.4</w:t>
            </w:r>
          </w:p>
        </w:tc>
        <w:tc>
          <w:tcPr>
            <w:tcW w:w="349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1.19 (1H, </w:t>
            </w:r>
            <w:r w:rsidRPr="00563310">
              <w:rPr>
                <w:rFonts w:ascii="Times New Roman" w:hAnsi="Times New Roman"/>
                <w:i/>
                <w:iCs/>
                <w:sz w:val="20"/>
                <w:szCs w:val="20"/>
                <w:lang w:val="pt-BR"/>
              </w:rPr>
              <w:t>d</w:t>
            </w:r>
            <w:r w:rsidRPr="00563310">
              <w:rPr>
                <w:rFonts w:ascii="Times New Roman" w:hAnsi="Times New Roman"/>
                <w:sz w:val="20"/>
                <w:szCs w:val="20"/>
                <w:lang w:val="pt-BR"/>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 xml:space="preserve"> </w:t>
            </w:r>
            <w:r w:rsidRPr="00563310">
              <w:rPr>
                <w:rFonts w:ascii="Times New Roman" w:hAnsi="Times New Roman"/>
                <w:sz w:val="20"/>
                <w:szCs w:val="20"/>
                <w:lang w:val="pt-BR"/>
              </w:rPr>
              <w:t>= 9.5 Hz)</w:t>
            </w:r>
          </w:p>
        </w:tc>
        <w:tc>
          <w:tcPr>
            <w:tcW w:w="2940"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2.04 (1H, </w:t>
            </w:r>
            <w:r w:rsidRPr="00563310">
              <w:rPr>
                <w:rFonts w:ascii="Times New Roman" w:hAnsi="Times New Roman"/>
                <w:i/>
                <w:iCs/>
                <w:sz w:val="20"/>
                <w:szCs w:val="20"/>
              </w:rPr>
              <w:t>d</w:t>
            </w:r>
            <w:r w:rsidRPr="00563310">
              <w:rPr>
                <w:rFonts w:ascii="Times New Roman" w:hAnsi="Times New Roman"/>
                <w:sz w:val="20"/>
                <w:szCs w:val="20"/>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 xml:space="preserve"> </w:t>
            </w:r>
            <w:r w:rsidRPr="00563310">
              <w:rPr>
                <w:rFonts w:ascii="Times New Roman" w:hAnsi="Times New Roman"/>
                <w:sz w:val="20"/>
                <w:szCs w:val="20"/>
                <w:lang w:val="pt-BR"/>
              </w:rPr>
              <w:t xml:space="preserve">= </w:t>
            </w:r>
            <w:r w:rsidRPr="00563310">
              <w:rPr>
                <w:rFonts w:ascii="Times New Roman" w:hAnsi="Times New Roman"/>
                <w:sz w:val="20"/>
                <w:szCs w:val="20"/>
              </w:rPr>
              <w:t xml:space="preserve">12.0 Hz) </w:t>
            </w:r>
          </w:p>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rPr>
              <w:t xml:space="preserve">1.69 (1H, </w:t>
            </w:r>
            <w:r w:rsidRPr="00563310">
              <w:rPr>
                <w:rFonts w:ascii="Times New Roman" w:hAnsi="Times New Roman"/>
                <w:i/>
                <w:iCs/>
                <w:sz w:val="20"/>
                <w:szCs w:val="20"/>
              </w:rPr>
              <w:t>m</w:t>
            </w:r>
            <w:r w:rsidRPr="00563310">
              <w:rPr>
                <w:rFonts w:ascii="Times New Roman" w:hAnsi="Times New Roman"/>
                <w:sz w:val="20"/>
                <w:szCs w:val="20"/>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16</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12.1</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89.5</w:t>
            </w:r>
          </w:p>
        </w:tc>
        <w:tc>
          <w:tcPr>
            <w:tcW w:w="349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1.95 (3H, </w:t>
            </w:r>
            <w:r w:rsidRPr="00563310">
              <w:rPr>
                <w:rFonts w:ascii="Times New Roman" w:hAnsi="Times New Roman"/>
                <w:i/>
                <w:iCs/>
                <w:sz w:val="20"/>
                <w:szCs w:val="20"/>
                <w:lang w:val="pt-BR"/>
              </w:rPr>
              <w:t>d</w:t>
            </w:r>
            <w:r w:rsidRPr="00563310">
              <w:rPr>
                <w:rFonts w:ascii="Times New Roman" w:hAnsi="Times New Roman"/>
                <w:sz w:val="20"/>
                <w:szCs w:val="20"/>
                <w:lang w:val="pt-BR"/>
              </w:rPr>
              <w:t xml:space="preserve">, </w:t>
            </w:r>
            <w:r w:rsidRPr="00563310">
              <w:rPr>
                <w:rFonts w:ascii="Times New Roman" w:hAnsi="Times New Roman"/>
                <w:i/>
                <w:sz w:val="20"/>
                <w:szCs w:val="20"/>
                <w:lang w:val="pt-BR"/>
              </w:rPr>
              <w:t>J</w:t>
            </w:r>
            <w:r w:rsidRPr="00563310">
              <w:rPr>
                <w:rFonts w:ascii="Times New Roman" w:hAnsi="Times New Roman"/>
                <w:sz w:val="20"/>
                <w:szCs w:val="20"/>
                <w:lang w:val="pt-BR"/>
              </w:rPr>
              <w:t xml:space="preserve"> = 1.1 Hz)</w:t>
            </w:r>
          </w:p>
        </w:tc>
        <w:tc>
          <w:tcPr>
            <w:tcW w:w="2940"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17</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10.3</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65.7</w:t>
            </w:r>
          </w:p>
        </w:tc>
        <w:tc>
          <w:tcPr>
            <w:tcW w:w="349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1.72 (3H, </w:t>
            </w:r>
            <w:r w:rsidRPr="00563310">
              <w:rPr>
                <w:rFonts w:ascii="Times New Roman" w:hAnsi="Times New Roman"/>
                <w:i/>
                <w:iCs/>
                <w:sz w:val="20"/>
                <w:szCs w:val="20"/>
                <w:lang w:val="pt-BR"/>
              </w:rPr>
              <w:t>d</w:t>
            </w:r>
            <w:r w:rsidRPr="00563310">
              <w:rPr>
                <w:rFonts w:ascii="Times New Roman" w:hAnsi="Times New Roman"/>
                <w:sz w:val="20"/>
                <w:szCs w:val="20"/>
                <w:lang w:val="pt-BR"/>
              </w:rPr>
              <w:t xml:space="preserve">, </w:t>
            </w:r>
            <w:r w:rsidRPr="00563310">
              <w:rPr>
                <w:rFonts w:ascii="Times New Roman" w:hAnsi="Times New Roman"/>
                <w:i/>
                <w:sz w:val="20"/>
                <w:szCs w:val="20"/>
                <w:lang w:val="pt-BR"/>
              </w:rPr>
              <w:t>J</w:t>
            </w:r>
            <w:r w:rsidRPr="00563310">
              <w:rPr>
                <w:rFonts w:ascii="Times New Roman" w:hAnsi="Times New Roman"/>
                <w:sz w:val="20"/>
                <w:szCs w:val="20"/>
                <w:lang w:val="pt-BR"/>
              </w:rPr>
              <w:t xml:space="preserve"> =1.5 H)</w:t>
            </w:r>
          </w:p>
        </w:tc>
        <w:tc>
          <w:tcPr>
            <w:tcW w:w="2940"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3.83 (1H, </w:t>
            </w:r>
            <w:r w:rsidRPr="00563310">
              <w:rPr>
                <w:rFonts w:ascii="Times New Roman" w:hAnsi="Times New Roman"/>
                <w:i/>
                <w:iCs/>
                <w:sz w:val="20"/>
                <w:szCs w:val="20"/>
              </w:rPr>
              <w:t>d</w:t>
            </w:r>
            <w:r w:rsidRPr="00563310">
              <w:rPr>
                <w:rFonts w:ascii="Times New Roman" w:hAnsi="Times New Roman"/>
                <w:sz w:val="20"/>
                <w:szCs w:val="20"/>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 xml:space="preserve"> </w:t>
            </w:r>
            <w:r w:rsidRPr="00563310">
              <w:rPr>
                <w:rFonts w:ascii="Times New Roman" w:hAnsi="Times New Roman"/>
                <w:sz w:val="20"/>
                <w:szCs w:val="20"/>
                <w:lang w:val="pt-BR"/>
              </w:rPr>
              <w:t xml:space="preserve">= </w:t>
            </w:r>
            <w:r w:rsidRPr="00563310">
              <w:rPr>
                <w:rFonts w:ascii="Times New Roman" w:hAnsi="Times New Roman"/>
                <w:sz w:val="20"/>
                <w:szCs w:val="20"/>
              </w:rPr>
              <w:t>12.0 Hz)</w:t>
            </w:r>
          </w:p>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 3.64 (1H, </w:t>
            </w:r>
            <w:r w:rsidRPr="00563310">
              <w:rPr>
                <w:rFonts w:ascii="Times New Roman" w:hAnsi="Times New Roman"/>
                <w:i/>
                <w:iCs/>
                <w:sz w:val="20"/>
                <w:szCs w:val="20"/>
              </w:rPr>
              <w:t>d</w:t>
            </w:r>
            <w:r w:rsidRPr="00563310">
              <w:rPr>
                <w:rFonts w:ascii="Times New Roman" w:hAnsi="Times New Roman"/>
                <w:sz w:val="20"/>
                <w:szCs w:val="20"/>
              </w:rPr>
              <w:t xml:space="preserve">, </w:t>
            </w:r>
            <w:r w:rsidRPr="00563310">
              <w:rPr>
                <w:rFonts w:ascii="Times New Roman" w:hAnsi="Times New Roman"/>
                <w:i/>
                <w:sz w:val="20"/>
                <w:szCs w:val="20"/>
                <w:lang w:val="pt-BR"/>
              </w:rPr>
              <w:t>J</w:t>
            </w:r>
            <w:r w:rsidRPr="00563310">
              <w:rPr>
                <w:rFonts w:ascii="Times New Roman" w:hAnsi="Times New Roman"/>
                <w:sz w:val="20"/>
                <w:szCs w:val="20"/>
                <w:lang w:val="pt-BR"/>
              </w:rPr>
              <w:t xml:space="preserve"> = </w:t>
            </w:r>
            <w:r w:rsidRPr="00563310">
              <w:rPr>
                <w:rFonts w:ascii="Times New Roman" w:hAnsi="Times New Roman"/>
                <w:sz w:val="20"/>
                <w:szCs w:val="20"/>
              </w:rPr>
              <w:t>12.0 Hz)</w:t>
            </w:r>
          </w:p>
        </w:tc>
      </w:tr>
      <w:tr w:rsidR="00563310" w:rsidRPr="001E3D70" w:rsidTr="00A376D7">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18</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16.1</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21.3</w:t>
            </w:r>
          </w:p>
        </w:tc>
        <w:tc>
          <w:tcPr>
            <w:tcW w:w="349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1.03 (3H, </w:t>
            </w:r>
            <w:r w:rsidRPr="00563310">
              <w:rPr>
                <w:rFonts w:ascii="Times New Roman" w:hAnsi="Times New Roman"/>
                <w:i/>
                <w:iCs/>
                <w:sz w:val="20"/>
                <w:szCs w:val="20"/>
                <w:lang w:val="pt-BR"/>
              </w:rPr>
              <w:t>s</w:t>
            </w:r>
            <w:r w:rsidRPr="00563310">
              <w:rPr>
                <w:rFonts w:ascii="Times New Roman" w:hAnsi="Times New Roman"/>
                <w:sz w:val="20"/>
                <w:szCs w:val="20"/>
                <w:lang w:val="pt-BR"/>
              </w:rPr>
              <w:t>)</w:t>
            </w:r>
          </w:p>
        </w:tc>
        <w:tc>
          <w:tcPr>
            <w:tcW w:w="2940"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0.85 (3H, </w:t>
            </w:r>
            <w:r w:rsidRPr="00563310">
              <w:rPr>
                <w:rFonts w:ascii="Times New Roman" w:hAnsi="Times New Roman"/>
                <w:i/>
                <w:iCs/>
                <w:sz w:val="20"/>
                <w:szCs w:val="20"/>
              </w:rPr>
              <w:t>s</w:t>
            </w:r>
            <w:r w:rsidRPr="00563310">
              <w:rPr>
                <w:rFonts w:ascii="Times New Roman" w:hAnsi="Times New Roman"/>
                <w:sz w:val="20"/>
                <w:szCs w:val="20"/>
              </w:rPr>
              <w:t>)</w:t>
            </w:r>
          </w:p>
        </w:tc>
      </w:tr>
      <w:tr w:rsidR="00563310" w:rsidRPr="001E3D70" w:rsidTr="002C5EDA">
        <w:trPr>
          <w:jc w:val="center"/>
        </w:trPr>
        <w:tc>
          <w:tcPr>
            <w:tcW w:w="1055"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19</w:t>
            </w:r>
          </w:p>
        </w:tc>
        <w:tc>
          <w:tcPr>
            <w:tcW w:w="76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29.3</w:t>
            </w:r>
          </w:p>
        </w:tc>
        <w:tc>
          <w:tcPr>
            <w:tcW w:w="766"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33.3</w:t>
            </w:r>
          </w:p>
        </w:tc>
        <w:tc>
          <w:tcPr>
            <w:tcW w:w="3496" w:type="dxa"/>
          </w:tcPr>
          <w:p w:rsidR="00563310" w:rsidRPr="00563310" w:rsidRDefault="00563310" w:rsidP="00A376D7">
            <w:pPr>
              <w:spacing w:before="60" w:after="0" w:line="240" w:lineRule="auto"/>
              <w:jc w:val="both"/>
              <w:rPr>
                <w:rFonts w:ascii="Times New Roman" w:hAnsi="Times New Roman"/>
                <w:sz w:val="20"/>
                <w:szCs w:val="20"/>
                <w:lang w:val="pt-BR"/>
              </w:rPr>
            </w:pPr>
            <w:r w:rsidRPr="00563310">
              <w:rPr>
                <w:rFonts w:ascii="Times New Roman" w:hAnsi="Times New Roman"/>
                <w:sz w:val="20"/>
                <w:szCs w:val="20"/>
                <w:lang w:val="pt-BR"/>
              </w:rPr>
              <w:t>1.17 (3H,</w:t>
            </w:r>
            <w:r w:rsidRPr="00563310">
              <w:rPr>
                <w:rFonts w:ascii="Times New Roman" w:hAnsi="Times New Roman"/>
                <w:i/>
                <w:iCs/>
                <w:sz w:val="20"/>
                <w:szCs w:val="20"/>
                <w:lang w:val="pt-BR"/>
              </w:rPr>
              <w:t xml:space="preserve"> s</w:t>
            </w:r>
            <w:r w:rsidRPr="00563310">
              <w:rPr>
                <w:rFonts w:ascii="Times New Roman" w:hAnsi="Times New Roman"/>
                <w:sz w:val="20"/>
                <w:szCs w:val="20"/>
                <w:lang w:val="pt-BR"/>
              </w:rPr>
              <w:t>)</w:t>
            </w:r>
          </w:p>
        </w:tc>
        <w:tc>
          <w:tcPr>
            <w:tcW w:w="2940" w:type="dxa"/>
          </w:tcPr>
          <w:p w:rsidR="00563310" w:rsidRPr="00563310" w:rsidRDefault="00563310" w:rsidP="00A376D7">
            <w:pPr>
              <w:spacing w:before="60" w:after="0" w:line="240" w:lineRule="auto"/>
              <w:jc w:val="both"/>
              <w:rPr>
                <w:rFonts w:ascii="Times New Roman" w:hAnsi="Times New Roman"/>
                <w:sz w:val="20"/>
                <w:szCs w:val="20"/>
              </w:rPr>
            </w:pPr>
            <w:r w:rsidRPr="00563310">
              <w:rPr>
                <w:rFonts w:ascii="Times New Roman" w:hAnsi="Times New Roman"/>
                <w:sz w:val="20"/>
                <w:szCs w:val="20"/>
              </w:rPr>
              <w:t xml:space="preserve">0.87 (3H, </w:t>
            </w:r>
            <w:r w:rsidRPr="00563310">
              <w:rPr>
                <w:rFonts w:ascii="Times New Roman" w:hAnsi="Times New Roman"/>
                <w:i/>
                <w:iCs/>
                <w:sz w:val="20"/>
                <w:szCs w:val="20"/>
              </w:rPr>
              <w:t>s</w:t>
            </w:r>
            <w:r w:rsidRPr="00563310">
              <w:rPr>
                <w:rFonts w:ascii="Times New Roman" w:hAnsi="Times New Roman"/>
                <w:sz w:val="20"/>
                <w:szCs w:val="20"/>
              </w:rPr>
              <w:t>)</w:t>
            </w:r>
          </w:p>
        </w:tc>
      </w:tr>
      <w:tr w:rsidR="00563310" w:rsidRPr="001E3D70" w:rsidTr="002C5EDA">
        <w:trPr>
          <w:jc w:val="center"/>
        </w:trPr>
        <w:tc>
          <w:tcPr>
            <w:tcW w:w="1055" w:type="dxa"/>
            <w:tcBorders>
              <w:bottom w:val="single" w:sz="4" w:space="0" w:color="auto"/>
            </w:tcBorders>
          </w:tcPr>
          <w:p w:rsidR="00563310" w:rsidRPr="00563310" w:rsidRDefault="00563310" w:rsidP="002C5EDA">
            <w:pPr>
              <w:spacing w:before="60" w:after="60" w:line="240" w:lineRule="auto"/>
              <w:jc w:val="both"/>
              <w:rPr>
                <w:rFonts w:ascii="Times New Roman" w:hAnsi="Times New Roman"/>
                <w:sz w:val="20"/>
                <w:szCs w:val="20"/>
              </w:rPr>
            </w:pPr>
            <w:r w:rsidRPr="00563310">
              <w:rPr>
                <w:rFonts w:ascii="Times New Roman" w:hAnsi="Times New Roman"/>
                <w:sz w:val="20"/>
                <w:szCs w:val="20"/>
              </w:rPr>
              <w:t>20</w:t>
            </w:r>
          </w:p>
        </w:tc>
        <w:tc>
          <w:tcPr>
            <w:tcW w:w="766" w:type="dxa"/>
            <w:tcBorders>
              <w:bottom w:val="single" w:sz="4" w:space="0" w:color="auto"/>
            </w:tcBorders>
          </w:tcPr>
          <w:p w:rsidR="00563310" w:rsidRPr="00563310" w:rsidRDefault="00563310" w:rsidP="002C5EDA">
            <w:pPr>
              <w:spacing w:before="60" w:after="60" w:line="240" w:lineRule="auto"/>
              <w:jc w:val="both"/>
              <w:rPr>
                <w:rFonts w:ascii="Times New Roman" w:hAnsi="Times New Roman"/>
                <w:sz w:val="20"/>
                <w:szCs w:val="20"/>
                <w:lang w:val="pt-BR"/>
              </w:rPr>
            </w:pPr>
            <w:r w:rsidRPr="00563310">
              <w:rPr>
                <w:rFonts w:ascii="Times New Roman" w:hAnsi="Times New Roman"/>
                <w:sz w:val="20"/>
                <w:szCs w:val="20"/>
                <w:lang w:val="pt-BR"/>
              </w:rPr>
              <w:t>15.4</w:t>
            </w:r>
          </w:p>
        </w:tc>
        <w:tc>
          <w:tcPr>
            <w:tcW w:w="766" w:type="dxa"/>
            <w:tcBorders>
              <w:bottom w:val="single" w:sz="4" w:space="0" w:color="auto"/>
            </w:tcBorders>
          </w:tcPr>
          <w:p w:rsidR="00563310" w:rsidRPr="00563310" w:rsidRDefault="00563310" w:rsidP="002C5EDA">
            <w:pPr>
              <w:spacing w:before="60" w:after="60" w:line="240" w:lineRule="auto"/>
              <w:jc w:val="both"/>
              <w:rPr>
                <w:rFonts w:ascii="Times New Roman" w:hAnsi="Times New Roman"/>
                <w:sz w:val="20"/>
                <w:szCs w:val="20"/>
              </w:rPr>
            </w:pPr>
            <w:r w:rsidRPr="00563310">
              <w:rPr>
                <w:rFonts w:ascii="Times New Roman" w:hAnsi="Times New Roman"/>
                <w:sz w:val="20"/>
                <w:szCs w:val="20"/>
              </w:rPr>
              <w:t>17.5</w:t>
            </w:r>
          </w:p>
        </w:tc>
        <w:tc>
          <w:tcPr>
            <w:tcW w:w="3496" w:type="dxa"/>
            <w:tcBorders>
              <w:bottom w:val="single" w:sz="4" w:space="0" w:color="auto"/>
            </w:tcBorders>
          </w:tcPr>
          <w:p w:rsidR="00563310" w:rsidRPr="00563310" w:rsidRDefault="00563310" w:rsidP="002C5EDA">
            <w:pPr>
              <w:spacing w:before="60" w:after="60" w:line="240" w:lineRule="auto"/>
              <w:jc w:val="both"/>
              <w:rPr>
                <w:rFonts w:ascii="Times New Roman" w:hAnsi="Times New Roman"/>
                <w:sz w:val="20"/>
                <w:szCs w:val="20"/>
                <w:lang w:val="pt-BR"/>
              </w:rPr>
            </w:pPr>
            <w:r w:rsidRPr="00563310">
              <w:rPr>
                <w:rFonts w:ascii="Times New Roman" w:hAnsi="Times New Roman"/>
                <w:sz w:val="20"/>
                <w:szCs w:val="20"/>
                <w:lang w:val="pt-BR"/>
              </w:rPr>
              <w:t xml:space="preserve">1.61 (3H, </w:t>
            </w:r>
            <w:r w:rsidRPr="00563310">
              <w:rPr>
                <w:rFonts w:ascii="Times New Roman" w:hAnsi="Times New Roman"/>
                <w:i/>
                <w:iCs/>
                <w:sz w:val="20"/>
                <w:szCs w:val="20"/>
                <w:lang w:val="pt-BR"/>
              </w:rPr>
              <w:t>d</w:t>
            </w:r>
            <w:r w:rsidRPr="00563310">
              <w:rPr>
                <w:rFonts w:ascii="Times New Roman" w:hAnsi="Times New Roman"/>
                <w:sz w:val="20"/>
                <w:szCs w:val="20"/>
                <w:lang w:val="pt-BR"/>
              </w:rPr>
              <w:t xml:space="preserve">, </w:t>
            </w:r>
            <w:r w:rsidRPr="00563310">
              <w:rPr>
                <w:rFonts w:ascii="Times New Roman" w:hAnsi="Times New Roman"/>
                <w:i/>
                <w:sz w:val="20"/>
                <w:szCs w:val="20"/>
                <w:lang w:val="pt-BR"/>
              </w:rPr>
              <w:t>J</w:t>
            </w:r>
            <w:r w:rsidRPr="00563310">
              <w:rPr>
                <w:rFonts w:ascii="Times New Roman" w:hAnsi="Times New Roman"/>
                <w:i/>
                <w:sz w:val="20"/>
                <w:szCs w:val="20"/>
                <w:vertAlign w:val="subscript"/>
                <w:lang w:val="pt-BR"/>
              </w:rPr>
              <w:t xml:space="preserve"> </w:t>
            </w:r>
            <w:r w:rsidRPr="00563310">
              <w:rPr>
                <w:rFonts w:ascii="Times New Roman" w:hAnsi="Times New Roman"/>
                <w:sz w:val="20"/>
                <w:szCs w:val="20"/>
                <w:lang w:val="pt-BR"/>
              </w:rPr>
              <w:t>= 1.1 Hz)</w:t>
            </w:r>
          </w:p>
        </w:tc>
        <w:tc>
          <w:tcPr>
            <w:tcW w:w="2940" w:type="dxa"/>
            <w:tcBorders>
              <w:bottom w:val="single" w:sz="4" w:space="0" w:color="auto"/>
            </w:tcBorders>
          </w:tcPr>
          <w:p w:rsidR="00563310" w:rsidRPr="00563310" w:rsidRDefault="00563310" w:rsidP="002C5EDA">
            <w:pPr>
              <w:spacing w:before="60" w:after="60" w:line="240" w:lineRule="auto"/>
              <w:jc w:val="both"/>
              <w:rPr>
                <w:rFonts w:ascii="Times New Roman" w:hAnsi="Times New Roman"/>
                <w:sz w:val="20"/>
                <w:szCs w:val="20"/>
              </w:rPr>
            </w:pPr>
            <w:r w:rsidRPr="00563310">
              <w:rPr>
                <w:rFonts w:ascii="Times New Roman" w:hAnsi="Times New Roman"/>
                <w:sz w:val="20"/>
                <w:szCs w:val="20"/>
              </w:rPr>
              <w:t xml:space="preserve">1.25 (3H, </w:t>
            </w:r>
            <w:r w:rsidRPr="00563310">
              <w:rPr>
                <w:rFonts w:ascii="Times New Roman" w:hAnsi="Times New Roman"/>
                <w:i/>
                <w:iCs/>
                <w:sz w:val="20"/>
                <w:szCs w:val="20"/>
              </w:rPr>
              <w:t>s</w:t>
            </w:r>
            <w:r w:rsidRPr="00563310">
              <w:rPr>
                <w:rFonts w:ascii="Times New Roman" w:hAnsi="Times New Roman"/>
                <w:sz w:val="20"/>
                <w:szCs w:val="20"/>
              </w:rPr>
              <w:t>)</w:t>
            </w:r>
          </w:p>
        </w:tc>
      </w:tr>
    </w:tbl>
    <w:p w:rsidR="00563310" w:rsidRPr="001E3D70" w:rsidRDefault="00563310" w:rsidP="003F74AF">
      <w:pPr>
        <w:spacing w:after="240" w:line="240" w:lineRule="auto"/>
        <w:jc w:val="both"/>
        <w:outlineLvl w:val="0"/>
        <w:rPr>
          <w:rFonts w:ascii="Times New Roman" w:hAnsi="Times New Roman"/>
          <w:sz w:val="20"/>
          <w:szCs w:val="20"/>
          <w:lang w:val="en-GB"/>
        </w:rPr>
      </w:pPr>
    </w:p>
    <w:p w:rsidR="001E3D70" w:rsidRDefault="001E3D70" w:rsidP="001E3D70">
      <w:pPr>
        <w:spacing w:after="120" w:line="240" w:lineRule="auto"/>
        <w:jc w:val="center"/>
        <w:outlineLvl w:val="0"/>
        <w:rPr>
          <w:rFonts w:ascii="Times New Roman" w:hAnsi="Times New Roman"/>
          <w:noProof/>
          <w:sz w:val="20"/>
          <w:szCs w:val="20"/>
          <w:lang w:eastAsia="ms-MY"/>
        </w:rPr>
      </w:pPr>
      <w:r w:rsidRPr="001E3D70">
        <w:rPr>
          <w:rFonts w:ascii="Times New Roman" w:hAnsi="Times New Roman"/>
          <w:noProof/>
          <w:sz w:val="20"/>
          <w:szCs w:val="20"/>
          <w:lang w:bidi="ar-SA"/>
        </w:rPr>
        <w:drawing>
          <wp:inline distT="0" distB="0" distL="0" distR="0" wp14:anchorId="26A9B91F" wp14:editId="582F9B26">
            <wp:extent cx="1614170" cy="970280"/>
            <wp:effectExtent l="0" t="0" r="5080" b="1270"/>
            <wp:docPr id="7" name="Picture 7" descr="C:\Users\G antartica\Documents\KH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 antartica\Documents\KH4.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4170" cy="970280"/>
                    </a:xfrm>
                    <a:prstGeom prst="rect">
                      <a:avLst/>
                    </a:prstGeom>
                    <a:noFill/>
                    <a:ln>
                      <a:noFill/>
                    </a:ln>
                  </pic:spPr>
                </pic:pic>
              </a:graphicData>
            </a:graphic>
          </wp:inline>
        </w:drawing>
      </w:r>
    </w:p>
    <w:p w:rsidR="001E3D70" w:rsidRPr="001E3D70" w:rsidRDefault="001E3D70" w:rsidP="001E3D70">
      <w:pPr>
        <w:spacing w:after="0" w:line="240" w:lineRule="auto"/>
        <w:jc w:val="center"/>
        <w:outlineLvl w:val="0"/>
        <w:rPr>
          <w:rFonts w:ascii="Times New Roman" w:hAnsi="Times New Roman"/>
          <w:sz w:val="20"/>
          <w:szCs w:val="20"/>
          <w:lang w:val="en-GB"/>
        </w:rPr>
      </w:pPr>
      <w:r w:rsidRPr="001E3D70">
        <w:rPr>
          <w:rFonts w:ascii="Times New Roman" w:hAnsi="Times New Roman"/>
          <w:noProof/>
          <w:sz w:val="20"/>
          <w:szCs w:val="20"/>
          <w:lang w:eastAsia="ms-MY"/>
        </w:rPr>
        <w:t xml:space="preserve">Figure 5. </w:t>
      </w:r>
      <w:r>
        <w:rPr>
          <w:rFonts w:ascii="Times New Roman" w:hAnsi="Times New Roman"/>
          <w:noProof/>
          <w:sz w:val="20"/>
          <w:szCs w:val="20"/>
          <w:lang w:eastAsia="ms-MY"/>
        </w:rPr>
        <w:t xml:space="preserve"> </w:t>
      </w:r>
      <w:r w:rsidRPr="001E3D70">
        <w:rPr>
          <w:rFonts w:ascii="Times New Roman" w:hAnsi="Times New Roman"/>
          <w:noProof/>
          <w:sz w:val="20"/>
          <w:szCs w:val="20"/>
          <w:lang w:eastAsia="ms-MY"/>
        </w:rPr>
        <w:t xml:space="preserve">Chemical structure of </w:t>
      </w:r>
      <w:r w:rsidRPr="001E3D70">
        <w:rPr>
          <w:rFonts w:ascii="Times New Roman" w:hAnsi="Times New Roman"/>
          <w:sz w:val="20"/>
          <w:szCs w:val="20"/>
          <w:lang w:val="en-GB"/>
        </w:rPr>
        <w:t>(+)-14,16,17-trihydroxykauran-1-on</w:t>
      </w:r>
    </w:p>
    <w:p w:rsidR="001E3D70" w:rsidRPr="001E3D70" w:rsidRDefault="001E3D70" w:rsidP="001E3D70">
      <w:pPr>
        <w:spacing w:after="120" w:line="240" w:lineRule="auto"/>
        <w:jc w:val="both"/>
        <w:outlineLvl w:val="0"/>
        <w:rPr>
          <w:rFonts w:ascii="Times New Roman" w:hAnsi="Times New Roman"/>
          <w:sz w:val="20"/>
          <w:szCs w:val="20"/>
          <w:lang w:val="en-GB"/>
        </w:rPr>
      </w:pPr>
    </w:p>
    <w:p w:rsidR="001E3D70" w:rsidRPr="001E3D70" w:rsidRDefault="001E3D70" w:rsidP="001E3D70">
      <w:pPr>
        <w:spacing w:after="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The structure of the compound was further confirmed using 2D NMR experiments including HMBC and COSY. From the HMBC experiments, the position of carbonyl carbon (C-1) was proven by correlations of C-2, C-5 and C-20 toward C-1. The proton H-14 in correlation with C-9 confirmed the position of this carbinol group bonded to C-8 and C-13 as branches to the other two carbinol groups at C-16 and C-17. COSY spectrum shows correlations between four proton methylene (H-2, H-3, H-6, H-7, H-11 and H-12) that forms the unsubstituted aliphatic component of the main ring skeleton in the molecule (Figure 6).</w:t>
      </w:r>
    </w:p>
    <w:p w:rsidR="001E3D70" w:rsidRPr="001E3D70" w:rsidRDefault="001E3D70" w:rsidP="001E3D70">
      <w:pPr>
        <w:spacing w:after="0" w:line="240" w:lineRule="auto"/>
        <w:jc w:val="both"/>
        <w:outlineLvl w:val="0"/>
        <w:rPr>
          <w:rFonts w:ascii="Times New Roman" w:hAnsi="Times New Roman"/>
          <w:sz w:val="20"/>
          <w:szCs w:val="20"/>
          <w:lang w:val="en-GB"/>
        </w:rPr>
      </w:pPr>
    </w:p>
    <w:p w:rsidR="001E3D70" w:rsidRPr="001E3D70" w:rsidRDefault="00570D2B" w:rsidP="00570D2B">
      <w:pPr>
        <w:spacing w:after="120" w:line="240" w:lineRule="auto"/>
        <w:jc w:val="center"/>
        <w:outlineLvl w:val="0"/>
        <w:rPr>
          <w:rFonts w:ascii="Times New Roman" w:hAnsi="Times New Roman"/>
          <w:sz w:val="20"/>
          <w:szCs w:val="20"/>
        </w:rPr>
      </w:pPr>
      <w:r w:rsidRPr="001E3D70">
        <w:rPr>
          <w:rFonts w:ascii="Times New Roman" w:hAnsi="Times New Roman"/>
          <w:noProof/>
          <w:sz w:val="20"/>
          <w:szCs w:val="20"/>
          <w:lang w:bidi="ar-SA"/>
        </w:rPr>
        <w:lastRenderedPageBreak/>
        <w:drawing>
          <wp:inline distT="0" distB="0" distL="0" distR="0" wp14:anchorId="0D536CF5" wp14:editId="5487B551">
            <wp:extent cx="1630045" cy="954405"/>
            <wp:effectExtent l="0" t="0" r="8255" b="0"/>
            <wp:docPr id="3" name="Picture 3" descr="C:\Users\G antartica\Documents\KH4 HMBC and Cos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 antartica\Documents\KH4 HMBC and Cosy.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0045" cy="954405"/>
                    </a:xfrm>
                    <a:prstGeom prst="rect">
                      <a:avLst/>
                    </a:prstGeom>
                    <a:noFill/>
                    <a:ln>
                      <a:noFill/>
                    </a:ln>
                  </pic:spPr>
                </pic:pic>
              </a:graphicData>
            </a:graphic>
          </wp:inline>
        </w:drawing>
      </w:r>
    </w:p>
    <w:p w:rsidR="001E3D70" w:rsidRPr="001E3D70" w:rsidRDefault="001E3D70" w:rsidP="00570D2B">
      <w:pPr>
        <w:spacing w:after="0" w:line="240" w:lineRule="auto"/>
        <w:jc w:val="center"/>
        <w:outlineLvl w:val="0"/>
        <w:rPr>
          <w:rFonts w:ascii="Times New Roman" w:hAnsi="Times New Roman"/>
          <w:sz w:val="20"/>
          <w:szCs w:val="20"/>
          <w:lang w:val="en-GB"/>
        </w:rPr>
      </w:pPr>
      <w:r w:rsidRPr="001E3D70">
        <w:rPr>
          <w:rFonts w:ascii="Times New Roman" w:hAnsi="Times New Roman"/>
          <w:sz w:val="20"/>
          <w:szCs w:val="20"/>
        </w:rPr>
        <w:t xml:space="preserve">Figure 6. </w:t>
      </w:r>
      <w:r w:rsidR="00570D2B">
        <w:rPr>
          <w:rFonts w:ascii="Times New Roman" w:hAnsi="Times New Roman"/>
          <w:sz w:val="20"/>
          <w:szCs w:val="20"/>
        </w:rPr>
        <w:t xml:space="preserve"> </w:t>
      </w:r>
      <w:r w:rsidRPr="001E3D70">
        <w:rPr>
          <w:rFonts w:ascii="Times New Roman" w:hAnsi="Times New Roman"/>
          <w:sz w:val="20"/>
          <w:szCs w:val="20"/>
        </w:rPr>
        <w:t xml:space="preserve">Significant </w:t>
      </w:r>
      <w:r w:rsidRPr="001E3D70">
        <w:rPr>
          <w:rFonts w:ascii="Times New Roman" w:hAnsi="Times New Roman"/>
          <w:sz w:val="20"/>
          <w:szCs w:val="20"/>
          <w:vertAlign w:val="superscript"/>
        </w:rPr>
        <w:t>1</w:t>
      </w:r>
      <w:r w:rsidRPr="001E3D70">
        <w:rPr>
          <w:rFonts w:ascii="Times New Roman" w:hAnsi="Times New Roman"/>
          <w:sz w:val="20"/>
          <w:szCs w:val="20"/>
        </w:rPr>
        <w:t>H-</w:t>
      </w:r>
      <w:r w:rsidRPr="001E3D70">
        <w:rPr>
          <w:rFonts w:ascii="Times New Roman" w:hAnsi="Times New Roman"/>
          <w:sz w:val="20"/>
          <w:szCs w:val="20"/>
          <w:vertAlign w:val="superscript"/>
        </w:rPr>
        <w:t>1</w:t>
      </w:r>
      <w:r w:rsidRPr="001E3D70">
        <w:rPr>
          <w:rFonts w:ascii="Times New Roman" w:hAnsi="Times New Roman"/>
          <w:sz w:val="20"/>
          <w:szCs w:val="20"/>
        </w:rPr>
        <w:t>H COSY (</w:t>
      </w:r>
      <w:r w:rsidRPr="001E3D70">
        <w:rPr>
          <w:rFonts w:ascii="Times New Roman" w:hAnsi="Times New Roman"/>
          <w:b/>
          <w:sz w:val="20"/>
          <w:szCs w:val="20"/>
        </w:rPr>
        <w:t>­</w:t>
      </w:r>
      <w:r w:rsidRPr="001E3D70">
        <w:rPr>
          <w:rFonts w:ascii="Times New Roman" w:hAnsi="Times New Roman"/>
          <w:sz w:val="20"/>
          <w:szCs w:val="20"/>
        </w:rPr>
        <w:t>) and HMBC (</w:t>
      </w:r>
      <w:r w:rsidRPr="001E3D70">
        <w:rPr>
          <w:rFonts w:ascii="Times New Roman" w:hAnsi="Times New Roman"/>
          <w:sz w:val="20"/>
          <w:szCs w:val="20"/>
        </w:rPr>
        <w:sym w:font="Wingdings 3" w:char="F08E"/>
      </w:r>
      <w:r w:rsidRPr="001E3D70">
        <w:rPr>
          <w:rFonts w:ascii="Times New Roman" w:hAnsi="Times New Roman"/>
          <w:sz w:val="20"/>
          <w:szCs w:val="20"/>
        </w:rPr>
        <w:t xml:space="preserve">) correlations of </w:t>
      </w:r>
      <w:r w:rsidRPr="001E3D70">
        <w:rPr>
          <w:rFonts w:ascii="Times New Roman" w:hAnsi="Times New Roman"/>
          <w:sz w:val="20"/>
          <w:szCs w:val="20"/>
          <w:lang w:val="en-GB"/>
        </w:rPr>
        <w:t>(+)-14,16,17-trihydroxykauran-1-on</w:t>
      </w:r>
    </w:p>
    <w:p w:rsidR="001E3D70" w:rsidRPr="00563310" w:rsidRDefault="001E3D70" w:rsidP="003F74AF">
      <w:pPr>
        <w:spacing w:after="120" w:line="240" w:lineRule="auto"/>
        <w:jc w:val="both"/>
        <w:outlineLvl w:val="0"/>
        <w:rPr>
          <w:rFonts w:ascii="Times New Roman" w:hAnsi="Times New Roman"/>
          <w:sz w:val="20"/>
          <w:szCs w:val="20"/>
          <w:lang w:val="en-GB"/>
        </w:rPr>
      </w:pPr>
    </w:p>
    <w:p w:rsidR="001E3D70" w:rsidRPr="001E3D70" w:rsidRDefault="001E3D70" w:rsidP="001E3D70">
      <w:pPr>
        <w:spacing w:after="0" w:line="240" w:lineRule="auto"/>
        <w:jc w:val="both"/>
        <w:outlineLvl w:val="0"/>
        <w:rPr>
          <w:rFonts w:ascii="Times New Roman" w:hAnsi="Times New Roman"/>
          <w:b/>
          <w:sz w:val="20"/>
          <w:szCs w:val="20"/>
          <w:lang w:val="en-GB"/>
        </w:rPr>
      </w:pPr>
      <w:r w:rsidRPr="001E3D70">
        <w:rPr>
          <w:rFonts w:ascii="Times New Roman" w:hAnsi="Times New Roman"/>
          <w:b/>
          <w:sz w:val="20"/>
          <w:szCs w:val="20"/>
          <w:lang w:val="en-GB"/>
        </w:rPr>
        <w:t xml:space="preserve">Chemotaxonomic significance </w:t>
      </w:r>
    </w:p>
    <w:p w:rsidR="001E3D70" w:rsidRPr="001E3D70" w:rsidRDefault="001E3D70" w:rsidP="001E3D70">
      <w:pPr>
        <w:spacing w:after="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 xml:space="preserve">The genus </w:t>
      </w:r>
      <w:r w:rsidRPr="001E3D70">
        <w:rPr>
          <w:rFonts w:ascii="Times New Roman" w:hAnsi="Times New Roman"/>
          <w:i/>
          <w:sz w:val="20"/>
          <w:szCs w:val="20"/>
          <w:lang w:val="en-GB"/>
        </w:rPr>
        <w:t>Croton</w:t>
      </w:r>
      <w:r w:rsidRPr="001E3D70">
        <w:rPr>
          <w:rFonts w:ascii="Times New Roman" w:hAnsi="Times New Roman"/>
          <w:sz w:val="20"/>
          <w:szCs w:val="20"/>
          <w:lang w:val="en-GB"/>
        </w:rPr>
        <w:t xml:space="preserve"> is the second largest genus of Euphorbiaceae with over 1300 species, and over 100 species from this genus have been studied phytochemically, resulting in the isolation and identification of more than 200 various types of diterpenoids) [21,22] comprising of different skeleton types such as clerodane (most common), kaurane, cembranoid, halimane, isopimarane, labdane, phorbol and trachylobane [23].</w:t>
      </w:r>
    </w:p>
    <w:p w:rsidR="001E3D70" w:rsidRPr="001E3D70" w:rsidRDefault="001E3D70" w:rsidP="001E3D70">
      <w:pPr>
        <w:spacing w:after="0" w:line="240" w:lineRule="auto"/>
        <w:jc w:val="both"/>
        <w:outlineLvl w:val="0"/>
        <w:rPr>
          <w:rFonts w:ascii="Times New Roman" w:hAnsi="Times New Roman"/>
          <w:sz w:val="20"/>
          <w:szCs w:val="20"/>
          <w:lang w:val="en-GB"/>
        </w:rPr>
      </w:pPr>
    </w:p>
    <w:p w:rsidR="001E3D70" w:rsidRPr="001E3D70" w:rsidRDefault="001E3D70" w:rsidP="001E3D70">
      <w:pPr>
        <w:spacing w:after="0" w:line="240" w:lineRule="auto"/>
        <w:jc w:val="both"/>
        <w:outlineLvl w:val="0"/>
        <w:rPr>
          <w:rFonts w:ascii="Times New Roman" w:hAnsi="Times New Roman"/>
          <w:sz w:val="20"/>
          <w:szCs w:val="20"/>
          <w:lang w:val="en-GB"/>
        </w:rPr>
      </w:pPr>
      <w:r w:rsidRPr="001E3D70">
        <w:rPr>
          <w:rFonts w:ascii="Times New Roman" w:hAnsi="Times New Roman"/>
          <w:sz w:val="20"/>
          <w:szCs w:val="20"/>
          <w:lang w:val="en-GB"/>
        </w:rPr>
        <w:t>In this study, a new jatrophane and kaurane-type diterpenoid, (-)-5,8-dihydroxyjatrophan-3-one (</w:t>
      </w:r>
      <w:r w:rsidRPr="001E3D70">
        <w:rPr>
          <w:rFonts w:ascii="Times New Roman" w:hAnsi="Times New Roman"/>
          <w:b/>
          <w:sz w:val="20"/>
          <w:szCs w:val="20"/>
          <w:lang w:val="en-GB"/>
        </w:rPr>
        <w:t>1</w:t>
      </w:r>
      <w:r w:rsidRPr="001E3D70">
        <w:rPr>
          <w:rFonts w:ascii="Times New Roman" w:hAnsi="Times New Roman"/>
          <w:sz w:val="20"/>
          <w:szCs w:val="20"/>
          <w:lang w:val="en-GB"/>
        </w:rPr>
        <w:t>) and (+)- 14,16,17-trihydroxykauran-1-on (</w:t>
      </w:r>
      <w:r w:rsidRPr="001E3D70">
        <w:rPr>
          <w:rFonts w:ascii="Times New Roman" w:hAnsi="Times New Roman"/>
          <w:b/>
          <w:sz w:val="20"/>
          <w:szCs w:val="20"/>
          <w:lang w:val="en-GB"/>
        </w:rPr>
        <w:t>2</w:t>
      </w:r>
      <w:r w:rsidRPr="001E3D70">
        <w:rPr>
          <w:rFonts w:ascii="Times New Roman" w:hAnsi="Times New Roman"/>
          <w:sz w:val="20"/>
          <w:szCs w:val="20"/>
          <w:lang w:val="en-GB"/>
        </w:rPr>
        <w:t xml:space="preserve">) respectively, was obtained from the roots of </w:t>
      </w:r>
      <w:r w:rsidRPr="001E3D70">
        <w:rPr>
          <w:rFonts w:ascii="Times New Roman" w:hAnsi="Times New Roman"/>
          <w:i/>
          <w:sz w:val="20"/>
          <w:szCs w:val="20"/>
          <w:lang w:val="en-GB"/>
        </w:rPr>
        <w:t>C. hirtus</w:t>
      </w:r>
      <w:r w:rsidRPr="001E3D70">
        <w:rPr>
          <w:rFonts w:ascii="Times New Roman" w:hAnsi="Times New Roman"/>
          <w:sz w:val="20"/>
          <w:szCs w:val="20"/>
          <w:lang w:val="en-GB"/>
        </w:rPr>
        <w:t xml:space="preserve">. The occurrence of diterpenoids in Euphorbiaceae is not unusual. Compounds with jatrophane-type skeleton was isolated from the genus Jatropha for the first time, and widely identified in the other genera (Euphorbiaceae) as well. The roots and rhizomes of several </w:t>
      </w:r>
      <w:r w:rsidRPr="001E3D70">
        <w:rPr>
          <w:rFonts w:ascii="Times New Roman" w:hAnsi="Times New Roman"/>
          <w:i/>
          <w:sz w:val="20"/>
          <w:szCs w:val="20"/>
          <w:lang w:val="en-GB"/>
        </w:rPr>
        <w:t xml:space="preserve">Jatropha </w:t>
      </w:r>
      <w:r w:rsidRPr="001E3D70">
        <w:rPr>
          <w:rFonts w:ascii="Times New Roman" w:hAnsi="Times New Roman"/>
          <w:sz w:val="20"/>
          <w:szCs w:val="20"/>
          <w:lang w:val="en-GB"/>
        </w:rPr>
        <w:t xml:space="preserve">species was reported to contain jatrophone, hydroxyjatrophone A-C, 9β- hydroxyisabellione, 9β-13α-hydroxyisabellione, citlalitrione, jatrophenone, and japodagrone [24 – 32]. Meanwhile, four jatrophane polyesters were isolated from the aerial parts of the East Asian weed </w:t>
      </w:r>
      <w:r w:rsidRPr="001E3D70">
        <w:rPr>
          <w:rFonts w:ascii="Times New Roman" w:hAnsi="Times New Roman"/>
          <w:i/>
          <w:sz w:val="20"/>
          <w:szCs w:val="20"/>
          <w:lang w:val="en-GB"/>
        </w:rPr>
        <w:t>Euphorbia mongolica</w:t>
      </w:r>
      <w:r w:rsidRPr="001E3D70">
        <w:rPr>
          <w:rFonts w:ascii="Times New Roman" w:hAnsi="Times New Roman"/>
          <w:sz w:val="20"/>
          <w:szCs w:val="20"/>
          <w:lang w:val="en-GB"/>
        </w:rPr>
        <w:t xml:space="preserve"> Prokh [33]. </w:t>
      </w:r>
    </w:p>
    <w:p w:rsidR="001E3D70" w:rsidRPr="001E3D70" w:rsidRDefault="001E3D70" w:rsidP="001E3D70">
      <w:pPr>
        <w:spacing w:after="0" w:line="240" w:lineRule="auto"/>
        <w:jc w:val="both"/>
        <w:outlineLvl w:val="0"/>
        <w:rPr>
          <w:rFonts w:ascii="Times New Roman" w:hAnsi="Times New Roman"/>
          <w:sz w:val="20"/>
          <w:szCs w:val="20"/>
          <w:lang w:val="en-GB"/>
        </w:rPr>
      </w:pPr>
    </w:p>
    <w:p w:rsidR="006768E9" w:rsidRPr="001E3D70" w:rsidRDefault="001E3D70" w:rsidP="001E3D70">
      <w:pPr>
        <w:spacing w:after="0" w:line="240" w:lineRule="auto"/>
        <w:jc w:val="both"/>
        <w:rPr>
          <w:rFonts w:ascii="Times New Roman" w:hAnsi="Times New Roman"/>
          <w:noProof/>
          <w:sz w:val="20"/>
          <w:szCs w:val="20"/>
          <w:lang w:bidi="ar-SA"/>
        </w:rPr>
      </w:pPr>
      <w:r w:rsidRPr="001E3D70">
        <w:rPr>
          <w:rFonts w:ascii="Times New Roman" w:hAnsi="Times New Roman"/>
          <w:sz w:val="20"/>
          <w:szCs w:val="20"/>
          <w:lang w:val="en-GB"/>
        </w:rPr>
        <w:t xml:space="preserve">In 2010, Hegazy et al. [34] identified the new guyonianin E and F from the aerial parts of </w:t>
      </w:r>
      <w:r w:rsidRPr="001E3D70">
        <w:rPr>
          <w:rFonts w:ascii="Times New Roman" w:hAnsi="Times New Roman"/>
          <w:i/>
          <w:sz w:val="20"/>
          <w:szCs w:val="20"/>
          <w:lang w:val="en-GB"/>
        </w:rPr>
        <w:t>Euphorbia guyoniana</w:t>
      </w:r>
      <w:r w:rsidRPr="001E3D70">
        <w:rPr>
          <w:rFonts w:ascii="Times New Roman" w:hAnsi="Times New Roman"/>
          <w:sz w:val="20"/>
          <w:szCs w:val="20"/>
          <w:lang w:val="en-GB"/>
        </w:rPr>
        <w:t xml:space="preserve">. Meanwhile, euphodendrophane A (Euph A) and euphodendrophane B (Euph B) were isolated from the jatrophane fraction of Euphorbia dendroidesn L. [35]. Since only these two genera were reported to biologically synthesize diterpenoid, thus chemotaxonomically, it can be assumed that the genus </w:t>
      </w:r>
      <w:r w:rsidRPr="001E3D70">
        <w:rPr>
          <w:rFonts w:ascii="Times New Roman" w:hAnsi="Times New Roman"/>
          <w:i/>
          <w:sz w:val="20"/>
          <w:szCs w:val="20"/>
          <w:lang w:val="en-GB"/>
        </w:rPr>
        <w:t xml:space="preserve">Croton </w:t>
      </w:r>
      <w:r w:rsidRPr="001E3D70">
        <w:rPr>
          <w:rFonts w:ascii="Times New Roman" w:hAnsi="Times New Roman"/>
          <w:sz w:val="20"/>
          <w:szCs w:val="20"/>
          <w:lang w:val="en-GB"/>
        </w:rPr>
        <w:t xml:space="preserve">is related to genera </w:t>
      </w:r>
      <w:r w:rsidRPr="001E3D70">
        <w:rPr>
          <w:rFonts w:ascii="Times New Roman" w:hAnsi="Times New Roman"/>
          <w:i/>
          <w:sz w:val="20"/>
          <w:szCs w:val="20"/>
          <w:lang w:val="en-GB"/>
        </w:rPr>
        <w:t>Jatropha</w:t>
      </w:r>
      <w:r w:rsidRPr="001E3D70">
        <w:rPr>
          <w:rFonts w:ascii="Times New Roman" w:hAnsi="Times New Roman"/>
          <w:sz w:val="20"/>
          <w:szCs w:val="20"/>
          <w:lang w:val="en-GB"/>
        </w:rPr>
        <w:t xml:space="preserve"> and </w:t>
      </w:r>
      <w:r w:rsidRPr="001E3D70">
        <w:rPr>
          <w:rFonts w:ascii="Times New Roman" w:hAnsi="Times New Roman"/>
          <w:i/>
          <w:sz w:val="20"/>
          <w:szCs w:val="20"/>
          <w:lang w:val="en-GB"/>
        </w:rPr>
        <w:t>Euphorbia</w:t>
      </w:r>
      <w:r w:rsidRPr="001E3D70">
        <w:rPr>
          <w:rFonts w:ascii="Times New Roman" w:hAnsi="Times New Roman"/>
          <w:sz w:val="20"/>
          <w:szCs w:val="20"/>
          <w:lang w:val="en-GB"/>
        </w:rPr>
        <w:t xml:space="preserve">. Despite the large number of kaurane-type diterpenoids isolated from this genus, some species from other families also show the presence of this diterpenoid subclass. Four ent-kaurane diterpenoid glycosides, cussovantosides A–D were isolated with other known compounds from the dried leaves of </w:t>
      </w:r>
      <w:r w:rsidRPr="001E3D70">
        <w:rPr>
          <w:rFonts w:ascii="Times New Roman" w:hAnsi="Times New Roman"/>
          <w:i/>
          <w:sz w:val="20"/>
          <w:szCs w:val="20"/>
          <w:lang w:val="en-GB"/>
        </w:rPr>
        <w:t>Cussonia vantsilana</w:t>
      </w:r>
      <w:r w:rsidRPr="001E3D70">
        <w:rPr>
          <w:rFonts w:ascii="Times New Roman" w:hAnsi="Times New Roman"/>
          <w:sz w:val="20"/>
          <w:szCs w:val="20"/>
          <w:lang w:val="en-GB"/>
        </w:rPr>
        <w:t xml:space="preserve"> Baker (Araliaceae) [36]. Other ent-kaurane derivatives such as ent-16- kauren-19-oic acid (kaurenoic acid) methyl ester, grandiflorenic acid methyl ester, ent-16-kauren-19-al, 16α,17- epoxy-15α-angeloyloxykauran-19-oic acid methyl. Grandiflorenic acid and 15-α-angeloyloxy-16,17-α-epoxy- ent-16-kauren-19-oic acid were present only in the Asteraceae plant </w:t>
      </w:r>
      <w:r w:rsidRPr="001E3D70">
        <w:rPr>
          <w:rFonts w:ascii="Times New Roman" w:hAnsi="Times New Roman"/>
          <w:i/>
          <w:sz w:val="20"/>
          <w:szCs w:val="20"/>
          <w:lang w:val="en-GB"/>
        </w:rPr>
        <w:t>Smallanthus sonchifolius</w:t>
      </w:r>
      <w:r w:rsidRPr="001E3D70">
        <w:rPr>
          <w:rFonts w:ascii="Times New Roman" w:hAnsi="Times New Roman"/>
          <w:sz w:val="20"/>
          <w:szCs w:val="20"/>
          <w:lang w:val="en-GB"/>
        </w:rPr>
        <w:t xml:space="preserve"> and </w:t>
      </w:r>
      <w:r w:rsidRPr="001E3D70">
        <w:rPr>
          <w:rFonts w:ascii="Times New Roman" w:hAnsi="Times New Roman"/>
          <w:i/>
          <w:sz w:val="20"/>
          <w:szCs w:val="20"/>
          <w:lang w:val="en-GB"/>
        </w:rPr>
        <w:t>Smallanthus siegesbeckius</w:t>
      </w:r>
      <w:r w:rsidRPr="001E3D70">
        <w:rPr>
          <w:rFonts w:ascii="Times New Roman" w:hAnsi="Times New Roman"/>
          <w:sz w:val="20"/>
          <w:szCs w:val="20"/>
          <w:lang w:val="en-GB"/>
        </w:rPr>
        <w:t xml:space="preserve"> [37].</w:t>
      </w:r>
    </w:p>
    <w:p w:rsidR="003F74AF" w:rsidRDefault="003F74AF"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F74AF" w:rsidRDefault="003F74AF" w:rsidP="003F74AF">
      <w:pPr>
        <w:spacing w:after="0" w:line="240" w:lineRule="auto"/>
        <w:jc w:val="both"/>
        <w:outlineLvl w:val="0"/>
        <w:rPr>
          <w:rFonts w:ascii="Times New Roman" w:hAnsi="Times New Roman"/>
          <w:sz w:val="20"/>
          <w:szCs w:val="20"/>
          <w:lang w:val="en-GB"/>
        </w:rPr>
      </w:pPr>
      <w:r w:rsidRPr="00AA2991">
        <w:rPr>
          <w:rFonts w:ascii="Times New Roman" w:hAnsi="Times New Roman"/>
          <w:sz w:val="20"/>
          <w:szCs w:val="20"/>
          <w:lang w:val="en-GB"/>
        </w:rPr>
        <w:t>Two diterpenoids; (-)-5,8-dihydroxyjatrophan-3-one (</w:t>
      </w:r>
      <w:r w:rsidRPr="00AA2991">
        <w:rPr>
          <w:rFonts w:ascii="Times New Roman" w:hAnsi="Times New Roman"/>
          <w:b/>
          <w:sz w:val="20"/>
          <w:szCs w:val="20"/>
          <w:lang w:val="en-GB"/>
        </w:rPr>
        <w:t>1</w:t>
      </w:r>
      <w:r w:rsidRPr="00AA2991">
        <w:rPr>
          <w:rFonts w:ascii="Times New Roman" w:hAnsi="Times New Roman"/>
          <w:sz w:val="20"/>
          <w:szCs w:val="20"/>
          <w:lang w:val="en-GB"/>
        </w:rPr>
        <w:t>) and (+)-14,16,17-trihydroxykauran-1-on (</w:t>
      </w:r>
      <w:r w:rsidRPr="00AA2991">
        <w:rPr>
          <w:rFonts w:ascii="Times New Roman" w:hAnsi="Times New Roman"/>
          <w:b/>
          <w:sz w:val="20"/>
          <w:szCs w:val="20"/>
          <w:lang w:val="en-GB"/>
        </w:rPr>
        <w:t>2</w:t>
      </w:r>
      <w:r w:rsidRPr="00AA2991">
        <w:rPr>
          <w:rFonts w:ascii="Times New Roman" w:hAnsi="Times New Roman"/>
          <w:sz w:val="20"/>
          <w:szCs w:val="20"/>
          <w:lang w:val="en-GB"/>
        </w:rPr>
        <w:t>) were successfully isolated from the methanolic extract of Croton hirtus. To the best of our knowledge, this is the first report for both compounds from this species. Both of compounds can be used to carry out biological activities because this species was known as many useful in traditional medicine.</w:t>
      </w:r>
    </w:p>
    <w:p w:rsidR="003F74AF" w:rsidRPr="00AA2991" w:rsidRDefault="003F74AF" w:rsidP="003F74AF">
      <w:pPr>
        <w:spacing w:after="0" w:line="240" w:lineRule="auto"/>
        <w:jc w:val="center"/>
        <w:outlineLvl w:val="0"/>
        <w:rPr>
          <w:rFonts w:ascii="Times New Roman" w:hAnsi="Times New Roman"/>
          <w:sz w:val="20"/>
          <w:szCs w:val="20"/>
          <w:lang w:val="en-GB"/>
        </w:rPr>
      </w:pPr>
    </w:p>
    <w:p w:rsidR="003F74AF" w:rsidRPr="00AA2991" w:rsidRDefault="003F74AF" w:rsidP="003F74AF">
      <w:pPr>
        <w:spacing w:after="0" w:line="240" w:lineRule="auto"/>
        <w:jc w:val="center"/>
        <w:outlineLvl w:val="0"/>
        <w:rPr>
          <w:rFonts w:ascii="Times New Roman" w:hAnsi="Times New Roman"/>
          <w:b/>
          <w:sz w:val="20"/>
          <w:szCs w:val="20"/>
        </w:rPr>
      </w:pPr>
      <w:r w:rsidRPr="00AA2991">
        <w:rPr>
          <w:rFonts w:ascii="Times New Roman" w:hAnsi="Times New Roman"/>
          <w:b/>
          <w:sz w:val="20"/>
          <w:szCs w:val="20"/>
        </w:rPr>
        <w:t>Acknowledgement</w:t>
      </w:r>
    </w:p>
    <w:p w:rsidR="006768E9" w:rsidRPr="003F74AF" w:rsidRDefault="003F74AF" w:rsidP="003F74AF">
      <w:pPr>
        <w:spacing w:after="0" w:line="240" w:lineRule="auto"/>
        <w:jc w:val="both"/>
        <w:outlineLvl w:val="0"/>
        <w:rPr>
          <w:rFonts w:ascii="Times New Roman" w:hAnsi="Times New Roman"/>
          <w:sz w:val="20"/>
          <w:szCs w:val="20"/>
          <w:lang w:val="en-GB"/>
        </w:rPr>
      </w:pPr>
      <w:r w:rsidRPr="00AA2991">
        <w:rPr>
          <w:rFonts w:ascii="Times New Roman" w:hAnsi="Times New Roman"/>
          <w:sz w:val="20"/>
          <w:szCs w:val="20"/>
          <w:lang w:val="en-GB"/>
        </w:rPr>
        <w:t>We would like to thank the School of Chemical Sciences and Food Technology, Faculty of Science and Technology, Universiti Kebangsaan Malaysia (UKM) and Malaysia Genome Institute for providing research facilities. Authors also would like to express our gratitude to the LPDP (Indonesia Endowment Fund for Education), DIKTI and the Ministry of Science and Technology and Universiti Kebangsaan Malaysia for financial support through research grant of IRPA 09-02-02-0086-EA227, GGPM-2013-076 and FRGS-1-2014-SG01-UKM-02-5, respectively.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Soernaji, M., Kostermans, A. J. G. H. and Tjittrosoepomo, G. (1976). Weed of rice in Indonesia. Balai Pustaka. Jakarta. </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lastRenderedPageBreak/>
        <w:t xml:space="preserve">Boonyarathanakornkit, L., Che, C., Fong, H. H. S. and Farnsworth, N. R. (1987). Constituents of </w:t>
      </w:r>
      <w:r w:rsidRPr="009C7B2B">
        <w:rPr>
          <w:rFonts w:ascii="Times New Roman" w:hAnsi="Times New Roman"/>
          <w:i/>
          <w:noProof/>
          <w:sz w:val="20"/>
          <w:szCs w:val="20"/>
        </w:rPr>
        <w:t>Croton crassifolius</w:t>
      </w:r>
      <w:r w:rsidRPr="009C7B2B">
        <w:rPr>
          <w:rFonts w:ascii="Times New Roman" w:hAnsi="Times New Roman"/>
          <w:noProof/>
          <w:sz w:val="20"/>
          <w:szCs w:val="20"/>
        </w:rPr>
        <w:t xml:space="preserve"> roots. </w:t>
      </w:r>
      <w:r w:rsidRPr="009C7B2B">
        <w:rPr>
          <w:rFonts w:ascii="Times New Roman" w:hAnsi="Times New Roman"/>
          <w:i/>
          <w:noProof/>
          <w:sz w:val="20"/>
          <w:szCs w:val="20"/>
        </w:rPr>
        <w:t>Planta Medica</w:t>
      </w:r>
      <w:r w:rsidRPr="009C7B2B">
        <w:rPr>
          <w:rFonts w:ascii="Times New Roman" w:hAnsi="Times New Roman"/>
          <w:noProof/>
          <w:sz w:val="20"/>
          <w:szCs w:val="20"/>
        </w:rPr>
        <w:t>, 54: 61-62.</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Siems, K., Dominguez, X. A. and Jakupovic, J. (1992). Diterpenes and other constituents from </w:t>
      </w:r>
      <w:r w:rsidRPr="009C7B2B">
        <w:rPr>
          <w:rFonts w:ascii="Times New Roman" w:hAnsi="Times New Roman"/>
          <w:i/>
          <w:noProof/>
          <w:sz w:val="20"/>
          <w:szCs w:val="20"/>
        </w:rPr>
        <w:t>Croton cortesianus</w:t>
      </w:r>
      <w:r w:rsidRPr="009C7B2B">
        <w:rPr>
          <w:rFonts w:ascii="Times New Roman" w:hAnsi="Times New Roman"/>
          <w:noProof/>
          <w:sz w:val="20"/>
          <w:szCs w:val="20"/>
        </w:rPr>
        <w:t xml:space="preserve">. </w:t>
      </w:r>
      <w:r w:rsidRPr="009C7B2B">
        <w:rPr>
          <w:rFonts w:ascii="Times New Roman" w:hAnsi="Times New Roman"/>
          <w:i/>
          <w:noProof/>
          <w:sz w:val="20"/>
          <w:szCs w:val="20"/>
        </w:rPr>
        <w:t>Phytochemistry</w:t>
      </w:r>
      <w:r w:rsidRPr="009C7B2B">
        <w:rPr>
          <w:rFonts w:ascii="Times New Roman" w:hAnsi="Times New Roman"/>
          <w:noProof/>
          <w:sz w:val="20"/>
          <w:szCs w:val="20"/>
        </w:rPr>
        <w:t>, 40: 4363-4365.</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Ngadui, B. T., Abegaz, B. M., Keumedjio, F., Folefoc, G. N. and Kapche, G. W. F. (2002). Diterpenoids from the stem bark of </w:t>
      </w:r>
      <w:r w:rsidRPr="009C7B2B">
        <w:rPr>
          <w:rFonts w:ascii="Times New Roman" w:hAnsi="Times New Roman"/>
          <w:i/>
          <w:noProof/>
          <w:sz w:val="20"/>
          <w:szCs w:val="20"/>
        </w:rPr>
        <w:t>Croton zambesicus. Phytochemistry</w:t>
      </w:r>
      <w:r w:rsidRPr="009C7B2B">
        <w:rPr>
          <w:rFonts w:ascii="Times New Roman" w:hAnsi="Times New Roman"/>
          <w:noProof/>
          <w:sz w:val="20"/>
          <w:szCs w:val="20"/>
        </w:rPr>
        <w:t>, 60: 345-349.</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Aguilar-Guadarrama, A. B. and Rios, M. Y. (2004). Three new sesquiterpenes from </w:t>
      </w:r>
      <w:r w:rsidRPr="009C7B2B">
        <w:rPr>
          <w:rFonts w:ascii="Times New Roman" w:hAnsi="Times New Roman"/>
          <w:i/>
          <w:noProof/>
          <w:sz w:val="20"/>
          <w:szCs w:val="20"/>
        </w:rPr>
        <w:t>Croton arboreous</w:t>
      </w:r>
      <w:r w:rsidRPr="009C7B2B">
        <w:rPr>
          <w:rFonts w:ascii="Times New Roman" w:hAnsi="Times New Roman"/>
          <w:noProof/>
          <w:sz w:val="20"/>
          <w:szCs w:val="20"/>
        </w:rPr>
        <w:t xml:space="preserve">. </w:t>
      </w:r>
      <w:r w:rsidRPr="009C7B2B">
        <w:rPr>
          <w:rFonts w:ascii="Times New Roman" w:hAnsi="Times New Roman"/>
          <w:i/>
          <w:noProof/>
          <w:sz w:val="20"/>
          <w:szCs w:val="20"/>
        </w:rPr>
        <w:t>Journal of Natural Products</w:t>
      </w:r>
      <w:r w:rsidRPr="009C7B2B">
        <w:rPr>
          <w:rFonts w:ascii="Times New Roman" w:hAnsi="Times New Roman"/>
          <w:noProof/>
          <w:sz w:val="20"/>
          <w:szCs w:val="20"/>
        </w:rPr>
        <w:t>, 67: 914-917.</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Chatterjee, A., Banerjee, A. and Bohlman, F. (1977). Crotocaudin: A rearranged labdane type nor-diterpene from </w:t>
      </w:r>
      <w:r w:rsidRPr="009C7B2B">
        <w:rPr>
          <w:rFonts w:ascii="Times New Roman" w:hAnsi="Times New Roman"/>
          <w:i/>
          <w:noProof/>
          <w:sz w:val="20"/>
          <w:szCs w:val="20"/>
        </w:rPr>
        <w:t>Croton caudatus</w:t>
      </w:r>
      <w:r w:rsidRPr="009C7B2B">
        <w:rPr>
          <w:rFonts w:ascii="Times New Roman" w:hAnsi="Times New Roman"/>
          <w:noProof/>
          <w:sz w:val="20"/>
          <w:szCs w:val="20"/>
        </w:rPr>
        <w:t xml:space="preserve"> Geisel. </w:t>
      </w:r>
      <w:r w:rsidRPr="009C7B2B">
        <w:rPr>
          <w:rFonts w:ascii="Times New Roman" w:hAnsi="Times New Roman"/>
          <w:i/>
          <w:noProof/>
          <w:sz w:val="20"/>
          <w:szCs w:val="20"/>
        </w:rPr>
        <w:t>Tetrahedron</w:t>
      </w:r>
      <w:r w:rsidRPr="009C7B2B">
        <w:rPr>
          <w:rFonts w:ascii="Times New Roman" w:hAnsi="Times New Roman"/>
          <w:noProof/>
          <w:sz w:val="20"/>
          <w:szCs w:val="20"/>
        </w:rPr>
        <w:t>, 33: 2407-2414.</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Craveiro, A. and Silveira, E. R. (1982). Two cleistanthane type diterpenes from </w:t>
      </w:r>
      <w:r w:rsidRPr="009C7B2B">
        <w:rPr>
          <w:rFonts w:ascii="Times New Roman" w:hAnsi="Times New Roman"/>
          <w:i/>
          <w:noProof/>
          <w:sz w:val="20"/>
          <w:szCs w:val="20"/>
        </w:rPr>
        <w:t>Croton sonderianus</w:t>
      </w:r>
      <w:r w:rsidRPr="009C7B2B">
        <w:rPr>
          <w:rFonts w:ascii="Times New Roman" w:hAnsi="Times New Roman"/>
          <w:noProof/>
          <w:sz w:val="20"/>
          <w:szCs w:val="20"/>
        </w:rPr>
        <w:t xml:space="preserve">. </w:t>
      </w:r>
      <w:r w:rsidRPr="009C7B2B">
        <w:rPr>
          <w:rFonts w:ascii="Times New Roman" w:hAnsi="Times New Roman"/>
          <w:i/>
          <w:noProof/>
          <w:sz w:val="20"/>
          <w:szCs w:val="20"/>
        </w:rPr>
        <w:t>Phytochemistry</w:t>
      </w:r>
      <w:r w:rsidRPr="009C7B2B">
        <w:rPr>
          <w:rFonts w:ascii="Times New Roman" w:hAnsi="Times New Roman"/>
          <w:noProof/>
          <w:sz w:val="20"/>
          <w:szCs w:val="20"/>
        </w:rPr>
        <w:t>, 21: 2571-2574.</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Monte, F. J. R., Dante, E. M. G. and Braz, R. (1988). New diterpenoids from </w:t>
      </w:r>
      <w:r w:rsidRPr="009C7B2B">
        <w:rPr>
          <w:rFonts w:ascii="Times New Roman" w:hAnsi="Times New Roman"/>
          <w:i/>
          <w:noProof/>
          <w:sz w:val="20"/>
          <w:szCs w:val="20"/>
        </w:rPr>
        <w:t>Croton argyarophylloides</w:t>
      </w:r>
      <w:r w:rsidRPr="009C7B2B">
        <w:rPr>
          <w:rFonts w:ascii="Times New Roman" w:hAnsi="Times New Roman"/>
          <w:noProof/>
          <w:sz w:val="20"/>
          <w:szCs w:val="20"/>
        </w:rPr>
        <w:t xml:space="preserve">. </w:t>
      </w:r>
      <w:r w:rsidRPr="009C7B2B">
        <w:rPr>
          <w:rFonts w:ascii="Times New Roman" w:hAnsi="Times New Roman"/>
          <w:i/>
          <w:noProof/>
          <w:sz w:val="20"/>
          <w:szCs w:val="20"/>
        </w:rPr>
        <w:t>Phytochemistry</w:t>
      </w:r>
      <w:r w:rsidRPr="009C7B2B">
        <w:rPr>
          <w:rFonts w:ascii="Times New Roman" w:hAnsi="Times New Roman"/>
          <w:noProof/>
          <w:sz w:val="20"/>
          <w:szCs w:val="20"/>
        </w:rPr>
        <w:t>, 27: 3209</w:t>
      </w:r>
      <w:r>
        <w:rPr>
          <w:rFonts w:ascii="Times New Roman" w:hAnsi="Times New Roman"/>
          <w:noProof/>
          <w:sz w:val="20"/>
          <w:szCs w:val="20"/>
        </w:rPr>
        <w:t>-3212</w:t>
      </w:r>
      <w:r w:rsidRPr="009C7B2B">
        <w:rPr>
          <w:rFonts w:ascii="Times New Roman" w:hAnsi="Times New Roman"/>
          <w:noProof/>
          <w:sz w:val="20"/>
          <w:szCs w:val="20"/>
        </w:rPr>
        <w:t>.</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Ichihara, Y., Takeya, K., Hitotsuyanagi, Y., Morita, H. and Itokawa, H. (1992). Cajucarinolide and isocajucarinolide: Anti-inflammatory diterpenes from </w:t>
      </w:r>
      <w:r w:rsidRPr="009C7B2B">
        <w:rPr>
          <w:rFonts w:ascii="Times New Roman" w:hAnsi="Times New Roman"/>
          <w:i/>
          <w:noProof/>
          <w:sz w:val="20"/>
          <w:szCs w:val="20"/>
        </w:rPr>
        <w:t>Croton cajucara</w:t>
      </w:r>
      <w:r w:rsidRPr="009C7B2B">
        <w:rPr>
          <w:rFonts w:ascii="Times New Roman" w:hAnsi="Times New Roman"/>
          <w:noProof/>
          <w:sz w:val="20"/>
          <w:szCs w:val="20"/>
        </w:rPr>
        <w:t xml:space="preserve">. </w:t>
      </w:r>
      <w:r w:rsidRPr="009C7B2B">
        <w:rPr>
          <w:rFonts w:ascii="Times New Roman" w:hAnsi="Times New Roman"/>
          <w:i/>
          <w:noProof/>
          <w:sz w:val="20"/>
          <w:szCs w:val="20"/>
        </w:rPr>
        <w:t>Planta Medica</w:t>
      </w:r>
      <w:r w:rsidRPr="009C7B2B">
        <w:rPr>
          <w:rFonts w:ascii="Times New Roman" w:hAnsi="Times New Roman"/>
          <w:noProof/>
          <w:sz w:val="20"/>
          <w:szCs w:val="20"/>
        </w:rPr>
        <w:t>, 58: 549-551.</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Babili, F. E., Moulis, C., Bon, M., Respaud, M. J. and Fouraste, I. (1998). Three furano-diterpenes from the bark of </w:t>
      </w:r>
      <w:r w:rsidRPr="009C7B2B">
        <w:rPr>
          <w:rFonts w:ascii="Times New Roman" w:hAnsi="Times New Roman"/>
          <w:i/>
          <w:noProof/>
          <w:sz w:val="20"/>
          <w:szCs w:val="20"/>
        </w:rPr>
        <w:t>Croton campestris</w:t>
      </w:r>
      <w:r w:rsidRPr="009C7B2B">
        <w:rPr>
          <w:rFonts w:ascii="Times New Roman" w:hAnsi="Times New Roman"/>
          <w:noProof/>
          <w:sz w:val="20"/>
          <w:szCs w:val="20"/>
        </w:rPr>
        <w:t xml:space="preserve">. </w:t>
      </w:r>
      <w:r w:rsidRPr="009C7B2B">
        <w:rPr>
          <w:rFonts w:ascii="Times New Roman" w:hAnsi="Times New Roman"/>
          <w:i/>
          <w:noProof/>
          <w:sz w:val="20"/>
          <w:szCs w:val="20"/>
        </w:rPr>
        <w:t>Phytochemistry</w:t>
      </w:r>
      <w:r w:rsidRPr="009C7B2B">
        <w:rPr>
          <w:rFonts w:ascii="Times New Roman" w:hAnsi="Times New Roman"/>
          <w:noProof/>
          <w:sz w:val="20"/>
          <w:szCs w:val="20"/>
        </w:rPr>
        <w:t>, 48: 165-169.</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Farias, A. C. G., Melo, P. S., Aoyama, H., Haun, M., Duran, N. and Ferreira, C. V. (2002). Cytotoxic effect of the diterpene lactone dehydrocrotonin from </w:t>
      </w:r>
      <w:r w:rsidRPr="009C7B2B">
        <w:rPr>
          <w:rFonts w:ascii="Times New Roman" w:hAnsi="Times New Roman"/>
          <w:i/>
          <w:noProof/>
          <w:sz w:val="20"/>
          <w:szCs w:val="20"/>
        </w:rPr>
        <w:t>Croton cajucara</w:t>
      </w:r>
      <w:r w:rsidRPr="009C7B2B">
        <w:rPr>
          <w:rFonts w:ascii="Times New Roman" w:hAnsi="Times New Roman"/>
          <w:noProof/>
          <w:sz w:val="20"/>
          <w:szCs w:val="20"/>
        </w:rPr>
        <w:t xml:space="preserve"> on human promyelocytic leukemia cells. </w:t>
      </w:r>
      <w:r w:rsidRPr="009C7B2B">
        <w:rPr>
          <w:rFonts w:ascii="Times New Roman" w:hAnsi="Times New Roman"/>
          <w:i/>
          <w:noProof/>
          <w:sz w:val="20"/>
          <w:szCs w:val="20"/>
        </w:rPr>
        <w:t>Planta Medica</w:t>
      </w:r>
      <w:r w:rsidRPr="009C7B2B">
        <w:rPr>
          <w:rFonts w:ascii="Times New Roman" w:hAnsi="Times New Roman"/>
          <w:noProof/>
          <w:sz w:val="20"/>
          <w:szCs w:val="20"/>
        </w:rPr>
        <w:t>, 69: 67-69.</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Puebla, P., Correa, S. X., Guerrero, M., Carron, R. and San Feliciano, A. (2005). New cis-clerodane diterpenoids from </w:t>
      </w:r>
      <w:r w:rsidRPr="009C7B2B">
        <w:rPr>
          <w:rFonts w:ascii="Times New Roman" w:hAnsi="Times New Roman"/>
          <w:i/>
          <w:noProof/>
          <w:sz w:val="20"/>
          <w:szCs w:val="20"/>
        </w:rPr>
        <w:t>Croton schiedeanus</w:t>
      </w:r>
      <w:r w:rsidRPr="009C7B2B">
        <w:rPr>
          <w:rFonts w:ascii="Times New Roman" w:hAnsi="Times New Roman"/>
          <w:noProof/>
          <w:sz w:val="20"/>
          <w:szCs w:val="20"/>
        </w:rPr>
        <w:t xml:space="preserve">. </w:t>
      </w:r>
      <w:r w:rsidRPr="009C7B2B">
        <w:rPr>
          <w:rFonts w:ascii="Times New Roman" w:hAnsi="Times New Roman"/>
          <w:i/>
          <w:noProof/>
          <w:sz w:val="20"/>
          <w:szCs w:val="20"/>
        </w:rPr>
        <w:t>Chemical Pharma Bulletin (Tokyo)</w:t>
      </w:r>
      <w:r w:rsidRPr="009C7B2B">
        <w:rPr>
          <w:rFonts w:ascii="Times New Roman" w:hAnsi="Times New Roman"/>
          <w:noProof/>
          <w:sz w:val="20"/>
          <w:szCs w:val="20"/>
        </w:rPr>
        <w:t>, 53: 328-329.</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Norizan Ahmat, A. H., Ikram M. S., Jalifah Latip, Laily B. D., Syah Y. M. and Euis H. H. (2007). Styryldehydropyrone and clerodane-type diterpene from </w:t>
      </w:r>
      <w:r w:rsidRPr="009C7B2B">
        <w:rPr>
          <w:rFonts w:ascii="Times New Roman" w:hAnsi="Times New Roman"/>
          <w:i/>
          <w:noProof/>
          <w:sz w:val="20"/>
          <w:szCs w:val="20"/>
        </w:rPr>
        <w:t>Croton argyratus</w:t>
      </w:r>
      <w:r w:rsidRPr="009C7B2B">
        <w:rPr>
          <w:rFonts w:ascii="Times New Roman" w:hAnsi="Times New Roman"/>
          <w:noProof/>
          <w:sz w:val="20"/>
          <w:szCs w:val="20"/>
        </w:rPr>
        <w:t xml:space="preserve">. </w:t>
      </w:r>
      <w:r w:rsidRPr="009C7B2B">
        <w:rPr>
          <w:rFonts w:ascii="Times New Roman" w:hAnsi="Times New Roman"/>
          <w:i/>
          <w:noProof/>
          <w:sz w:val="20"/>
          <w:szCs w:val="20"/>
        </w:rPr>
        <w:t>Malaysian Journal of Analytical Sciences</w:t>
      </w:r>
      <w:r w:rsidRPr="009C7B2B">
        <w:rPr>
          <w:rFonts w:ascii="Times New Roman" w:hAnsi="Times New Roman"/>
          <w:noProof/>
          <w:sz w:val="20"/>
          <w:szCs w:val="20"/>
        </w:rPr>
        <w:t>, 11(1): 189-192.</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Maciel, M. A. (2000). Ethnopharmacology, phytochemistry and pharmacology a successful combination in the study of </w:t>
      </w:r>
      <w:r w:rsidRPr="009C7B2B">
        <w:rPr>
          <w:rFonts w:ascii="Times New Roman" w:hAnsi="Times New Roman"/>
          <w:i/>
          <w:noProof/>
          <w:sz w:val="20"/>
          <w:szCs w:val="20"/>
        </w:rPr>
        <w:t>Croton cajucara</w:t>
      </w:r>
      <w:r w:rsidRPr="009C7B2B">
        <w:rPr>
          <w:rFonts w:ascii="Times New Roman" w:hAnsi="Times New Roman"/>
          <w:noProof/>
          <w:sz w:val="20"/>
          <w:szCs w:val="20"/>
        </w:rPr>
        <w:t xml:space="preserve">. </w:t>
      </w:r>
      <w:r w:rsidRPr="009C7B2B">
        <w:rPr>
          <w:rFonts w:ascii="Times New Roman" w:hAnsi="Times New Roman"/>
          <w:i/>
          <w:noProof/>
          <w:sz w:val="20"/>
          <w:szCs w:val="20"/>
        </w:rPr>
        <w:t>Journal of Ethnnopharmacology</w:t>
      </w:r>
      <w:r w:rsidRPr="009C7B2B">
        <w:rPr>
          <w:rFonts w:ascii="Times New Roman" w:hAnsi="Times New Roman"/>
          <w:noProof/>
          <w:sz w:val="20"/>
          <w:szCs w:val="20"/>
        </w:rPr>
        <w:t>, 70: 41-45.</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Barbosa, P. R., Fascio, M., Martins, D., Maria, L., Guedes, S. and Roque, N. F. (2003). Triterpenes of </w:t>
      </w:r>
      <w:r w:rsidRPr="009C7B2B">
        <w:rPr>
          <w:rFonts w:ascii="Times New Roman" w:hAnsi="Times New Roman"/>
          <w:i/>
          <w:noProof/>
          <w:sz w:val="20"/>
          <w:szCs w:val="20"/>
        </w:rPr>
        <w:t>Croton betulaster</w:t>
      </w:r>
      <w:r w:rsidRPr="009C7B2B">
        <w:rPr>
          <w:rFonts w:ascii="Times New Roman" w:hAnsi="Times New Roman"/>
          <w:noProof/>
          <w:sz w:val="20"/>
          <w:szCs w:val="20"/>
        </w:rPr>
        <w:t xml:space="preserve"> (Euphorbiaceae). </w:t>
      </w:r>
      <w:r w:rsidRPr="009C7B2B">
        <w:rPr>
          <w:rFonts w:ascii="Times New Roman" w:hAnsi="Times New Roman"/>
          <w:i/>
          <w:noProof/>
          <w:sz w:val="20"/>
          <w:szCs w:val="20"/>
        </w:rPr>
        <w:t>Biochemical Systematics and Ecology</w:t>
      </w:r>
      <w:r w:rsidRPr="009C7B2B">
        <w:rPr>
          <w:rFonts w:ascii="Times New Roman" w:hAnsi="Times New Roman"/>
          <w:noProof/>
          <w:sz w:val="20"/>
          <w:szCs w:val="20"/>
        </w:rPr>
        <w:t>, 31: 307-308.</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Mulholland, D. A., Langat, M. K., Crouch, N. R., Coley, H. M., Mutambi, E. M. and Nuzillard, J. (2010). Cembranolides from the stem bark of the southern African medicinal plant,</w:t>
      </w:r>
      <w:r>
        <w:rPr>
          <w:rFonts w:ascii="Times New Roman" w:hAnsi="Times New Roman"/>
          <w:noProof/>
          <w:sz w:val="20"/>
          <w:szCs w:val="20"/>
        </w:rPr>
        <w:t xml:space="preserve"> </w:t>
      </w:r>
      <w:r w:rsidRPr="009C7B2B">
        <w:rPr>
          <w:rFonts w:ascii="Times New Roman" w:hAnsi="Times New Roman"/>
          <w:i/>
          <w:noProof/>
          <w:sz w:val="20"/>
          <w:szCs w:val="20"/>
        </w:rPr>
        <w:t>Croton gratissimus</w:t>
      </w:r>
      <w:r w:rsidRPr="009C7B2B">
        <w:rPr>
          <w:rFonts w:ascii="Times New Roman" w:hAnsi="Times New Roman"/>
          <w:noProof/>
          <w:sz w:val="20"/>
          <w:szCs w:val="20"/>
        </w:rPr>
        <w:t xml:space="preserve"> (Euphorbiaceae). </w:t>
      </w:r>
      <w:r w:rsidRPr="009C7B2B">
        <w:rPr>
          <w:rFonts w:ascii="Times New Roman" w:hAnsi="Times New Roman"/>
          <w:i/>
          <w:noProof/>
          <w:sz w:val="20"/>
          <w:szCs w:val="20"/>
        </w:rPr>
        <w:t>Phytochemistry</w:t>
      </w:r>
      <w:r w:rsidRPr="009C7B2B">
        <w:rPr>
          <w:rFonts w:ascii="Times New Roman" w:hAnsi="Times New Roman"/>
          <w:noProof/>
          <w:sz w:val="20"/>
          <w:szCs w:val="20"/>
        </w:rPr>
        <w:t>, 71: 1381–1386.</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Gelaw, H., Adane, L., Tariku, Y. and Hailu, A. (2012). Isolation of Crotepoxide From Berries of </w:t>
      </w:r>
      <w:r w:rsidRPr="009C7B2B">
        <w:rPr>
          <w:rFonts w:ascii="Times New Roman" w:hAnsi="Times New Roman"/>
          <w:i/>
          <w:noProof/>
          <w:sz w:val="20"/>
          <w:szCs w:val="20"/>
        </w:rPr>
        <w:t>Croton macrostachyus</w:t>
      </w:r>
      <w:r w:rsidRPr="009C7B2B">
        <w:rPr>
          <w:rFonts w:ascii="Times New Roman" w:hAnsi="Times New Roman"/>
          <w:noProof/>
          <w:sz w:val="20"/>
          <w:szCs w:val="20"/>
        </w:rPr>
        <w:t xml:space="preserve"> and Evaluation of Its Anti-Leishmanial Activity. </w:t>
      </w:r>
      <w:r w:rsidRPr="009C7B2B">
        <w:rPr>
          <w:rFonts w:ascii="Times New Roman" w:hAnsi="Times New Roman"/>
          <w:i/>
          <w:noProof/>
          <w:sz w:val="20"/>
          <w:szCs w:val="20"/>
        </w:rPr>
        <w:t>Journal of Pharmacognosy and Phytochemistry</w:t>
      </w:r>
      <w:r w:rsidRPr="009C7B2B">
        <w:rPr>
          <w:rFonts w:ascii="Times New Roman" w:hAnsi="Times New Roman"/>
          <w:noProof/>
          <w:sz w:val="20"/>
          <w:szCs w:val="20"/>
        </w:rPr>
        <w:t>, 1(4):15-24.</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Kawakami, S., Matsunami, K., Otsuka, H., Shinzato, T. and Takeda, H. (2011). Crotonionosides A–G: Megastigmane glycosides from leaves of </w:t>
      </w:r>
      <w:r w:rsidRPr="009C7B2B">
        <w:rPr>
          <w:rFonts w:ascii="Times New Roman" w:hAnsi="Times New Roman"/>
          <w:i/>
          <w:noProof/>
          <w:sz w:val="20"/>
          <w:szCs w:val="20"/>
        </w:rPr>
        <w:t>Croton cascarilloides</w:t>
      </w:r>
      <w:r w:rsidRPr="009C7B2B">
        <w:rPr>
          <w:rFonts w:ascii="Times New Roman" w:hAnsi="Times New Roman"/>
          <w:noProof/>
          <w:sz w:val="20"/>
          <w:szCs w:val="20"/>
        </w:rPr>
        <w:t xml:space="preserve"> Räuschel. </w:t>
      </w:r>
      <w:r w:rsidRPr="009C7B2B">
        <w:rPr>
          <w:rFonts w:ascii="Times New Roman" w:hAnsi="Times New Roman"/>
          <w:i/>
          <w:noProof/>
          <w:sz w:val="20"/>
          <w:szCs w:val="20"/>
        </w:rPr>
        <w:t>Phytochemistry</w:t>
      </w:r>
      <w:r w:rsidRPr="009C7B2B">
        <w:rPr>
          <w:rFonts w:ascii="Times New Roman" w:hAnsi="Times New Roman"/>
          <w:noProof/>
          <w:sz w:val="20"/>
          <w:szCs w:val="20"/>
        </w:rPr>
        <w:t>, 72: 147–153.</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Fuentes, J. C., Castro, V., Jakupovic, J. and Murillo, R. (2004). Diterpenos y otros constituyentes de </w:t>
      </w:r>
      <w:r w:rsidRPr="009C7B2B">
        <w:rPr>
          <w:rFonts w:ascii="Times New Roman" w:hAnsi="Times New Roman"/>
          <w:i/>
          <w:noProof/>
          <w:sz w:val="20"/>
          <w:szCs w:val="20"/>
        </w:rPr>
        <w:t>Croton hirtus</w:t>
      </w:r>
      <w:r w:rsidRPr="009C7B2B">
        <w:rPr>
          <w:rFonts w:ascii="Times New Roman" w:hAnsi="Times New Roman"/>
          <w:noProof/>
          <w:sz w:val="20"/>
          <w:szCs w:val="20"/>
        </w:rPr>
        <w:t xml:space="preserve"> (Euphorbiaceae). </w:t>
      </w:r>
      <w:r w:rsidRPr="009C7B2B">
        <w:rPr>
          <w:rFonts w:ascii="Times New Roman" w:hAnsi="Times New Roman"/>
          <w:i/>
          <w:noProof/>
          <w:sz w:val="20"/>
          <w:szCs w:val="20"/>
        </w:rPr>
        <w:t>Revista de Biología Tropical</w:t>
      </w:r>
      <w:r w:rsidRPr="009C7B2B">
        <w:rPr>
          <w:rFonts w:ascii="Times New Roman" w:hAnsi="Times New Roman"/>
          <w:noProof/>
          <w:sz w:val="20"/>
          <w:szCs w:val="20"/>
        </w:rPr>
        <w:t>, 52(1): 269-285.</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de Lima, S. G., Medeiros, L. B. P., Cunha, C. N. L. C., da Silva, D., de Andrade, N. C., Moita Neto, J. M., Lopes, J. A.D., Steffen, R. A., Araújo, B. Q. and Reis, F. de A. M. (2012). </w:t>
      </w:r>
      <w:r w:rsidRPr="009C7B2B">
        <w:rPr>
          <w:rStyle w:val="nlmarticle-title"/>
          <w:rFonts w:ascii="Times New Roman" w:hAnsi="Times New Roman"/>
          <w:noProof/>
          <w:sz w:val="20"/>
          <w:szCs w:val="20"/>
        </w:rPr>
        <w:t>Chemical composition of essential oils of</w:t>
      </w:r>
      <w:r w:rsidRPr="009C7B2B">
        <w:rPr>
          <w:rStyle w:val="apple-converted-space"/>
          <w:rFonts w:ascii="Times New Roman" w:hAnsi="Times New Roman"/>
          <w:noProof/>
          <w:sz w:val="20"/>
          <w:szCs w:val="20"/>
        </w:rPr>
        <w:t xml:space="preserve"> </w:t>
      </w:r>
      <w:r w:rsidRPr="009C7B2B">
        <w:rPr>
          <w:rStyle w:val="nlmarticle-title"/>
          <w:rFonts w:ascii="Times New Roman" w:hAnsi="Times New Roman"/>
          <w:noProof/>
          <w:sz w:val="20"/>
          <w:szCs w:val="20"/>
        </w:rPr>
        <w:t>Croton hirtusL’Her from Piauí (Brazil).</w:t>
      </w:r>
      <w:r w:rsidRPr="009C7B2B">
        <w:rPr>
          <w:rFonts w:ascii="Times New Roman" w:hAnsi="Times New Roman"/>
          <w:noProof/>
          <w:sz w:val="20"/>
          <w:szCs w:val="20"/>
        </w:rPr>
        <w:t xml:space="preserve"> </w:t>
      </w:r>
      <w:r w:rsidRPr="009C7B2B">
        <w:rPr>
          <w:rFonts w:ascii="Times New Roman" w:hAnsi="Times New Roman"/>
          <w:i/>
          <w:noProof/>
          <w:sz w:val="20"/>
          <w:szCs w:val="20"/>
        </w:rPr>
        <w:t>Journal of Essential oil Research</w:t>
      </w:r>
      <w:r w:rsidRPr="009C7B2B">
        <w:rPr>
          <w:rFonts w:ascii="Times New Roman" w:hAnsi="Times New Roman"/>
          <w:noProof/>
          <w:sz w:val="20"/>
          <w:szCs w:val="20"/>
        </w:rPr>
        <w:t>, 24(4): 371-376.</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Puebla, P., Lopez, J. L., Guerrero, M., Carron, R., Martin, M. L., Roman, L. S. and Feliciano, A. S. (2003).</w:t>
      </w:r>
      <w:r w:rsidRPr="009C7B2B">
        <w:rPr>
          <w:rStyle w:val="authors0"/>
          <w:noProof/>
          <w:sz w:val="20"/>
          <w:szCs w:val="20"/>
        </w:rPr>
        <w:t xml:space="preserve"> </w:t>
      </w:r>
      <w:r w:rsidRPr="009C7B2B">
        <w:rPr>
          <w:rStyle w:val="title-text"/>
          <w:rFonts w:ascii="Times New Roman" w:hAnsi="Times New Roman"/>
          <w:noProof/>
          <w:sz w:val="20"/>
          <w:szCs w:val="20"/>
        </w:rPr>
        <w:t>Neo-Clerodane diterpenoids from Croton Schiedeanus.</w:t>
      </w:r>
      <w:r w:rsidRPr="009C7B2B">
        <w:rPr>
          <w:rFonts w:ascii="Times New Roman" w:hAnsi="Times New Roman"/>
          <w:noProof/>
          <w:sz w:val="20"/>
          <w:szCs w:val="20"/>
        </w:rPr>
        <w:t xml:space="preserve"> </w:t>
      </w:r>
      <w:r w:rsidRPr="009C7B2B">
        <w:rPr>
          <w:rFonts w:ascii="Times New Roman" w:hAnsi="Times New Roman"/>
          <w:i/>
          <w:noProof/>
          <w:sz w:val="20"/>
          <w:szCs w:val="20"/>
        </w:rPr>
        <w:t>Phytochemistry</w:t>
      </w:r>
      <w:r w:rsidRPr="009C7B2B">
        <w:rPr>
          <w:rFonts w:ascii="Times New Roman" w:hAnsi="Times New Roman"/>
          <w:noProof/>
          <w:sz w:val="20"/>
          <w:szCs w:val="20"/>
        </w:rPr>
        <w:t>, 62: 551-555.</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Barbosa, P. S., Abreu, A. S., Batista, E. F., Guilhon, G. M. S. P., Müller, A. H., Arruda, M. S. P., Santos, L. S., Arruda, A. C. and Secco, R. S. (2007). Glutarimide alkaloids and terpenoids </w:t>
      </w:r>
      <w:r w:rsidRPr="009C7B2B">
        <w:rPr>
          <w:rFonts w:ascii="Times New Roman" w:hAnsi="Times New Roman"/>
          <w:i/>
          <w:noProof/>
          <w:sz w:val="20"/>
          <w:szCs w:val="20"/>
        </w:rPr>
        <w:t>from Croton pullei</w:t>
      </w:r>
      <w:r w:rsidRPr="009C7B2B">
        <w:rPr>
          <w:rFonts w:ascii="Times New Roman" w:hAnsi="Times New Roman"/>
          <w:noProof/>
          <w:sz w:val="20"/>
          <w:szCs w:val="20"/>
        </w:rPr>
        <w:t xml:space="preserve"> var. glabrior Lanj. </w:t>
      </w:r>
      <w:r w:rsidRPr="009C7B2B">
        <w:rPr>
          <w:rFonts w:ascii="Times New Roman" w:hAnsi="Times New Roman"/>
          <w:i/>
          <w:noProof/>
          <w:sz w:val="20"/>
          <w:szCs w:val="20"/>
        </w:rPr>
        <w:t>Biochemical Systematics and Ecology</w:t>
      </w:r>
      <w:r w:rsidRPr="009C7B2B">
        <w:rPr>
          <w:rFonts w:ascii="Times New Roman" w:hAnsi="Times New Roman"/>
          <w:noProof/>
          <w:sz w:val="20"/>
          <w:szCs w:val="20"/>
        </w:rPr>
        <w:t>, 35: 887-890.</w:t>
      </w:r>
    </w:p>
    <w:p w:rsidR="003F74AF" w:rsidRDefault="003F74AF" w:rsidP="003F74AF">
      <w:pPr>
        <w:pStyle w:val="ListParagraph"/>
        <w:numPr>
          <w:ilvl w:val="0"/>
          <w:numId w:val="2"/>
        </w:numPr>
        <w:spacing w:after="0" w:line="240" w:lineRule="auto"/>
        <w:contextualSpacing w:val="0"/>
        <w:jc w:val="both"/>
        <w:rPr>
          <w:rFonts w:ascii="Times New Roman" w:hAnsi="Times New Roman"/>
          <w:noProof/>
          <w:sz w:val="20"/>
          <w:szCs w:val="20"/>
        </w:rPr>
      </w:pPr>
      <w:r w:rsidRPr="009C7B2B">
        <w:rPr>
          <w:rFonts w:ascii="Times New Roman" w:hAnsi="Times New Roman"/>
          <w:noProof/>
          <w:sz w:val="20"/>
          <w:szCs w:val="20"/>
        </w:rPr>
        <w:t xml:space="preserve">Yang, X. D., Chen, W., Zhao, J. F., Yang, L. J., Zhang, H. B., Li, L. (2009). Ent-kaurane diterpenes and phenolic compounds from </w:t>
      </w:r>
      <w:r w:rsidRPr="009C7B2B">
        <w:rPr>
          <w:rFonts w:ascii="Times New Roman" w:hAnsi="Times New Roman"/>
          <w:i/>
          <w:noProof/>
          <w:sz w:val="20"/>
          <w:szCs w:val="20"/>
        </w:rPr>
        <w:t>Croton kongensis</w:t>
      </w:r>
      <w:r w:rsidRPr="009C7B2B">
        <w:rPr>
          <w:rFonts w:ascii="Times New Roman" w:hAnsi="Times New Roman"/>
          <w:noProof/>
          <w:sz w:val="20"/>
          <w:szCs w:val="20"/>
        </w:rPr>
        <w:t xml:space="preserve"> (Euphorbiaceae). </w:t>
      </w:r>
      <w:r w:rsidRPr="009C7B2B">
        <w:rPr>
          <w:rFonts w:ascii="Times New Roman" w:hAnsi="Times New Roman"/>
          <w:i/>
          <w:noProof/>
          <w:sz w:val="20"/>
          <w:szCs w:val="20"/>
        </w:rPr>
        <w:t>Biochemical Systematics and Ecology</w:t>
      </w:r>
      <w:r w:rsidRPr="009C7B2B">
        <w:rPr>
          <w:rFonts w:ascii="Times New Roman" w:hAnsi="Times New Roman"/>
          <w:noProof/>
          <w:sz w:val="20"/>
          <w:szCs w:val="20"/>
        </w:rPr>
        <w:t>, 37: 237–240.</w:t>
      </w:r>
    </w:p>
    <w:p w:rsidR="003F74AF" w:rsidRPr="003F74AF" w:rsidRDefault="003F74AF" w:rsidP="003F74AF">
      <w:pPr>
        <w:pStyle w:val="ListParagraph"/>
        <w:spacing w:after="0" w:line="240" w:lineRule="auto"/>
        <w:ind w:left="360"/>
        <w:contextualSpacing w:val="0"/>
        <w:jc w:val="both"/>
        <w:rPr>
          <w:rFonts w:ascii="Times New Roman" w:hAnsi="Times New Roman"/>
          <w:noProof/>
          <w:sz w:val="20"/>
          <w:szCs w:val="20"/>
        </w:rPr>
      </w:pP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9C7B2B">
        <w:rPr>
          <w:rFonts w:ascii="Times New Roman" w:hAnsi="Times New Roman"/>
          <w:noProof/>
          <w:sz w:val="20"/>
          <w:szCs w:val="20"/>
        </w:rPr>
        <w:lastRenderedPageBreak/>
        <w:t xml:space="preserve">Kupchan, S. M., Sigel, C. W., Matz, M. J., Saenz Renauld, J. A., Haltiwanger, R. C. and Bryan, R.F. (1970). Jatrophone, a novel macrocyclic diterpenoid tumor inhibitor from </w:t>
      </w:r>
      <w:r w:rsidRPr="009C7B2B">
        <w:rPr>
          <w:rFonts w:ascii="Times New Roman" w:hAnsi="Times New Roman"/>
          <w:i/>
          <w:noProof/>
          <w:sz w:val="20"/>
          <w:szCs w:val="20"/>
        </w:rPr>
        <w:t>Jatropha gossypiifolia</w:t>
      </w:r>
      <w:r w:rsidRPr="009C7B2B">
        <w:rPr>
          <w:rFonts w:ascii="Times New Roman" w:hAnsi="Times New Roman"/>
          <w:noProof/>
          <w:sz w:val="20"/>
          <w:szCs w:val="20"/>
        </w:rPr>
        <w:t xml:space="preserve">. </w:t>
      </w:r>
      <w:r w:rsidRPr="009C7B2B">
        <w:rPr>
          <w:rFonts w:ascii="Times New Roman" w:hAnsi="Times New Roman"/>
          <w:i/>
          <w:noProof/>
          <w:sz w:val="20"/>
          <w:szCs w:val="20"/>
        </w:rPr>
        <w:t>Journal of American Chemical Society</w:t>
      </w:r>
      <w:r w:rsidRPr="009C7B2B">
        <w:rPr>
          <w:rFonts w:ascii="Times New Roman" w:hAnsi="Times New Roman"/>
          <w:noProof/>
          <w:sz w:val="20"/>
          <w:szCs w:val="20"/>
        </w:rPr>
        <w:t>, 92(14:, 4476-4477.</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Kupchan, S. M., Sigel, C. W., Matz, M. J., Gilmore, C. J. and Bryan, R. F. (1976). Structure and stereochemistry of jatrophone, a novel macrocyclic diterpenoid tumor inhibitor. </w:t>
      </w:r>
      <w:r w:rsidRPr="001F668B">
        <w:rPr>
          <w:rFonts w:ascii="Times New Roman" w:hAnsi="Times New Roman"/>
          <w:i/>
          <w:noProof/>
          <w:sz w:val="20"/>
          <w:szCs w:val="20"/>
        </w:rPr>
        <w:t>Journal of American Chemical Society</w:t>
      </w:r>
      <w:r w:rsidRPr="001F668B">
        <w:rPr>
          <w:rFonts w:ascii="Times New Roman" w:hAnsi="Times New Roman"/>
          <w:noProof/>
          <w:sz w:val="20"/>
          <w:szCs w:val="20"/>
        </w:rPr>
        <w:t>, 98(8): 2295-2300.</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Taylor, M. D., Smith, A. B., Furst, G. T., Gunasekara, S. P., Bevelle, C. A., Cordell, G. A., Farnsworth, N. R., Kupchan, S. M., Uchida, H., Branfman, A. R., Daily, R. G. and Sneden, A. T. (1983). </w:t>
      </w:r>
      <w:r w:rsidRPr="00942B0A">
        <w:rPr>
          <w:rFonts w:ascii="Times New Roman" w:hAnsi="Times New Roman"/>
          <w:bCs/>
          <w:noProof/>
          <w:sz w:val="20"/>
          <w:szCs w:val="20"/>
          <w:shd w:val="clear" w:color="auto" w:fill="FFFFFF"/>
        </w:rPr>
        <w:t>Plant anticancer agents. 28. New antileukemic jatrophone derivatives from Jatropha gossypiifolia: structural and stereochemical assignment through nuclear magnetic resonance spectroscopy</w:t>
      </w:r>
      <w:r w:rsidRPr="001F668B">
        <w:rPr>
          <w:rFonts w:ascii="Times New Roman" w:hAnsi="Times New Roman"/>
          <w:noProof/>
          <w:sz w:val="20"/>
          <w:szCs w:val="20"/>
        </w:rPr>
        <w:t xml:space="preserve">. </w:t>
      </w:r>
      <w:r w:rsidRPr="001F668B">
        <w:rPr>
          <w:rFonts w:ascii="Times New Roman" w:hAnsi="Times New Roman"/>
          <w:i/>
          <w:noProof/>
          <w:sz w:val="20"/>
          <w:szCs w:val="20"/>
        </w:rPr>
        <w:t>Journal of American Chemical Society</w:t>
      </w:r>
      <w:r w:rsidRPr="001F668B">
        <w:rPr>
          <w:rFonts w:ascii="Times New Roman" w:hAnsi="Times New Roman"/>
          <w:noProof/>
          <w:sz w:val="20"/>
          <w:szCs w:val="20"/>
        </w:rPr>
        <w:t>, 105: 3177-3183.</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Goulart Marilla, O. F., Sant'Ana, Antonio Euzebio G., De Lima, Roberto A., Cavalcante Sergio, H., De Carvalho, Mario G., Braz Filho and Raimundo .(1993). </w:t>
      </w:r>
      <w:r w:rsidRPr="001F668B">
        <w:rPr>
          <w:rStyle w:val="tituloartigo"/>
          <w:rFonts w:ascii="Times New Roman" w:hAnsi="Times New Roman"/>
          <w:bCs/>
          <w:noProof/>
          <w:sz w:val="20"/>
          <w:szCs w:val="20"/>
        </w:rPr>
        <w:t>Fitoconstituintes Químicos Isolados de</w:t>
      </w:r>
      <w:r w:rsidRPr="001F668B">
        <w:rPr>
          <w:rStyle w:val="apple-converted-space"/>
          <w:rFonts w:ascii="Times New Roman" w:hAnsi="Times New Roman"/>
          <w:bCs/>
          <w:noProof/>
          <w:sz w:val="20"/>
          <w:szCs w:val="20"/>
        </w:rPr>
        <w:t> </w:t>
      </w:r>
      <w:r w:rsidRPr="001F668B">
        <w:rPr>
          <w:rStyle w:val="Emphasis"/>
          <w:rFonts w:ascii="Times New Roman" w:hAnsi="Times New Roman"/>
          <w:noProof/>
          <w:sz w:val="20"/>
          <w:szCs w:val="20"/>
        </w:rPr>
        <w:t>Jatropha elliptica</w:t>
      </w:r>
      <w:r w:rsidRPr="001F668B">
        <w:rPr>
          <w:rStyle w:val="tituloartigo"/>
          <w:rFonts w:ascii="Times New Roman" w:hAnsi="Times New Roman"/>
          <w:bCs/>
          <w:noProof/>
          <w:sz w:val="20"/>
          <w:szCs w:val="20"/>
        </w:rPr>
        <w:t xml:space="preserve">. Atribuição dos Deslocamentos Químicos dos Átomos de Carbono e Hidrogênio dos Diterpenos Jatrofolonas A e B. </w:t>
      </w:r>
      <w:r w:rsidRPr="001F668B">
        <w:rPr>
          <w:rFonts w:ascii="Times New Roman" w:hAnsi="Times New Roman"/>
          <w:i/>
          <w:noProof/>
          <w:sz w:val="20"/>
          <w:szCs w:val="20"/>
        </w:rPr>
        <w:t>Química Nova</w:t>
      </w:r>
      <w:r w:rsidRPr="001F668B">
        <w:rPr>
          <w:rFonts w:ascii="Times New Roman" w:hAnsi="Times New Roman"/>
          <w:noProof/>
          <w:sz w:val="20"/>
          <w:szCs w:val="20"/>
        </w:rPr>
        <w:t>, 16(2): 95–100.</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Das, B. and Venkataiah, B. (1999). A rare diterpene from </w:t>
      </w:r>
      <w:r w:rsidRPr="001F668B">
        <w:rPr>
          <w:rFonts w:ascii="Times New Roman" w:hAnsi="Times New Roman"/>
          <w:i/>
          <w:noProof/>
          <w:sz w:val="20"/>
          <w:szCs w:val="20"/>
        </w:rPr>
        <w:t>Jatropha gossypiifolia</w:t>
      </w:r>
      <w:r w:rsidRPr="001F668B">
        <w:rPr>
          <w:rFonts w:ascii="Times New Roman" w:hAnsi="Times New Roman"/>
          <w:noProof/>
          <w:sz w:val="20"/>
          <w:szCs w:val="20"/>
        </w:rPr>
        <w:t xml:space="preserve">. </w:t>
      </w:r>
      <w:r w:rsidRPr="001F668B">
        <w:rPr>
          <w:rFonts w:ascii="Times New Roman" w:hAnsi="Times New Roman"/>
          <w:i/>
          <w:noProof/>
          <w:sz w:val="20"/>
          <w:szCs w:val="20"/>
        </w:rPr>
        <w:t>Biochemical Systematics and Ecology</w:t>
      </w:r>
      <w:r w:rsidRPr="001F668B">
        <w:rPr>
          <w:rFonts w:ascii="Times New Roman" w:hAnsi="Times New Roman"/>
          <w:noProof/>
          <w:sz w:val="20"/>
          <w:szCs w:val="20"/>
        </w:rPr>
        <w:t>, 27: 759–760.</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Ravindranath, N., Venkataiah, B., Ramesh, C., Jayaprakash, P. and Das, B. (2003). </w:t>
      </w:r>
      <w:r w:rsidRPr="001F668B">
        <w:rPr>
          <w:rFonts w:ascii="Times New Roman" w:eastAsia="Meiryo" w:hAnsi="Times New Roman"/>
          <w:noProof/>
          <w:sz w:val="20"/>
          <w:szCs w:val="20"/>
        </w:rPr>
        <w:t>Jatrophenone, a Novel Macrocyclic Bioactive Diterpene from</w:t>
      </w:r>
      <w:r w:rsidRPr="001F668B">
        <w:rPr>
          <w:rStyle w:val="apple-converted-space"/>
          <w:rFonts w:ascii="Times New Roman" w:eastAsia="Meiryo" w:hAnsi="Times New Roman"/>
          <w:noProof/>
          <w:sz w:val="20"/>
          <w:szCs w:val="20"/>
        </w:rPr>
        <w:t xml:space="preserve"> </w:t>
      </w:r>
      <w:r w:rsidRPr="001F668B">
        <w:rPr>
          <w:rFonts w:ascii="Times New Roman" w:eastAsia="Meiryo" w:hAnsi="Times New Roman"/>
          <w:i/>
          <w:iCs/>
          <w:noProof/>
          <w:sz w:val="20"/>
          <w:szCs w:val="20"/>
          <w:bdr w:val="none" w:sz="0" w:space="0" w:color="auto" w:frame="1"/>
        </w:rPr>
        <w:t xml:space="preserve">Jatropha gossypifolia. </w:t>
      </w:r>
      <w:r w:rsidRPr="001F668B">
        <w:rPr>
          <w:rFonts w:ascii="Times New Roman" w:hAnsi="Times New Roman"/>
          <w:i/>
          <w:noProof/>
          <w:sz w:val="20"/>
          <w:szCs w:val="20"/>
        </w:rPr>
        <w:t>Chemical and Pharmaceutical Bulletin</w:t>
      </w:r>
      <w:r w:rsidRPr="001F668B">
        <w:rPr>
          <w:rFonts w:ascii="Times New Roman" w:hAnsi="Times New Roman"/>
          <w:noProof/>
          <w:sz w:val="20"/>
          <w:szCs w:val="20"/>
        </w:rPr>
        <w:t>, 51(7): 870-971.</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Aiyelaagbe, O. O., Adesogan, E. K., Ekundayo, O. and Gloer, J. B. (2007). Antibacterial diterpenoids from </w:t>
      </w:r>
      <w:r w:rsidRPr="001F668B">
        <w:rPr>
          <w:rFonts w:ascii="Times New Roman" w:hAnsi="Times New Roman"/>
          <w:i/>
          <w:noProof/>
          <w:sz w:val="20"/>
          <w:szCs w:val="20"/>
        </w:rPr>
        <w:t>Jatropha podagrica</w:t>
      </w:r>
      <w:r w:rsidRPr="001F668B">
        <w:rPr>
          <w:rFonts w:ascii="Times New Roman" w:hAnsi="Times New Roman"/>
          <w:noProof/>
          <w:sz w:val="20"/>
          <w:szCs w:val="20"/>
        </w:rPr>
        <w:t xml:space="preserve"> Hook</w:t>
      </w:r>
      <w:r w:rsidRPr="001F668B">
        <w:rPr>
          <w:rFonts w:ascii="Times New Roman" w:hAnsi="Times New Roman"/>
          <w:i/>
          <w:noProof/>
          <w:sz w:val="20"/>
          <w:szCs w:val="20"/>
        </w:rPr>
        <w:t>. Phytochemistry</w:t>
      </w:r>
      <w:r w:rsidRPr="001F668B">
        <w:rPr>
          <w:rFonts w:ascii="Times New Roman" w:hAnsi="Times New Roman"/>
          <w:noProof/>
          <w:sz w:val="20"/>
          <w:szCs w:val="20"/>
        </w:rPr>
        <w:t>, 68: 2420–2425.</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Pertino, M., Schmeda-Hirschmann, G., Rodríguez, J. A. and Theoduloz, C. (2007). </w:t>
      </w:r>
      <w:r w:rsidRPr="00FD751C">
        <w:rPr>
          <w:rFonts w:ascii="Times New Roman" w:eastAsia="Arial Unicode MS" w:hAnsi="Times New Roman"/>
          <w:noProof/>
          <w:sz w:val="20"/>
          <w:szCs w:val="20"/>
          <w:shd w:val="clear" w:color="auto" w:fill="FFFFFF"/>
        </w:rPr>
        <w:t>Gastroprotective effect and cytotoxicity of terpenes from the Paraguayan crude drug “yagua rova” (Jatropha isabelli)</w:t>
      </w:r>
      <w:r w:rsidRPr="001F668B">
        <w:rPr>
          <w:rFonts w:ascii="Times New Roman" w:hAnsi="Times New Roman"/>
          <w:noProof/>
          <w:sz w:val="20"/>
          <w:szCs w:val="20"/>
        </w:rPr>
        <w:t xml:space="preserve">. </w:t>
      </w:r>
      <w:r w:rsidRPr="001F668B">
        <w:rPr>
          <w:rFonts w:ascii="Times New Roman" w:hAnsi="Times New Roman"/>
          <w:i/>
          <w:noProof/>
          <w:sz w:val="20"/>
          <w:szCs w:val="20"/>
        </w:rPr>
        <w:t>Journal of Ethnopharmacology</w:t>
      </w:r>
      <w:r w:rsidRPr="001F668B">
        <w:rPr>
          <w:rFonts w:ascii="Times New Roman" w:hAnsi="Times New Roman"/>
          <w:noProof/>
          <w:sz w:val="20"/>
          <w:szCs w:val="20"/>
        </w:rPr>
        <w:t>, 111: 553-559.</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Das, B., Laxminarayana, K., Krishnaiah, M., Srinivas, Y. and Raju, T. V. (2009). Multidione, a novel diterpenoid from </w:t>
      </w:r>
      <w:r w:rsidRPr="001F668B">
        <w:rPr>
          <w:rFonts w:ascii="Times New Roman" w:hAnsi="Times New Roman"/>
          <w:i/>
          <w:noProof/>
          <w:sz w:val="20"/>
          <w:szCs w:val="20"/>
        </w:rPr>
        <w:t>Jatropha multifida</w:t>
      </w:r>
      <w:r w:rsidRPr="001F668B">
        <w:rPr>
          <w:rFonts w:ascii="Times New Roman" w:hAnsi="Times New Roman"/>
          <w:noProof/>
          <w:sz w:val="20"/>
          <w:szCs w:val="20"/>
        </w:rPr>
        <w:t xml:space="preserve">. </w:t>
      </w:r>
      <w:r w:rsidRPr="001F668B">
        <w:rPr>
          <w:rFonts w:ascii="Times New Roman" w:hAnsi="Times New Roman"/>
          <w:i/>
          <w:noProof/>
          <w:sz w:val="20"/>
          <w:szCs w:val="20"/>
        </w:rPr>
        <w:t>Tetrahedron Letters</w:t>
      </w:r>
      <w:r w:rsidRPr="001F668B">
        <w:rPr>
          <w:rFonts w:ascii="Times New Roman" w:hAnsi="Times New Roman"/>
          <w:noProof/>
          <w:sz w:val="20"/>
          <w:szCs w:val="20"/>
        </w:rPr>
        <w:t>, 50: 4885-4887</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Rédei, D., Forgo, P., Molnár, J., Szabó, P., Zorig, T. and Hohmann, J. (2012). Jatrophane diterpenoids with multidrug resistance-modulating activity from </w:t>
      </w:r>
      <w:r w:rsidRPr="001F668B">
        <w:rPr>
          <w:rFonts w:ascii="Times New Roman" w:hAnsi="Times New Roman"/>
          <w:i/>
          <w:noProof/>
          <w:sz w:val="20"/>
          <w:szCs w:val="20"/>
        </w:rPr>
        <w:t>Euphorbia mongolica</w:t>
      </w:r>
      <w:r w:rsidRPr="001F668B">
        <w:rPr>
          <w:rFonts w:ascii="Times New Roman" w:hAnsi="Times New Roman"/>
          <w:noProof/>
          <w:sz w:val="20"/>
          <w:szCs w:val="20"/>
        </w:rPr>
        <w:t xml:space="preserve"> Prokh. </w:t>
      </w:r>
      <w:r w:rsidRPr="001F668B">
        <w:rPr>
          <w:rFonts w:ascii="Times New Roman" w:hAnsi="Times New Roman"/>
          <w:i/>
          <w:noProof/>
          <w:sz w:val="20"/>
          <w:szCs w:val="20"/>
        </w:rPr>
        <w:t>Tetrahedron</w:t>
      </w:r>
      <w:r w:rsidRPr="001F668B">
        <w:rPr>
          <w:rFonts w:ascii="Times New Roman" w:hAnsi="Times New Roman"/>
          <w:noProof/>
          <w:sz w:val="20"/>
          <w:szCs w:val="20"/>
        </w:rPr>
        <w:t>, 68: 8403-8407.</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Hegazy, M. E. F., Mohamed, A. E. H., Aoki, N., Ikeuchi, Ohta, E. and Ohta, S. (2010). Bioactive jatrophane diterpenes from </w:t>
      </w:r>
      <w:r w:rsidRPr="001F668B">
        <w:rPr>
          <w:rFonts w:ascii="Times New Roman" w:hAnsi="Times New Roman"/>
          <w:i/>
          <w:noProof/>
          <w:sz w:val="20"/>
          <w:szCs w:val="20"/>
        </w:rPr>
        <w:t>Euphorbia guyoniana</w:t>
      </w:r>
      <w:r w:rsidRPr="001F668B">
        <w:rPr>
          <w:rFonts w:ascii="Times New Roman" w:hAnsi="Times New Roman"/>
          <w:noProof/>
          <w:sz w:val="20"/>
          <w:szCs w:val="20"/>
        </w:rPr>
        <w:t xml:space="preserve">. </w:t>
      </w:r>
      <w:r w:rsidRPr="001F668B">
        <w:rPr>
          <w:rFonts w:ascii="Times New Roman" w:hAnsi="Times New Roman"/>
          <w:i/>
          <w:noProof/>
          <w:sz w:val="20"/>
          <w:szCs w:val="20"/>
        </w:rPr>
        <w:t>Phytochemistry</w:t>
      </w:r>
      <w:r w:rsidRPr="001F668B">
        <w:rPr>
          <w:rFonts w:ascii="Times New Roman" w:hAnsi="Times New Roman"/>
          <w:noProof/>
          <w:sz w:val="20"/>
          <w:szCs w:val="20"/>
        </w:rPr>
        <w:t>, 71: 249-253.</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Pešić, M., Banković, J., Aljančić, I. S., Todorović, N. M., Jadranin, M., Vajs, V. E., Tešević, V. V., Vučković, I., Momčilović, M., Marković, I. D., Tanić, N. and Ruždijić, S. (2011). New anti-cancer characteristics of jatrophane diterpenes from </w:t>
      </w:r>
      <w:r w:rsidRPr="001F668B">
        <w:rPr>
          <w:rFonts w:ascii="Times New Roman" w:hAnsi="Times New Roman"/>
          <w:i/>
          <w:noProof/>
          <w:sz w:val="20"/>
          <w:szCs w:val="20"/>
        </w:rPr>
        <w:t>Euphorbia dendroides</w:t>
      </w:r>
      <w:r w:rsidRPr="001F668B">
        <w:rPr>
          <w:rFonts w:ascii="Times New Roman" w:hAnsi="Times New Roman"/>
          <w:noProof/>
          <w:sz w:val="20"/>
          <w:szCs w:val="20"/>
        </w:rPr>
        <w:t xml:space="preserve">. </w:t>
      </w:r>
      <w:r w:rsidRPr="001F668B">
        <w:rPr>
          <w:rFonts w:ascii="Times New Roman" w:hAnsi="Times New Roman"/>
          <w:i/>
          <w:noProof/>
          <w:sz w:val="20"/>
          <w:szCs w:val="20"/>
        </w:rPr>
        <w:t>Food and Chemical Toxicology</w:t>
      </w:r>
      <w:r w:rsidRPr="001F668B">
        <w:rPr>
          <w:rFonts w:ascii="Times New Roman" w:hAnsi="Times New Roman"/>
          <w:noProof/>
          <w:sz w:val="20"/>
          <w:szCs w:val="20"/>
        </w:rPr>
        <w:t>, 49: 3165–3173.</w:t>
      </w:r>
    </w:p>
    <w:p w:rsidR="003F74AF"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Harinantenaina, L., Kasai, R. and Yamasaki, K. (2</w:t>
      </w:r>
      <w:r>
        <w:rPr>
          <w:rFonts w:ascii="Times New Roman" w:hAnsi="Times New Roman"/>
          <w:noProof/>
          <w:sz w:val="20"/>
          <w:szCs w:val="20"/>
        </w:rPr>
        <w:t>002). Ent-k</w:t>
      </w:r>
      <w:r w:rsidRPr="001F668B">
        <w:rPr>
          <w:rFonts w:ascii="Times New Roman" w:hAnsi="Times New Roman"/>
          <w:noProof/>
          <w:sz w:val="20"/>
          <w:szCs w:val="20"/>
        </w:rPr>
        <w:t xml:space="preserve">aurane diterpenoid glycosides from a Malagasy endemic plant, </w:t>
      </w:r>
      <w:r w:rsidRPr="001F668B">
        <w:rPr>
          <w:rFonts w:ascii="Times New Roman" w:hAnsi="Times New Roman"/>
          <w:i/>
          <w:noProof/>
          <w:sz w:val="20"/>
          <w:szCs w:val="20"/>
        </w:rPr>
        <w:t>Cussonia vantsilana</w:t>
      </w:r>
      <w:r w:rsidRPr="001F668B">
        <w:rPr>
          <w:rFonts w:ascii="Times New Roman" w:hAnsi="Times New Roman"/>
          <w:noProof/>
          <w:sz w:val="20"/>
          <w:szCs w:val="20"/>
        </w:rPr>
        <w:t xml:space="preserve">. </w:t>
      </w:r>
      <w:r w:rsidRPr="001F668B">
        <w:rPr>
          <w:rFonts w:ascii="Times New Roman" w:hAnsi="Times New Roman"/>
          <w:i/>
          <w:noProof/>
          <w:sz w:val="20"/>
          <w:szCs w:val="20"/>
        </w:rPr>
        <w:t>Phytochemistry</w:t>
      </w:r>
      <w:r w:rsidRPr="001F668B">
        <w:rPr>
          <w:rFonts w:ascii="Times New Roman" w:hAnsi="Times New Roman"/>
          <w:noProof/>
          <w:sz w:val="20"/>
          <w:szCs w:val="20"/>
        </w:rPr>
        <w:t>, 61: 367–372.</w:t>
      </w:r>
    </w:p>
    <w:p w:rsidR="003F74AF" w:rsidRPr="001F668B" w:rsidRDefault="003F74AF" w:rsidP="00E418B2">
      <w:pPr>
        <w:pStyle w:val="ListParagraph"/>
        <w:numPr>
          <w:ilvl w:val="0"/>
          <w:numId w:val="2"/>
        </w:numPr>
        <w:spacing w:after="0" w:line="240" w:lineRule="auto"/>
        <w:jc w:val="both"/>
        <w:rPr>
          <w:rFonts w:ascii="Times New Roman" w:hAnsi="Times New Roman"/>
          <w:noProof/>
          <w:sz w:val="20"/>
          <w:szCs w:val="20"/>
        </w:rPr>
      </w:pPr>
      <w:r w:rsidRPr="001F668B">
        <w:rPr>
          <w:rFonts w:ascii="Times New Roman" w:hAnsi="Times New Roman"/>
          <w:noProof/>
          <w:sz w:val="20"/>
          <w:szCs w:val="20"/>
        </w:rPr>
        <w:t xml:space="preserve">Aráoz, M. V. C., Mercado, M. I., Grau, A. and Catalán, C. A. N. (2010). Ent-kaurane derivatives from the root cortex of yacon and other three Smallanthus species (Heliantheae, Asteraceae). </w:t>
      </w:r>
      <w:r w:rsidRPr="001F668B">
        <w:rPr>
          <w:rFonts w:ascii="Times New Roman" w:hAnsi="Times New Roman"/>
          <w:i/>
          <w:noProof/>
          <w:sz w:val="20"/>
          <w:szCs w:val="20"/>
        </w:rPr>
        <w:t>Biochemical Systematics and Ecology</w:t>
      </w:r>
      <w:r>
        <w:rPr>
          <w:rFonts w:ascii="Times New Roman" w:hAnsi="Times New Roman"/>
          <w:noProof/>
          <w:sz w:val="20"/>
          <w:szCs w:val="20"/>
        </w:rPr>
        <w:t xml:space="preserve">, 38: </w:t>
      </w:r>
      <w:r w:rsidRPr="001F668B">
        <w:rPr>
          <w:rFonts w:ascii="Times New Roman" w:hAnsi="Times New Roman"/>
          <w:noProof/>
          <w:sz w:val="20"/>
          <w:szCs w:val="20"/>
        </w:rPr>
        <w:t>1042–1048.</w:t>
      </w:r>
    </w:p>
    <w:p w:rsidR="005266FE" w:rsidRPr="00AA2991" w:rsidRDefault="005266FE" w:rsidP="00E418B2">
      <w:pPr>
        <w:spacing w:after="0" w:line="240" w:lineRule="auto"/>
        <w:ind w:left="360" w:hanging="360"/>
        <w:jc w:val="both"/>
        <w:rPr>
          <w:rFonts w:ascii="Times New Roman" w:hAnsi="Times New Roman"/>
          <w:sz w:val="20"/>
          <w:szCs w:val="20"/>
          <w:lang w:val="en-GB"/>
        </w:rPr>
      </w:pPr>
    </w:p>
    <w:sectPr w:rsidR="005266FE" w:rsidRPr="00AA2991" w:rsidSect="00250256">
      <w:headerReference w:type="even" r:id="rId17"/>
      <w:headerReference w:type="default" r:id="rId18"/>
      <w:footerReference w:type="even" r:id="rId19"/>
      <w:footerReference w:type="default" r:id="rId20"/>
      <w:pgSz w:w="12240" w:h="15840" w:code="1"/>
      <w:pgMar w:top="1800" w:right="1469" w:bottom="1699" w:left="1440" w:header="706" w:footer="706" w:gutter="0"/>
      <w:pgNumType w:start="6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Meiryo">
    <w:panose1 w:val="020B0604030504040204"/>
    <w:charset w:val="80"/>
    <w:family w:val="swiss"/>
    <w:pitch w:val="variable"/>
    <w:sig w:usb0="E10102FF" w:usb1="EAC7FFFF" w:usb2="0001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43EDE">
          <w:rPr>
            <w:rFonts w:ascii="Times New Roman" w:hAnsi="Times New Roman"/>
            <w:noProof/>
          </w:rPr>
          <w:t>70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43EDE">
          <w:rPr>
            <w:rFonts w:ascii="Times New Roman" w:hAnsi="Times New Roman"/>
            <w:noProof/>
          </w:rPr>
          <w:t>71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250256">
      <w:rPr>
        <w:rFonts w:ascii="Times New Roman" w:hAnsi="Times New Roman"/>
        <w:i/>
        <w:lang w:val="en-US"/>
      </w:rPr>
      <w:t>64</w:t>
    </w:r>
    <w:r w:rsidR="004B43FF">
      <w:rPr>
        <w:rFonts w:ascii="Times New Roman" w:hAnsi="Times New Roman"/>
        <w:i/>
        <w:lang w:val="en-US"/>
      </w:rPr>
      <w:t xml:space="preserve"> </w:t>
    </w:r>
    <w:r w:rsidR="00583C85">
      <w:rPr>
        <w:rFonts w:ascii="Times New Roman" w:hAnsi="Times New Roman"/>
        <w:i/>
        <w:lang w:val="en-US"/>
      </w:rPr>
      <w:t>-</w:t>
    </w:r>
    <w:r w:rsidR="00981F9F">
      <w:rPr>
        <w:rFonts w:ascii="Times New Roman" w:hAnsi="Times New Roman"/>
        <w:i/>
        <w:lang w:val="en-US"/>
      </w:rPr>
      <w:t xml:space="preserve"> </w:t>
    </w:r>
    <w:r w:rsidR="00250256">
      <w:rPr>
        <w:rFonts w:ascii="Times New Roman" w:hAnsi="Times New Roman"/>
        <w:i/>
        <w:lang w:val="en-US"/>
      </w:rPr>
      <w:t>71</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312C0E">
      <w:rPr>
        <w:rFonts w:ascii="Times New Roman" w:hAnsi="Times New Roman"/>
        <w:i/>
        <w:lang w:val="en-US"/>
      </w:rPr>
      <w:t>1</w:t>
    </w:r>
    <w:r w:rsidR="00981F9F">
      <w:rPr>
        <w:rFonts w:ascii="Times New Roman" w:hAnsi="Times New Roman"/>
        <w:i/>
        <w:lang w:val="en-US"/>
      </w:rPr>
      <w:t>-</w:t>
    </w:r>
    <w:r w:rsidR="00250256">
      <w:rPr>
        <w:rFonts w:ascii="Times New Roman" w:hAnsi="Times New Roman"/>
        <w:i/>
        <w:lang w:val="en-US"/>
      </w:rPr>
      <w:t>08</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D70" w:rsidRPr="001E3D70" w:rsidRDefault="001E3D70" w:rsidP="001E3D70">
    <w:pPr>
      <w:spacing w:after="0" w:line="240" w:lineRule="auto"/>
      <w:outlineLvl w:val="0"/>
      <w:rPr>
        <w:rFonts w:ascii="Times New Roman" w:hAnsi="Times New Roman"/>
        <w:sz w:val="20"/>
        <w:szCs w:val="20"/>
      </w:rPr>
    </w:pPr>
    <w:r>
      <w:rPr>
        <w:rFonts w:ascii="Times New Roman" w:hAnsi="Times New Roman"/>
        <w:sz w:val="20"/>
        <w:szCs w:val="20"/>
      </w:rPr>
      <w:t>Andi Rifki et al</w:t>
    </w:r>
    <w:r w:rsidR="008E6968" w:rsidRPr="001E3D70">
      <w:rPr>
        <w:rFonts w:ascii="Times New Roman" w:hAnsi="Times New Roman"/>
        <w:sz w:val="20"/>
        <w:szCs w:val="20"/>
      </w:rPr>
      <w:t xml:space="preserve">:  </w:t>
    </w:r>
    <w:r w:rsidRPr="001E3D70">
      <w:rPr>
        <w:rFonts w:ascii="Times New Roman" w:hAnsi="Times New Roman"/>
        <w:sz w:val="20"/>
        <w:szCs w:val="20"/>
      </w:rPr>
      <w:t xml:space="preserve"> </w:t>
    </w:r>
    <w:r w:rsidRPr="001E3D70">
      <w:rPr>
        <w:rFonts w:ascii="Times New Roman" w:hAnsi="Times New Roman"/>
        <w:sz w:val="20"/>
        <w:szCs w:val="20"/>
        <w:lang w:val="en-GB"/>
      </w:rPr>
      <w:t xml:space="preserve">NEW DITERPENOIDS FROM THE ROOTS OF </w:t>
    </w:r>
    <w:r w:rsidRPr="001E3D70">
      <w:rPr>
        <w:rFonts w:ascii="Times New Roman" w:hAnsi="Times New Roman"/>
        <w:i/>
        <w:sz w:val="20"/>
        <w:szCs w:val="20"/>
        <w:lang w:val="en-GB"/>
      </w:rPr>
      <w:t>Croton hirtus</w:t>
    </w:r>
    <w:r w:rsidRPr="001E3D70">
      <w:rPr>
        <w:rFonts w:ascii="Times New Roman" w:hAnsi="Times New Roman"/>
        <w:sz w:val="20"/>
        <w:szCs w:val="20"/>
        <w:lang w:val="en-GB"/>
      </w:rPr>
      <w:t xml:space="preserve"> (EUPHORBIACEAE)</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26248"/>
    <w:multiLevelType w:val="hybridMultilevel"/>
    <w:tmpl w:val="58008CBA"/>
    <w:lvl w:ilvl="0" w:tplc="043E000F">
      <w:start w:val="1"/>
      <w:numFmt w:val="decimal"/>
      <w:lvlText w:val="%1."/>
      <w:lvlJc w:val="left"/>
      <w:pPr>
        <w:ind w:left="360" w:hanging="360"/>
      </w:pPr>
      <w:rPr>
        <w:rFonts w:hint="default"/>
      </w:rPr>
    </w:lvl>
    <w:lvl w:ilvl="1" w:tplc="043E0019" w:tentative="1">
      <w:start w:val="1"/>
      <w:numFmt w:val="lowerLetter"/>
      <w:lvlText w:val="%2."/>
      <w:lvlJc w:val="left"/>
      <w:pPr>
        <w:ind w:left="1080" w:hanging="360"/>
      </w:pPr>
    </w:lvl>
    <w:lvl w:ilvl="2" w:tplc="043E001B" w:tentative="1">
      <w:start w:val="1"/>
      <w:numFmt w:val="lowerRoman"/>
      <w:lvlText w:val="%3."/>
      <w:lvlJc w:val="right"/>
      <w:pPr>
        <w:ind w:left="1800" w:hanging="180"/>
      </w:pPr>
    </w:lvl>
    <w:lvl w:ilvl="3" w:tplc="043E000F" w:tentative="1">
      <w:start w:val="1"/>
      <w:numFmt w:val="decimal"/>
      <w:lvlText w:val="%4."/>
      <w:lvlJc w:val="left"/>
      <w:pPr>
        <w:ind w:left="2520" w:hanging="360"/>
      </w:pPr>
    </w:lvl>
    <w:lvl w:ilvl="4" w:tplc="043E0019" w:tentative="1">
      <w:start w:val="1"/>
      <w:numFmt w:val="lowerLetter"/>
      <w:lvlText w:val="%5."/>
      <w:lvlJc w:val="left"/>
      <w:pPr>
        <w:ind w:left="3240" w:hanging="360"/>
      </w:pPr>
    </w:lvl>
    <w:lvl w:ilvl="5" w:tplc="043E001B" w:tentative="1">
      <w:start w:val="1"/>
      <w:numFmt w:val="lowerRoman"/>
      <w:lvlText w:val="%6."/>
      <w:lvlJc w:val="right"/>
      <w:pPr>
        <w:ind w:left="3960" w:hanging="180"/>
      </w:pPr>
    </w:lvl>
    <w:lvl w:ilvl="6" w:tplc="043E000F" w:tentative="1">
      <w:start w:val="1"/>
      <w:numFmt w:val="decimal"/>
      <w:lvlText w:val="%7."/>
      <w:lvlJc w:val="left"/>
      <w:pPr>
        <w:ind w:left="4680" w:hanging="360"/>
      </w:pPr>
    </w:lvl>
    <w:lvl w:ilvl="7" w:tplc="043E0019" w:tentative="1">
      <w:start w:val="1"/>
      <w:numFmt w:val="lowerLetter"/>
      <w:lvlText w:val="%8."/>
      <w:lvlJc w:val="left"/>
      <w:pPr>
        <w:ind w:left="5400" w:hanging="360"/>
      </w:pPr>
    </w:lvl>
    <w:lvl w:ilvl="8" w:tplc="043E001B" w:tentative="1">
      <w:start w:val="1"/>
      <w:numFmt w:val="lowerRoman"/>
      <w:lvlText w:val="%9."/>
      <w:lvlJc w:val="right"/>
      <w:pPr>
        <w:ind w:left="612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720CC"/>
    <w:rsid w:val="00084936"/>
    <w:rsid w:val="000A5271"/>
    <w:rsid w:val="000C49FF"/>
    <w:rsid w:val="000C5261"/>
    <w:rsid w:val="000E5AF1"/>
    <w:rsid w:val="000F77DA"/>
    <w:rsid w:val="001068E8"/>
    <w:rsid w:val="00117BCD"/>
    <w:rsid w:val="001D035A"/>
    <w:rsid w:val="001D3855"/>
    <w:rsid w:val="001D6F2C"/>
    <w:rsid w:val="001E3D70"/>
    <w:rsid w:val="001E5347"/>
    <w:rsid w:val="00221D39"/>
    <w:rsid w:val="00236AA0"/>
    <w:rsid w:val="00250256"/>
    <w:rsid w:val="002B188F"/>
    <w:rsid w:val="002B3BD8"/>
    <w:rsid w:val="002C5EDA"/>
    <w:rsid w:val="002F3F91"/>
    <w:rsid w:val="00304767"/>
    <w:rsid w:val="00304B34"/>
    <w:rsid w:val="00312C0E"/>
    <w:rsid w:val="00355735"/>
    <w:rsid w:val="00361BAF"/>
    <w:rsid w:val="00367D1F"/>
    <w:rsid w:val="00373A9B"/>
    <w:rsid w:val="00383F26"/>
    <w:rsid w:val="003D585B"/>
    <w:rsid w:val="003E7DA6"/>
    <w:rsid w:val="003F12FF"/>
    <w:rsid w:val="003F74AF"/>
    <w:rsid w:val="004760D4"/>
    <w:rsid w:val="00494C46"/>
    <w:rsid w:val="004B43FF"/>
    <w:rsid w:val="004C7FDE"/>
    <w:rsid w:val="00502641"/>
    <w:rsid w:val="005266FE"/>
    <w:rsid w:val="00545363"/>
    <w:rsid w:val="00563310"/>
    <w:rsid w:val="00570D2B"/>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8E708F"/>
    <w:rsid w:val="00942B0A"/>
    <w:rsid w:val="00981F9F"/>
    <w:rsid w:val="009E02B6"/>
    <w:rsid w:val="00A14DB9"/>
    <w:rsid w:val="00A43EDE"/>
    <w:rsid w:val="00A4762A"/>
    <w:rsid w:val="00A74A7E"/>
    <w:rsid w:val="00A87399"/>
    <w:rsid w:val="00AD1B8A"/>
    <w:rsid w:val="00AD76AF"/>
    <w:rsid w:val="00AE713F"/>
    <w:rsid w:val="00B1121C"/>
    <w:rsid w:val="00B151E9"/>
    <w:rsid w:val="00B25B65"/>
    <w:rsid w:val="00B2770A"/>
    <w:rsid w:val="00B314AD"/>
    <w:rsid w:val="00B7254F"/>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418B2"/>
    <w:rsid w:val="00E66197"/>
    <w:rsid w:val="00EB5BA5"/>
    <w:rsid w:val="00EF4195"/>
    <w:rsid w:val="00F202C3"/>
    <w:rsid w:val="00F23D94"/>
    <w:rsid w:val="00F31093"/>
    <w:rsid w:val="00F412AF"/>
    <w:rsid w:val="00F43667"/>
    <w:rsid w:val="00F447A7"/>
    <w:rsid w:val="00F60059"/>
    <w:rsid w:val="00FB4C59"/>
    <w:rsid w:val="00FD751C"/>
    <w:rsid w:val="00FE0572"/>
    <w:rsid w:val="00FE0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uthors0">
    <w:name w:val="authors"/>
    <w:rsid w:val="005266FE"/>
  </w:style>
  <w:style w:type="character" w:styleId="Hyperlink">
    <w:name w:val="Hyperlink"/>
    <w:rsid w:val="005266FE"/>
    <w:rPr>
      <w:color w:val="0000FF"/>
      <w:u w:val="single"/>
    </w:rPr>
  </w:style>
  <w:style w:type="table" w:styleId="TableGrid">
    <w:name w:val="Table Grid"/>
    <w:basedOn w:val="TableNormal"/>
    <w:uiPriority w:val="59"/>
    <w:rsid w:val="005266F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266FE"/>
  </w:style>
  <w:style w:type="character" w:customStyle="1" w:styleId="nlmarticle-title">
    <w:name w:val="nlm_article-title"/>
    <w:basedOn w:val="DefaultParagraphFont"/>
    <w:rsid w:val="005266FE"/>
  </w:style>
  <w:style w:type="character" w:customStyle="1" w:styleId="title-text">
    <w:name w:val="title-text"/>
    <w:basedOn w:val="DefaultParagraphFont"/>
    <w:rsid w:val="005266FE"/>
  </w:style>
  <w:style w:type="character" w:customStyle="1" w:styleId="tituloartigo">
    <w:name w:val="tituloartigo"/>
    <w:basedOn w:val="DefaultParagraphFont"/>
    <w:rsid w:val="005266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uthors0">
    <w:name w:val="authors"/>
    <w:rsid w:val="005266FE"/>
  </w:style>
  <w:style w:type="character" w:styleId="Hyperlink">
    <w:name w:val="Hyperlink"/>
    <w:rsid w:val="005266FE"/>
    <w:rPr>
      <w:color w:val="0000FF"/>
      <w:u w:val="single"/>
    </w:rPr>
  </w:style>
  <w:style w:type="table" w:styleId="TableGrid">
    <w:name w:val="Table Grid"/>
    <w:basedOn w:val="TableNormal"/>
    <w:uiPriority w:val="59"/>
    <w:rsid w:val="005266F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266FE"/>
  </w:style>
  <w:style w:type="character" w:customStyle="1" w:styleId="nlmarticle-title">
    <w:name w:val="nlm_article-title"/>
    <w:basedOn w:val="DefaultParagraphFont"/>
    <w:rsid w:val="005266FE"/>
  </w:style>
  <w:style w:type="character" w:customStyle="1" w:styleId="title-text">
    <w:name w:val="title-text"/>
    <w:basedOn w:val="DefaultParagraphFont"/>
    <w:rsid w:val="005266FE"/>
  </w:style>
  <w:style w:type="character" w:customStyle="1" w:styleId="tituloartigo">
    <w:name w:val="tituloartigo"/>
    <w:basedOn w:val="DefaultParagraphFont"/>
    <w:rsid w:val="00526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3DD43-81BE-4656-9829-05995A47F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3495</Words>
  <Characters>19480</Characters>
  <Application>Microsoft Office Word</Application>
  <DocSecurity>0</DocSecurity>
  <Lines>424</Lines>
  <Paragraphs>213</Paragraphs>
  <ScaleCrop>false</ScaleCrop>
  <HeadingPairs>
    <vt:vector size="2" baseType="variant">
      <vt:variant>
        <vt:lpstr>Title</vt:lpstr>
      </vt:variant>
      <vt:variant>
        <vt:i4>1</vt:i4>
      </vt:variant>
    </vt:vector>
  </HeadingPairs>
  <TitlesOfParts>
    <vt:vector size="1" baseType="lpstr">
      <vt:lpstr>MJAS Vol 22 No 1 (2018)</vt:lpstr>
    </vt:vector>
  </TitlesOfParts>
  <Company>UKM</Company>
  <LinksUpToDate>false</LinksUpToDate>
  <CharactersWithSpaces>22791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1 (2018)</dc:title>
  <dc:creator>Harun Hj Hamzah</dc:creator>
  <cp:lastModifiedBy>Harun Hamzah</cp:lastModifiedBy>
  <cp:revision>21</cp:revision>
  <cp:lastPrinted>2018-02-14T14:52:00Z</cp:lastPrinted>
  <dcterms:created xsi:type="dcterms:W3CDTF">2018-01-18T01:28:00Z</dcterms:created>
  <dcterms:modified xsi:type="dcterms:W3CDTF">2018-02-14T14:52:00Z</dcterms:modified>
</cp:coreProperties>
</file>