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69A" w:rsidRDefault="0091269A" w:rsidP="0091269A">
      <w:pPr>
        <w:spacing w:after="0" w:line="240" w:lineRule="auto"/>
        <w:outlineLvl w:val="0"/>
        <w:rPr>
          <w:rFonts w:ascii="Times New Roman" w:hAnsi="Times New Roman"/>
          <w:sz w:val="24"/>
          <w:szCs w:val="24"/>
        </w:rPr>
      </w:pPr>
      <w:r>
        <w:rPr>
          <w:rFonts w:ascii="Times New Roman" w:hAnsi="Times New Roman"/>
          <w:sz w:val="24"/>
          <w:szCs w:val="24"/>
        </w:rPr>
        <w:t xml:space="preserve">Malaysian Journal of Analytical </w:t>
      </w:r>
      <w:r w:rsidR="00513F6A">
        <w:rPr>
          <w:rFonts w:ascii="Times New Roman" w:hAnsi="Times New Roman"/>
          <w:sz w:val="24"/>
          <w:szCs w:val="24"/>
        </w:rPr>
        <w:t>Sciences Vol 22 No 2 (2018): 346 - 352</w:t>
      </w:r>
      <w:bookmarkStart w:id="0" w:name="_GoBack"/>
      <w:bookmarkEnd w:id="0"/>
    </w:p>
    <w:p w:rsidR="0091269A" w:rsidRDefault="0091269A" w:rsidP="0091269A">
      <w:pPr>
        <w:spacing w:after="0" w:line="240" w:lineRule="auto"/>
        <w:outlineLvl w:val="0"/>
        <w:rPr>
          <w:rFonts w:ascii="Times New Roman" w:hAnsi="Times New Roman"/>
          <w:sz w:val="24"/>
          <w:szCs w:val="24"/>
        </w:rPr>
      </w:pPr>
    </w:p>
    <w:p w:rsidR="0091269A" w:rsidRDefault="0091269A" w:rsidP="0091269A">
      <w:pPr>
        <w:spacing w:after="0" w:line="240" w:lineRule="auto"/>
        <w:outlineLvl w:val="0"/>
        <w:rPr>
          <w:rFonts w:ascii="Times New Roman" w:hAnsi="Times New Roman"/>
          <w:sz w:val="24"/>
          <w:szCs w:val="24"/>
        </w:rPr>
      </w:pPr>
    </w:p>
    <w:p w:rsidR="0091269A" w:rsidRPr="0091269A" w:rsidRDefault="0091269A" w:rsidP="0091269A">
      <w:pPr>
        <w:spacing w:after="0" w:line="240" w:lineRule="auto"/>
        <w:outlineLvl w:val="0"/>
        <w:rPr>
          <w:rFonts w:ascii="Times New Roman" w:hAnsi="Times New Roman"/>
          <w:sz w:val="24"/>
          <w:szCs w:val="24"/>
        </w:rPr>
      </w:pPr>
    </w:p>
    <w:p w:rsidR="0091269A" w:rsidRDefault="0091269A" w:rsidP="0091269A">
      <w:pPr>
        <w:spacing w:after="0" w:line="240" w:lineRule="auto"/>
        <w:jc w:val="center"/>
        <w:outlineLvl w:val="0"/>
        <w:rPr>
          <w:rFonts w:ascii="Times New Roman" w:hAnsi="Times New Roman"/>
          <w:sz w:val="28"/>
        </w:rPr>
      </w:pPr>
      <w:r>
        <w:rPr>
          <w:rFonts w:ascii="Times New Roman" w:hAnsi="Times New Roman"/>
          <w:sz w:val="28"/>
        </w:rPr>
        <w:t>BIOLOGICAL REMOVAL OF AMMONIA BY NATURALLY GROWN BACTERIA IN SAND BIOFILTER</w:t>
      </w:r>
    </w:p>
    <w:p w:rsidR="0091269A" w:rsidRPr="00BE66D4" w:rsidRDefault="0091269A" w:rsidP="0091269A">
      <w:pPr>
        <w:spacing w:after="0" w:line="240" w:lineRule="auto"/>
        <w:jc w:val="center"/>
        <w:outlineLvl w:val="0"/>
        <w:rPr>
          <w:rFonts w:ascii="Times New Roman" w:hAnsi="Times New Roman"/>
          <w:sz w:val="24"/>
          <w:szCs w:val="24"/>
        </w:rPr>
      </w:pPr>
    </w:p>
    <w:p w:rsidR="0091269A" w:rsidRDefault="0091269A" w:rsidP="0091269A">
      <w:pPr>
        <w:spacing w:after="0" w:line="240" w:lineRule="auto"/>
        <w:jc w:val="center"/>
        <w:outlineLvl w:val="0"/>
        <w:rPr>
          <w:rFonts w:ascii="Times New Roman" w:hAnsi="Times New Roman"/>
          <w:sz w:val="24"/>
        </w:rPr>
      </w:pPr>
      <w:r>
        <w:rPr>
          <w:rFonts w:ascii="Times New Roman" w:hAnsi="Times New Roman"/>
          <w:sz w:val="24"/>
        </w:rPr>
        <w:t>(Penyingkiran Ammonia Secara Biologi Menggunakan Bakteria Semulajadi dalam Biopenuras Pasir)</w:t>
      </w:r>
    </w:p>
    <w:p w:rsidR="0091269A" w:rsidRPr="00BE66D4" w:rsidRDefault="0091269A" w:rsidP="0091269A">
      <w:pPr>
        <w:spacing w:after="0" w:line="240" w:lineRule="auto"/>
        <w:jc w:val="center"/>
        <w:outlineLvl w:val="0"/>
        <w:rPr>
          <w:rFonts w:ascii="Times New Roman" w:hAnsi="Times New Roman"/>
          <w:b/>
          <w:color w:val="548DD4"/>
          <w:sz w:val="20"/>
          <w:szCs w:val="20"/>
        </w:rPr>
      </w:pPr>
    </w:p>
    <w:p w:rsidR="0091269A" w:rsidRPr="00BE66D4" w:rsidRDefault="0091269A" w:rsidP="0091269A">
      <w:pPr>
        <w:spacing w:after="0" w:line="240" w:lineRule="auto"/>
        <w:jc w:val="center"/>
        <w:outlineLvl w:val="0"/>
        <w:rPr>
          <w:rFonts w:ascii="Times New Roman" w:hAnsi="Times New Roman"/>
          <w:sz w:val="20"/>
          <w:szCs w:val="20"/>
          <w:vertAlign w:val="superscript"/>
        </w:rPr>
      </w:pPr>
      <w:r w:rsidRPr="00BE66D4">
        <w:rPr>
          <w:rFonts w:ascii="Times New Roman" w:hAnsi="Times New Roman"/>
          <w:sz w:val="20"/>
          <w:szCs w:val="20"/>
        </w:rPr>
        <w:t>Fuzieah Subari</w:t>
      </w:r>
      <w:r w:rsidRPr="00BE66D4">
        <w:rPr>
          <w:rFonts w:ascii="Times New Roman" w:hAnsi="Times New Roman"/>
          <w:sz w:val="20"/>
          <w:szCs w:val="20"/>
          <w:vertAlign w:val="superscript"/>
        </w:rPr>
        <w:t>1, 2</w:t>
      </w:r>
      <w:r w:rsidRPr="00BE66D4">
        <w:rPr>
          <w:rFonts w:ascii="Times New Roman" w:hAnsi="Times New Roman"/>
          <w:sz w:val="20"/>
          <w:szCs w:val="20"/>
        </w:rPr>
        <w:t>*, Siti Rozaimah Sheikh Abdullah</w:t>
      </w:r>
      <w:r w:rsidRPr="00BE66D4">
        <w:rPr>
          <w:rFonts w:ascii="Times New Roman" w:hAnsi="Times New Roman"/>
          <w:sz w:val="20"/>
          <w:szCs w:val="20"/>
          <w:vertAlign w:val="superscript"/>
        </w:rPr>
        <w:t>1</w:t>
      </w:r>
      <w:r w:rsidRPr="00BE66D4">
        <w:rPr>
          <w:rFonts w:ascii="Times New Roman" w:hAnsi="Times New Roman"/>
          <w:sz w:val="20"/>
          <w:szCs w:val="20"/>
        </w:rPr>
        <w:t>, Hassimi Abu Hasan</w:t>
      </w:r>
      <w:r w:rsidRPr="00BE66D4">
        <w:rPr>
          <w:rFonts w:ascii="Times New Roman" w:hAnsi="Times New Roman"/>
          <w:sz w:val="20"/>
          <w:szCs w:val="20"/>
          <w:vertAlign w:val="superscript"/>
        </w:rPr>
        <w:t>1</w:t>
      </w:r>
      <w:r w:rsidRPr="00BE66D4">
        <w:rPr>
          <w:rFonts w:ascii="Times New Roman" w:hAnsi="Times New Roman"/>
          <w:sz w:val="20"/>
          <w:szCs w:val="20"/>
        </w:rPr>
        <w:t>, Norliza Abd. Rahman</w:t>
      </w:r>
      <w:r w:rsidRPr="00BE66D4">
        <w:rPr>
          <w:rFonts w:ascii="Times New Roman" w:hAnsi="Times New Roman"/>
          <w:sz w:val="20"/>
          <w:szCs w:val="20"/>
          <w:vertAlign w:val="superscript"/>
        </w:rPr>
        <w:t>1</w:t>
      </w:r>
    </w:p>
    <w:p w:rsidR="0091269A" w:rsidRPr="0091269A" w:rsidRDefault="0091269A" w:rsidP="0091269A">
      <w:pPr>
        <w:spacing w:after="0" w:line="240" w:lineRule="auto"/>
        <w:jc w:val="center"/>
        <w:outlineLvl w:val="0"/>
        <w:rPr>
          <w:rFonts w:ascii="Times New Roman" w:hAnsi="Times New Roman"/>
          <w:b/>
          <w:color w:val="FF0000"/>
          <w:sz w:val="20"/>
          <w:szCs w:val="20"/>
        </w:rPr>
      </w:pPr>
    </w:p>
    <w:p w:rsidR="0091269A" w:rsidRPr="0091269A" w:rsidRDefault="0091269A" w:rsidP="0091269A">
      <w:pPr>
        <w:spacing w:after="0" w:line="240" w:lineRule="auto"/>
        <w:jc w:val="center"/>
        <w:outlineLvl w:val="0"/>
        <w:rPr>
          <w:rFonts w:ascii="Times New Roman" w:hAnsi="Times New Roman"/>
          <w:i/>
          <w:sz w:val="20"/>
          <w:szCs w:val="20"/>
        </w:rPr>
      </w:pPr>
      <w:r w:rsidRPr="0091269A">
        <w:rPr>
          <w:rFonts w:ascii="Times New Roman" w:hAnsi="Times New Roman"/>
          <w:i/>
          <w:sz w:val="20"/>
          <w:szCs w:val="20"/>
          <w:vertAlign w:val="superscript"/>
        </w:rPr>
        <w:t>1</w:t>
      </w:r>
      <w:r w:rsidRPr="0091269A">
        <w:rPr>
          <w:rFonts w:ascii="Times New Roman" w:hAnsi="Times New Roman"/>
          <w:i/>
          <w:sz w:val="20"/>
          <w:szCs w:val="20"/>
        </w:rPr>
        <w:t>Department of Chemical and Process Engineering, Faculty of Engineering and Built Environment</w:t>
      </w:r>
    </w:p>
    <w:p w:rsidR="0091269A" w:rsidRPr="0091269A" w:rsidRDefault="0091269A" w:rsidP="0091269A">
      <w:pPr>
        <w:spacing w:after="0" w:line="240" w:lineRule="auto"/>
        <w:jc w:val="center"/>
        <w:outlineLvl w:val="0"/>
        <w:rPr>
          <w:rFonts w:ascii="Times New Roman" w:hAnsi="Times New Roman"/>
          <w:i/>
          <w:sz w:val="20"/>
          <w:szCs w:val="20"/>
        </w:rPr>
      </w:pPr>
      <w:r w:rsidRPr="0091269A">
        <w:rPr>
          <w:rFonts w:ascii="Times New Roman" w:hAnsi="Times New Roman"/>
          <w:i/>
          <w:sz w:val="20"/>
          <w:szCs w:val="20"/>
        </w:rPr>
        <w:t>Universiti Kebangsaan Malaysia, 43600 UKM Bangi, Selangor, Malaysia</w:t>
      </w:r>
    </w:p>
    <w:p w:rsidR="0091269A" w:rsidRPr="0091269A" w:rsidRDefault="0091269A" w:rsidP="0091269A">
      <w:pPr>
        <w:spacing w:after="0" w:line="240" w:lineRule="auto"/>
        <w:jc w:val="center"/>
        <w:outlineLvl w:val="0"/>
        <w:rPr>
          <w:rFonts w:ascii="Times New Roman" w:hAnsi="Times New Roman"/>
          <w:i/>
          <w:sz w:val="20"/>
          <w:szCs w:val="20"/>
        </w:rPr>
      </w:pPr>
      <w:r w:rsidRPr="0091269A">
        <w:rPr>
          <w:rFonts w:ascii="Times New Roman" w:hAnsi="Times New Roman"/>
          <w:i/>
          <w:sz w:val="20"/>
          <w:szCs w:val="20"/>
          <w:vertAlign w:val="superscript"/>
        </w:rPr>
        <w:t>2</w:t>
      </w:r>
      <w:r w:rsidRPr="0091269A">
        <w:rPr>
          <w:rFonts w:ascii="Times New Roman" w:hAnsi="Times New Roman"/>
          <w:i/>
          <w:sz w:val="20"/>
          <w:szCs w:val="20"/>
        </w:rPr>
        <w:t xml:space="preserve">Faculty of Chemical Engineering, </w:t>
      </w:r>
    </w:p>
    <w:p w:rsidR="0091269A" w:rsidRPr="0091269A" w:rsidRDefault="0091269A" w:rsidP="0091269A">
      <w:pPr>
        <w:spacing w:after="0" w:line="240" w:lineRule="auto"/>
        <w:jc w:val="center"/>
        <w:outlineLvl w:val="0"/>
        <w:rPr>
          <w:rFonts w:ascii="Times New Roman" w:hAnsi="Times New Roman"/>
          <w:i/>
          <w:sz w:val="20"/>
          <w:szCs w:val="20"/>
        </w:rPr>
      </w:pPr>
      <w:r w:rsidRPr="0091269A">
        <w:rPr>
          <w:rFonts w:ascii="Times New Roman" w:hAnsi="Times New Roman"/>
          <w:i/>
          <w:sz w:val="20"/>
          <w:szCs w:val="20"/>
        </w:rPr>
        <w:t>Universiti Teknologi MARA, 40450 Shah Alam, Selangor, Malaysia</w:t>
      </w:r>
    </w:p>
    <w:p w:rsidR="0091269A" w:rsidRPr="0091269A" w:rsidRDefault="0091269A" w:rsidP="0091269A">
      <w:pPr>
        <w:spacing w:after="0" w:line="240" w:lineRule="auto"/>
        <w:jc w:val="center"/>
        <w:outlineLvl w:val="0"/>
        <w:rPr>
          <w:rFonts w:ascii="Times New Roman" w:hAnsi="Times New Roman"/>
          <w:b/>
          <w:color w:val="548DD4"/>
          <w:sz w:val="20"/>
          <w:szCs w:val="20"/>
        </w:rPr>
      </w:pPr>
    </w:p>
    <w:p w:rsidR="0091269A" w:rsidRPr="0091269A" w:rsidRDefault="0091269A" w:rsidP="0091269A">
      <w:pPr>
        <w:spacing w:after="0" w:line="240" w:lineRule="auto"/>
        <w:jc w:val="center"/>
        <w:outlineLvl w:val="0"/>
        <w:rPr>
          <w:rFonts w:ascii="Times New Roman" w:hAnsi="Times New Roman"/>
          <w:i/>
          <w:color w:val="548DD4"/>
          <w:sz w:val="20"/>
          <w:szCs w:val="20"/>
        </w:rPr>
      </w:pPr>
      <w:r w:rsidRPr="0091269A">
        <w:rPr>
          <w:rFonts w:ascii="Times New Roman" w:hAnsi="Times New Roman"/>
          <w:i/>
          <w:sz w:val="20"/>
          <w:szCs w:val="20"/>
        </w:rPr>
        <w:t>*Corresponding author:  fuzieahs@gmail.com</w:t>
      </w:r>
    </w:p>
    <w:p w:rsidR="0091269A" w:rsidRPr="0091269A" w:rsidRDefault="0091269A" w:rsidP="0091269A">
      <w:pPr>
        <w:spacing w:after="0" w:line="240" w:lineRule="auto"/>
        <w:jc w:val="center"/>
        <w:rPr>
          <w:rFonts w:ascii="Times New Roman" w:hAnsi="Times New Roman"/>
          <w:noProof/>
          <w:sz w:val="20"/>
          <w:szCs w:val="20"/>
          <w:lang w:bidi="ar-SA"/>
        </w:rPr>
      </w:pPr>
    </w:p>
    <w:p w:rsidR="0091269A" w:rsidRPr="0091269A" w:rsidRDefault="0091269A" w:rsidP="0091269A">
      <w:pPr>
        <w:spacing w:after="0" w:line="240" w:lineRule="auto"/>
        <w:jc w:val="center"/>
        <w:rPr>
          <w:rFonts w:ascii="Times New Roman" w:hAnsi="Times New Roman"/>
          <w:noProof/>
          <w:sz w:val="20"/>
          <w:szCs w:val="20"/>
          <w:lang w:bidi="ar-SA"/>
        </w:rPr>
      </w:pPr>
    </w:p>
    <w:p w:rsidR="0091269A" w:rsidRPr="0091269A" w:rsidRDefault="0091269A" w:rsidP="0091269A">
      <w:pPr>
        <w:spacing w:after="0" w:line="240" w:lineRule="auto"/>
        <w:jc w:val="center"/>
        <w:rPr>
          <w:rFonts w:ascii="Times New Roman" w:hAnsi="Times New Roman"/>
          <w:noProof/>
          <w:sz w:val="20"/>
          <w:szCs w:val="20"/>
          <w:lang w:bidi="ar-SA"/>
        </w:rPr>
      </w:pPr>
      <w:r w:rsidRPr="0091269A">
        <w:rPr>
          <w:rFonts w:ascii="Times New Roman" w:hAnsi="Times New Roman"/>
          <w:noProof/>
          <w:sz w:val="20"/>
          <w:szCs w:val="20"/>
          <w:lang w:bidi="ar-SA"/>
        </w:rPr>
        <w:t>Received: 15 February 2017; Accepted: 2 January 2018</w:t>
      </w:r>
    </w:p>
    <w:p w:rsidR="0091269A" w:rsidRPr="0091269A" w:rsidRDefault="0091269A" w:rsidP="0091269A">
      <w:pPr>
        <w:spacing w:after="0" w:line="240" w:lineRule="auto"/>
        <w:jc w:val="center"/>
        <w:rPr>
          <w:rFonts w:ascii="Times New Roman" w:hAnsi="Times New Roman"/>
          <w:noProof/>
          <w:sz w:val="20"/>
          <w:szCs w:val="20"/>
          <w:lang w:bidi="ar-SA"/>
        </w:rPr>
      </w:pPr>
    </w:p>
    <w:p w:rsidR="0091269A" w:rsidRPr="0091269A" w:rsidRDefault="0091269A" w:rsidP="0091269A">
      <w:pPr>
        <w:spacing w:after="0" w:line="240" w:lineRule="auto"/>
        <w:jc w:val="center"/>
        <w:rPr>
          <w:rFonts w:ascii="Times New Roman" w:hAnsi="Times New Roman"/>
          <w:noProof/>
          <w:sz w:val="20"/>
          <w:szCs w:val="20"/>
          <w:lang w:bidi="ar-SA"/>
        </w:rPr>
      </w:pPr>
    </w:p>
    <w:p w:rsidR="0091269A" w:rsidRPr="0091269A" w:rsidRDefault="0091269A" w:rsidP="0091269A">
      <w:pPr>
        <w:spacing w:after="0" w:line="240" w:lineRule="auto"/>
        <w:jc w:val="center"/>
        <w:rPr>
          <w:rFonts w:ascii="Times New Roman" w:hAnsi="Times New Roman"/>
          <w:b/>
          <w:noProof/>
          <w:sz w:val="20"/>
          <w:szCs w:val="20"/>
          <w:lang w:bidi="ar-SA"/>
        </w:rPr>
      </w:pPr>
      <w:r w:rsidRPr="0091269A">
        <w:rPr>
          <w:rFonts w:ascii="Times New Roman" w:hAnsi="Times New Roman"/>
          <w:b/>
          <w:noProof/>
          <w:sz w:val="20"/>
          <w:szCs w:val="20"/>
          <w:lang w:bidi="ar-SA"/>
        </w:rPr>
        <w:t>Abstract</w:t>
      </w:r>
    </w:p>
    <w:p w:rsidR="0091269A" w:rsidRPr="0091269A" w:rsidRDefault="0091269A" w:rsidP="0091269A">
      <w:pPr>
        <w:spacing w:after="0" w:line="240" w:lineRule="auto"/>
        <w:jc w:val="both"/>
        <w:outlineLvl w:val="0"/>
        <w:rPr>
          <w:rFonts w:ascii="Times New Roman" w:hAnsi="Times New Roman"/>
          <w:sz w:val="20"/>
          <w:szCs w:val="20"/>
        </w:rPr>
      </w:pPr>
      <w:r w:rsidRPr="0091269A">
        <w:rPr>
          <w:rFonts w:ascii="Times New Roman" w:hAnsi="Times New Roman"/>
          <w:sz w:val="20"/>
          <w:szCs w:val="20"/>
        </w:rPr>
        <w:t>Drinking water treatment through biological process is commonly applied in developed countries, but not yet in developing countries such as Malaysia. The non-existence of biological treatment has urged drinking water treatment plant operator in Malaysia to shut down the plants whenever there are ammonia contaminations. This is to avoid the formation of disinfection byproducts (DBPs), which are toxic and carcinogenic, when ammonia reacts with chlorine as the disinfectant. The study aims to develop a biological drinking water treatment for to remove ammonia in a biological sand filter column. The derived biofilm, a mixed bacterial consortium is naturally cultured from surface lake water, hence eliminating the potential of pathogenic microorganism occurrence, which is not suitable for drinking water application. The biofilm was inoculated in the batch down flow column consisting of heterogeneous fine sand with diameter of 1.2 mm (top layer) and 6.7 mm (bottom layer). The study was conducted by varying the flowrate (0.09, 0.13, and 0.18 m</w:t>
      </w:r>
      <w:r w:rsidRPr="0091269A">
        <w:rPr>
          <w:rFonts w:ascii="Times New Roman" w:hAnsi="Times New Roman"/>
          <w:sz w:val="20"/>
          <w:szCs w:val="20"/>
          <w:vertAlign w:val="superscript"/>
        </w:rPr>
        <w:t>3</w:t>
      </w:r>
      <w:r w:rsidRPr="0091269A">
        <w:rPr>
          <w:rFonts w:ascii="Times New Roman" w:hAnsi="Times New Roman"/>
          <w:sz w:val="20"/>
          <w:szCs w:val="20"/>
        </w:rPr>
        <w:t>/h) and hydraulic retention time (HRT) (5 and 24 hours). The water sample was taken at different depths of 0.05 m (SP4), 0.1 m (SP3) and 0.2 m (SP2) from the column base for the ammonia analysis. Significant reduction of ammonia with 96-98% was observed at 0.09 m</w:t>
      </w:r>
      <w:r w:rsidRPr="0091269A">
        <w:rPr>
          <w:rFonts w:ascii="Times New Roman" w:hAnsi="Times New Roman"/>
          <w:sz w:val="20"/>
          <w:szCs w:val="20"/>
          <w:vertAlign w:val="superscript"/>
        </w:rPr>
        <w:t>3</w:t>
      </w:r>
      <w:r w:rsidRPr="0091269A">
        <w:rPr>
          <w:rFonts w:ascii="Times New Roman" w:hAnsi="Times New Roman"/>
          <w:sz w:val="20"/>
          <w:szCs w:val="20"/>
        </w:rPr>
        <w:t xml:space="preserve">/h and 24 hours and the final treated effluent had complied with the stringent regulation stipulated by the Malaysia, Ministry of Health that is lower than 1.5 mg/L. </w:t>
      </w:r>
    </w:p>
    <w:p w:rsidR="0091269A" w:rsidRPr="0091269A" w:rsidRDefault="0091269A" w:rsidP="0091269A">
      <w:pPr>
        <w:spacing w:after="0" w:line="240" w:lineRule="auto"/>
        <w:jc w:val="both"/>
        <w:outlineLvl w:val="0"/>
        <w:rPr>
          <w:rFonts w:ascii="Times New Roman" w:hAnsi="Times New Roman"/>
          <w:sz w:val="20"/>
          <w:szCs w:val="20"/>
        </w:rPr>
      </w:pPr>
    </w:p>
    <w:p w:rsidR="0091269A" w:rsidRPr="0091269A" w:rsidRDefault="0091269A" w:rsidP="0091269A">
      <w:pPr>
        <w:spacing w:after="0" w:line="240" w:lineRule="auto"/>
        <w:jc w:val="both"/>
        <w:outlineLvl w:val="0"/>
        <w:rPr>
          <w:rFonts w:ascii="Times New Roman" w:hAnsi="Times New Roman"/>
          <w:color w:val="548DD4"/>
          <w:sz w:val="20"/>
          <w:szCs w:val="20"/>
        </w:rPr>
      </w:pPr>
      <w:r w:rsidRPr="0091269A">
        <w:rPr>
          <w:rFonts w:ascii="Times New Roman" w:hAnsi="Times New Roman"/>
          <w:b/>
          <w:sz w:val="20"/>
          <w:szCs w:val="20"/>
        </w:rPr>
        <w:t>Keyword</w:t>
      </w:r>
      <w:r w:rsidRPr="0091269A">
        <w:rPr>
          <w:rFonts w:ascii="Times New Roman" w:hAnsi="Times New Roman"/>
          <w:sz w:val="20"/>
          <w:szCs w:val="20"/>
        </w:rPr>
        <w:t>s:  ammonium removal, biological treatment, drinking water treatment plant, sand biofilter</w:t>
      </w:r>
    </w:p>
    <w:p w:rsidR="0091269A" w:rsidRPr="0091269A" w:rsidRDefault="0091269A" w:rsidP="0091269A">
      <w:pPr>
        <w:spacing w:after="0" w:line="240" w:lineRule="auto"/>
        <w:jc w:val="center"/>
        <w:outlineLvl w:val="0"/>
        <w:rPr>
          <w:rFonts w:ascii="Times New Roman" w:hAnsi="Times New Roman"/>
          <w:b/>
          <w:color w:val="548DD4"/>
          <w:sz w:val="20"/>
          <w:szCs w:val="20"/>
        </w:rPr>
      </w:pPr>
    </w:p>
    <w:p w:rsidR="0091269A" w:rsidRPr="0091269A" w:rsidRDefault="0091269A" w:rsidP="0091269A">
      <w:pPr>
        <w:spacing w:after="0" w:line="240" w:lineRule="auto"/>
        <w:jc w:val="center"/>
        <w:outlineLvl w:val="0"/>
        <w:rPr>
          <w:rFonts w:ascii="Times New Roman" w:hAnsi="Times New Roman"/>
          <w:b/>
          <w:sz w:val="20"/>
          <w:szCs w:val="20"/>
        </w:rPr>
      </w:pPr>
      <w:r w:rsidRPr="0091269A">
        <w:rPr>
          <w:rFonts w:ascii="Times New Roman" w:hAnsi="Times New Roman"/>
          <w:b/>
          <w:sz w:val="20"/>
          <w:szCs w:val="20"/>
        </w:rPr>
        <w:t>Abstrak</w:t>
      </w:r>
    </w:p>
    <w:p w:rsidR="0091269A" w:rsidRPr="0091269A" w:rsidRDefault="0091269A" w:rsidP="0091269A">
      <w:pPr>
        <w:spacing w:after="0" w:line="240" w:lineRule="auto"/>
        <w:jc w:val="both"/>
        <w:outlineLvl w:val="0"/>
        <w:rPr>
          <w:rFonts w:ascii="Times New Roman" w:hAnsi="Times New Roman"/>
          <w:sz w:val="20"/>
          <w:szCs w:val="20"/>
        </w:rPr>
      </w:pPr>
      <w:r w:rsidRPr="0091269A">
        <w:rPr>
          <w:rFonts w:ascii="Times New Roman" w:hAnsi="Times New Roman"/>
          <w:sz w:val="20"/>
          <w:szCs w:val="20"/>
        </w:rPr>
        <w:t xml:space="preserve">Rawatan air minuman menggunakan proses biologi telah lama digunakan di negara maju tetapi belum lagi di negara membangun seperti Malaysia. Ketiadaan teknologi rawatan air secara biologi ini telah memaksa operator di loji rawatan air minuman menutup loji rawatan air minuman setiap kali berlakunya pencemaran ammonia. Ianya dilakukan untuk mengelakkan pembentukan hasil sampingan disinfektan (DBP) yang toksik dan karsinogen apabila ammonia bertindak dengan klorin yang digunakan sebagai disinfektan. Objektif kajian ini dijalankan adalah untuk membangunkan satu rawatan air secara biologi untuk menyingkir ammonia dalam biopenuras pasir. Biofilem yang digunakan, merupakan konsortium bakteria campuran, di inokulasi secara semula jadi daripada air tasik untuk mengurangkan kebarangkalian kehadiran bakteria patogen memandangkan aplikasi sistem ini dibangunkan untuk rawatan air minuman. Biofilem di inolukasi dalam kelompok turus dengan aliran ke bawah yang menempatkan pasir </w:t>
      </w:r>
      <w:r w:rsidRPr="0091269A">
        <w:rPr>
          <w:rFonts w:ascii="Times New Roman" w:hAnsi="Times New Roman"/>
          <w:sz w:val="20"/>
          <w:szCs w:val="20"/>
        </w:rPr>
        <w:lastRenderedPageBreak/>
        <w:t>bersaiz berbeza dengan garis pusat 1.2mm (lapisan atas) dan 6.7mm (lapisan bawah). Kajian dilakukan dengan mengubah kadar aliran (0.09, 0.13 dan 0.18 m</w:t>
      </w:r>
      <w:r w:rsidRPr="0091269A">
        <w:rPr>
          <w:rFonts w:ascii="Times New Roman" w:hAnsi="Times New Roman"/>
          <w:sz w:val="20"/>
          <w:szCs w:val="20"/>
          <w:vertAlign w:val="superscript"/>
        </w:rPr>
        <w:t>3</w:t>
      </w:r>
      <w:r w:rsidRPr="0091269A">
        <w:rPr>
          <w:rFonts w:ascii="Times New Roman" w:hAnsi="Times New Roman"/>
          <w:sz w:val="20"/>
          <w:szCs w:val="20"/>
        </w:rPr>
        <w:t>/jam) dan masa penahanan hidraulik (HRT) (5 dan 24 jam). Sampel air di ambil pada ketinggian berbeza iaitu 0.05 m (SP4), 0.1 m (SP3) dan 0.2 m (SP2) dari tapak turus untuk analisis kandungan ammonia. Pengurangan ammonia sebanyak 96-98% di 0.09 m</w:t>
      </w:r>
      <w:r w:rsidRPr="0091269A">
        <w:rPr>
          <w:rFonts w:ascii="Times New Roman" w:hAnsi="Times New Roman"/>
          <w:sz w:val="20"/>
          <w:szCs w:val="20"/>
          <w:vertAlign w:val="superscript"/>
        </w:rPr>
        <w:t>3</w:t>
      </w:r>
      <w:r w:rsidRPr="0091269A">
        <w:rPr>
          <w:rFonts w:ascii="Times New Roman" w:hAnsi="Times New Roman"/>
          <w:sz w:val="20"/>
          <w:szCs w:val="20"/>
        </w:rPr>
        <w:t xml:space="preserve">/jam and 24 jam dengan air terawat telah mematuhi had kawalan yang telah ditetapkan oleh kemeterian kesihatan Malaysia iaitu dibawah 1.5 mg/L. </w:t>
      </w:r>
    </w:p>
    <w:p w:rsidR="0091269A" w:rsidRPr="0091269A" w:rsidRDefault="0091269A" w:rsidP="0091269A">
      <w:pPr>
        <w:spacing w:after="0" w:line="240" w:lineRule="auto"/>
        <w:jc w:val="both"/>
        <w:outlineLvl w:val="0"/>
        <w:rPr>
          <w:rFonts w:ascii="Times New Roman" w:hAnsi="Times New Roman"/>
          <w:sz w:val="20"/>
          <w:szCs w:val="20"/>
        </w:rPr>
      </w:pPr>
    </w:p>
    <w:p w:rsidR="004D620F" w:rsidRDefault="0091269A" w:rsidP="0091269A">
      <w:pPr>
        <w:spacing w:after="0" w:line="240" w:lineRule="auto"/>
        <w:jc w:val="both"/>
        <w:outlineLvl w:val="0"/>
        <w:rPr>
          <w:rFonts w:ascii="Times New Roman" w:hAnsi="Times New Roman"/>
          <w:sz w:val="20"/>
          <w:szCs w:val="20"/>
        </w:rPr>
      </w:pPr>
      <w:r w:rsidRPr="0091269A">
        <w:rPr>
          <w:rFonts w:ascii="Times New Roman" w:hAnsi="Times New Roman"/>
          <w:b/>
          <w:sz w:val="20"/>
          <w:szCs w:val="20"/>
        </w:rPr>
        <w:t xml:space="preserve">Kata kunci:  </w:t>
      </w:r>
      <w:r w:rsidRPr="0091269A">
        <w:rPr>
          <w:rFonts w:ascii="Times New Roman" w:hAnsi="Times New Roman"/>
          <w:sz w:val="20"/>
          <w:szCs w:val="20"/>
        </w:rPr>
        <w:t>penyingkiran ammonia, rawatan biologi, loji rawatan air minuman, biopenuras pasir</w:t>
      </w:r>
    </w:p>
    <w:p w:rsidR="0091269A" w:rsidRDefault="0091269A" w:rsidP="0091269A">
      <w:pPr>
        <w:spacing w:after="0" w:line="240" w:lineRule="auto"/>
        <w:jc w:val="both"/>
        <w:outlineLvl w:val="0"/>
        <w:rPr>
          <w:rFonts w:ascii="Times New Roman" w:hAnsi="Times New Roman"/>
          <w:sz w:val="20"/>
          <w:szCs w:val="20"/>
        </w:rPr>
      </w:pPr>
    </w:p>
    <w:p w:rsidR="0091269A" w:rsidRPr="00F447A7" w:rsidRDefault="0091269A" w:rsidP="0091269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sz w:val="20"/>
          <w:szCs w:val="20"/>
        </w:rPr>
        <w:fldChar w:fldCharType="begin" w:fldLock="1"/>
      </w:r>
      <w:r w:rsidRPr="00D52F86">
        <w:rPr>
          <w:rFonts w:ascii="Times New Roman" w:hAnsi="Times New Roman"/>
          <w:sz w:val="20"/>
          <w:szCs w:val="20"/>
        </w:rPr>
        <w:instrText xml:space="preserve">ADDIN Mendeley Bibliography CSL_BIBLIOGRAPHY </w:instrText>
      </w:r>
      <w:r w:rsidRPr="00D52F86">
        <w:rPr>
          <w:rFonts w:ascii="Times New Roman" w:hAnsi="Times New Roman"/>
          <w:sz w:val="20"/>
          <w:szCs w:val="20"/>
        </w:rPr>
        <w:fldChar w:fldCharType="separate"/>
      </w:r>
      <w:r w:rsidRPr="00D52F86">
        <w:rPr>
          <w:rFonts w:ascii="Times New Roman" w:hAnsi="Times New Roman"/>
          <w:noProof/>
          <w:sz w:val="20"/>
          <w:szCs w:val="20"/>
        </w:rPr>
        <w:t xml:space="preserve">Ab Razak, N. H., Praveena, S. M., Aris, A. Z. and Hashim, Z. (2015). Drinking water studies: A review on heavy metal, application of biomarker and health risk assessment (a special focus in Malaysia). </w:t>
      </w:r>
      <w:r w:rsidRPr="00D52F86">
        <w:rPr>
          <w:rFonts w:ascii="Times New Roman" w:hAnsi="Times New Roman"/>
          <w:i/>
          <w:iCs/>
          <w:noProof/>
          <w:sz w:val="20"/>
          <w:szCs w:val="20"/>
        </w:rPr>
        <w:t>Journal of Epidemiology and Global Health</w:t>
      </w:r>
      <w:r w:rsidRPr="00D52F86">
        <w:rPr>
          <w:rFonts w:ascii="Times New Roman" w:hAnsi="Times New Roman"/>
          <w:noProof/>
          <w:sz w:val="20"/>
          <w:szCs w:val="20"/>
        </w:rPr>
        <w:t>, 5(4): 297-310.</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Aslan, S. and Cakici, H. (2007). Biological denitrification of drinking water in a slow sand filter. </w:t>
      </w:r>
      <w:r w:rsidRPr="00D52F86">
        <w:rPr>
          <w:rFonts w:ascii="Times New Roman" w:hAnsi="Times New Roman"/>
          <w:i/>
          <w:iCs/>
          <w:noProof/>
          <w:sz w:val="20"/>
          <w:szCs w:val="20"/>
        </w:rPr>
        <w:t>Journal of Hazardous Materials</w:t>
      </w:r>
      <w:r w:rsidRPr="00D52F86">
        <w:rPr>
          <w:rFonts w:ascii="Times New Roman" w:hAnsi="Times New Roman"/>
          <w:noProof/>
          <w:sz w:val="20"/>
          <w:szCs w:val="20"/>
        </w:rPr>
        <w:t xml:space="preserve">, </w:t>
      </w:r>
      <w:r w:rsidRPr="00D52F86">
        <w:rPr>
          <w:rFonts w:ascii="Times New Roman" w:hAnsi="Times New Roman"/>
          <w:iCs/>
          <w:noProof/>
          <w:sz w:val="20"/>
          <w:szCs w:val="20"/>
        </w:rPr>
        <w:t>148</w:t>
      </w:r>
      <w:r w:rsidRPr="00D52F86">
        <w:rPr>
          <w:rFonts w:ascii="Times New Roman" w:hAnsi="Times New Roman"/>
          <w:noProof/>
          <w:sz w:val="20"/>
          <w:szCs w:val="20"/>
        </w:rPr>
        <w:t>(1–2): 253–258.</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Sadiq, R. and Rodriguez, M. (2004). Disinfection by-products (DBPs) in drinking water and predictive models for their occurrence: a review. </w:t>
      </w:r>
      <w:r w:rsidRPr="00D52F86">
        <w:rPr>
          <w:rFonts w:ascii="Times New Roman" w:hAnsi="Times New Roman"/>
          <w:i/>
          <w:iCs/>
          <w:noProof/>
          <w:sz w:val="20"/>
          <w:szCs w:val="20"/>
        </w:rPr>
        <w:t>Science of The Total Environment</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321</w:t>
      </w:r>
      <w:r w:rsidRPr="00D52F86">
        <w:rPr>
          <w:rFonts w:ascii="Times New Roman" w:hAnsi="Times New Roman"/>
          <w:noProof/>
          <w:sz w:val="20"/>
          <w:szCs w:val="20"/>
        </w:rPr>
        <w:t>(1–3): 21–46.</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Abu Hasan, H., Sheikh Abdullah, S. R., Kamarudin, S. K. and Tan Kofli, N. (2011). Ammonia and manganese problems in Malaysian drinking water treatment. </w:t>
      </w:r>
      <w:r w:rsidRPr="00D52F86">
        <w:rPr>
          <w:rFonts w:ascii="Times New Roman" w:hAnsi="Times New Roman"/>
          <w:i/>
          <w:iCs/>
          <w:noProof/>
          <w:sz w:val="20"/>
          <w:szCs w:val="20"/>
        </w:rPr>
        <w:t>World Applied Sciences Journal,</w:t>
      </w:r>
      <w:r w:rsidRPr="00D52F86">
        <w:rPr>
          <w:rFonts w:ascii="Times New Roman" w:hAnsi="Times New Roman"/>
          <w:iCs/>
          <w:noProof/>
          <w:sz w:val="20"/>
          <w:szCs w:val="20"/>
        </w:rPr>
        <w:t xml:space="preserve"> 12</w:t>
      </w:r>
      <w:r w:rsidRPr="00D52F86">
        <w:rPr>
          <w:rFonts w:ascii="Times New Roman" w:hAnsi="Times New Roman"/>
          <w:noProof/>
          <w:sz w:val="20"/>
          <w:szCs w:val="20"/>
        </w:rPr>
        <w:t>: 1890–1896.</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Ersahin, M. E., Ozgun, H., Dereli, R. K., Ozturk, I., Roest, K. and van Lier, J. B. (2012). A review on dynamic membrane filtration: Materials, applications and future perspectives.</w:t>
      </w:r>
      <w:r w:rsidRPr="00D52F86">
        <w:rPr>
          <w:rFonts w:ascii="Times New Roman" w:hAnsi="Times New Roman"/>
          <w:i/>
          <w:noProof/>
          <w:sz w:val="20"/>
          <w:szCs w:val="20"/>
        </w:rPr>
        <w:t xml:space="preserve"> </w:t>
      </w:r>
      <w:r w:rsidRPr="00D52F86">
        <w:rPr>
          <w:rFonts w:ascii="Times New Roman" w:hAnsi="Times New Roman"/>
          <w:i/>
          <w:iCs/>
          <w:noProof/>
          <w:sz w:val="20"/>
          <w:szCs w:val="20"/>
        </w:rPr>
        <w:t>Bioresource Technology</w:t>
      </w:r>
      <w:r w:rsidRPr="00D52F86">
        <w:rPr>
          <w:rFonts w:ascii="Times New Roman" w:hAnsi="Times New Roman"/>
          <w:noProof/>
          <w:sz w:val="20"/>
          <w:szCs w:val="20"/>
        </w:rPr>
        <w:t xml:space="preserve">, </w:t>
      </w:r>
      <w:r w:rsidRPr="00D52F86">
        <w:rPr>
          <w:rFonts w:ascii="Times New Roman" w:hAnsi="Times New Roman"/>
          <w:iCs/>
          <w:noProof/>
          <w:sz w:val="20"/>
          <w:szCs w:val="20"/>
        </w:rPr>
        <w:t>122</w:t>
      </w:r>
      <w:r w:rsidRPr="00D52F86">
        <w:rPr>
          <w:rFonts w:ascii="Times New Roman" w:hAnsi="Times New Roman"/>
          <w:noProof/>
          <w:sz w:val="20"/>
          <w:szCs w:val="20"/>
        </w:rPr>
        <w:t xml:space="preserve">: 196–206.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Kulkarni, P. and Chellam, S. (2010). Disinfection by-product formation following chlorination of drinking water: Artificial neural network models and changes in speciation with treatment. </w:t>
      </w:r>
      <w:r w:rsidRPr="00D52F86">
        <w:rPr>
          <w:rFonts w:ascii="Times New Roman" w:hAnsi="Times New Roman"/>
          <w:i/>
          <w:iCs/>
          <w:noProof/>
          <w:sz w:val="20"/>
          <w:szCs w:val="20"/>
        </w:rPr>
        <w:t>Science of The Total Environment</w:t>
      </w:r>
      <w:r w:rsidRPr="00D52F86">
        <w:rPr>
          <w:rFonts w:ascii="Times New Roman" w:hAnsi="Times New Roman"/>
          <w:noProof/>
          <w:sz w:val="20"/>
          <w:szCs w:val="20"/>
        </w:rPr>
        <w:t xml:space="preserve">, </w:t>
      </w:r>
      <w:r w:rsidRPr="00D52F86">
        <w:rPr>
          <w:rFonts w:ascii="Times New Roman" w:hAnsi="Times New Roman"/>
          <w:iCs/>
          <w:noProof/>
          <w:sz w:val="20"/>
          <w:szCs w:val="20"/>
        </w:rPr>
        <w:t>408</w:t>
      </w:r>
      <w:r w:rsidRPr="00D52F86">
        <w:rPr>
          <w:rFonts w:ascii="Times New Roman" w:hAnsi="Times New Roman"/>
          <w:noProof/>
          <w:sz w:val="20"/>
          <w:szCs w:val="20"/>
        </w:rPr>
        <w:t xml:space="preserve">(19): 4202–4210.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Primo, O., Rivero, M. J., Urtiaga, A. M. and Ortiz, I. (2009). Nitrate removal from electro-oxidized landfill leachate by ion exchange.</w:t>
      </w:r>
      <w:r w:rsidRPr="00D52F86">
        <w:rPr>
          <w:rFonts w:ascii="Times New Roman" w:hAnsi="Times New Roman"/>
          <w:i/>
          <w:noProof/>
          <w:sz w:val="20"/>
          <w:szCs w:val="20"/>
        </w:rPr>
        <w:t xml:space="preserve"> </w:t>
      </w:r>
      <w:r w:rsidRPr="00D52F86">
        <w:rPr>
          <w:rFonts w:ascii="Times New Roman" w:hAnsi="Times New Roman"/>
          <w:i/>
          <w:iCs/>
          <w:noProof/>
          <w:sz w:val="20"/>
          <w:szCs w:val="20"/>
        </w:rPr>
        <w:t>Journal of Hazardous Materials</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164</w:t>
      </w:r>
      <w:r w:rsidRPr="00D52F86">
        <w:rPr>
          <w:rFonts w:ascii="Times New Roman" w:hAnsi="Times New Roman"/>
          <w:noProof/>
          <w:sz w:val="20"/>
          <w:szCs w:val="20"/>
        </w:rPr>
        <w:t xml:space="preserve">(1), 389–393.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Sahabi, D. M., Takeda, M., Suzuki, I. and Koizumi, J. (2009). Removal of Mn</w:t>
      </w:r>
      <w:r w:rsidRPr="00D52F86">
        <w:rPr>
          <w:rFonts w:ascii="Times New Roman" w:hAnsi="Times New Roman"/>
          <w:noProof/>
          <w:sz w:val="20"/>
          <w:szCs w:val="20"/>
          <w:vertAlign w:val="superscript"/>
        </w:rPr>
        <w:t>2+</w:t>
      </w:r>
      <w:r w:rsidRPr="00D52F86">
        <w:rPr>
          <w:rFonts w:ascii="Times New Roman" w:hAnsi="Times New Roman"/>
          <w:noProof/>
          <w:sz w:val="20"/>
          <w:szCs w:val="20"/>
        </w:rPr>
        <w:t xml:space="preserve"> from water by “aged” biofilter media: The role of catalytic oxides layers. </w:t>
      </w:r>
      <w:r w:rsidRPr="00D52F86">
        <w:rPr>
          <w:rFonts w:ascii="Times New Roman" w:hAnsi="Times New Roman"/>
          <w:i/>
          <w:iCs/>
          <w:noProof/>
          <w:sz w:val="20"/>
          <w:szCs w:val="20"/>
        </w:rPr>
        <w:t>Journal of Bioscience and Bioengineering</w:t>
      </w:r>
      <w:r w:rsidRPr="00D52F86">
        <w:rPr>
          <w:rFonts w:ascii="Times New Roman" w:hAnsi="Times New Roman"/>
          <w:noProof/>
          <w:sz w:val="20"/>
          <w:szCs w:val="20"/>
        </w:rPr>
        <w:t xml:space="preserve">, </w:t>
      </w:r>
      <w:r w:rsidRPr="00D52F86">
        <w:rPr>
          <w:rFonts w:ascii="Times New Roman" w:hAnsi="Times New Roman"/>
          <w:iCs/>
          <w:noProof/>
          <w:sz w:val="20"/>
          <w:szCs w:val="20"/>
        </w:rPr>
        <w:t>107</w:t>
      </w:r>
      <w:r w:rsidRPr="00D52F86">
        <w:rPr>
          <w:rFonts w:ascii="Times New Roman" w:hAnsi="Times New Roman"/>
          <w:noProof/>
          <w:sz w:val="20"/>
          <w:szCs w:val="20"/>
        </w:rPr>
        <w:t xml:space="preserve">(2): 151–157.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Jun, Y. and Wenfeng, X. (2009). Ammonia biofiltration and community analysis of ammonia-oxidizing bacteria in biofilters. </w:t>
      </w:r>
      <w:r w:rsidRPr="00D52F86">
        <w:rPr>
          <w:rFonts w:ascii="Times New Roman" w:hAnsi="Times New Roman"/>
          <w:i/>
          <w:iCs/>
          <w:noProof/>
          <w:sz w:val="20"/>
          <w:szCs w:val="20"/>
        </w:rPr>
        <w:t>Bioresource Technology</w:t>
      </w:r>
      <w:r w:rsidRPr="00D52F86">
        <w:rPr>
          <w:rFonts w:ascii="Times New Roman" w:hAnsi="Times New Roman"/>
          <w:i/>
          <w:noProof/>
          <w:sz w:val="20"/>
          <w:szCs w:val="20"/>
        </w:rPr>
        <w:t xml:space="preserve">, </w:t>
      </w:r>
      <w:r w:rsidRPr="00D52F86">
        <w:rPr>
          <w:rFonts w:ascii="Times New Roman" w:hAnsi="Times New Roman"/>
          <w:iCs/>
          <w:noProof/>
          <w:sz w:val="20"/>
          <w:szCs w:val="20"/>
        </w:rPr>
        <w:t>100</w:t>
      </w:r>
      <w:r w:rsidRPr="00D52F86">
        <w:rPr>
          <w:rFonts w:ascii="Times New Roman" w:hAnsi="Times New Roman"/>
          <w:noProof/>
          <w:sz w:val="20"/>
          <w:szCs w:val="20"/>
        </w:rPr>
        <w:t xml:space="preserve">(17): 3869–3876.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Leyva-Díaz, J. C., González-Martínez., A., González-López, J., Muñío, M. M. and Poyatos, J. M. (2015). Kinetic modeling and microbiological study of two-step nitrification in a membrane bioreactor and hybrid moving bed biofilm reactor-membrane bioreactor for wastewater treatment. </w:t>
      </w:r>
      <w:r w:rsidRPr="00D52F86">
        <w:rPr>
          <w:rFonts w:ascii="Times New Roman" w:hAnsi="Times New Roman"/>
          <w:i/>
          <w:iCs/>
          <w:noProof/>
          <w:sz w:val="20"/>
          <w:szCs w:val="20"/>
        </w:rPr>
        <w:t>Chemical Engineering Journal</w:t>
      </w:r>
      <w:r w:rsidRPr="00D52F86">
        <w:rPr>
          <w:rFonts w:ascii="Times New Roman" w:hAnsi="Times New Roman"/>
          <w:i/>
          <w:noProof/>
          <w:sz w:val="20"/>
          <w:szCs w:val="20"/>
        </w:rPr>
        <w:t xml:space="preserve">, </w:t>
      </w:r>
      <w:r w:rsidRPr="00D52F86">
        <w:rPr>
          <w:rFonts w:ascii="Times New Roman" w:hAnsi="Times New Roman"/>
          <w:iCs/>
          <w:noProof/>
          <w:sz w:val="20"/>
          <w:szCs w:val="20"/>
        </w:rPr>
        <w:t>259</w:t>
      </w:r>
      <w:r w:rsidRPr="00D52F86">
        <w:rPr>
          <w:rFonts w:ascii="Times New Roman" w:hAnsi="Times New Roman"/>
          <w:noProof/>
          <w:sz w:val="20"/>
          <w:szCs w:val="20"/>
        </w:rPr>
        <w:t xml:space="preserve">: 692–702.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Nicolaisen, M. H. and Ramsing, N. B. (2002). Denaturing gradient gel electrophoresis (DGGE) approaches to study the diversity of ammonia-oxidizing bacteria.</w:t>
      </w:r>
      <w:r w:rsidRPr="00D52F86">
        <w:rPr>
          <w:rFonts w:ascii="Times New Roman" w:hAnsi="Times New Roman"/>
          <w:i/>
          <w:noProof/>
          <w:sz w:val="20"/>
          <w:szCs w:val="20"/>
        </w:rPr>
        <w:t xml:space="preserve"> </w:t>
      </w:r>
      <w:r w:rsidRPr="00D52F86">
        <w:rPr>
          <w:rFonts w:ascii="Times New Roman" w:hAnsi="Times New Roman"/>
          <w:i/>
          <w:iCs/>
          <w:noProof/>
          <w:sz w:val="20"/>
          <w:szCs w:val="20"/>
        </w:rPr>
        <w:t>Journal Microbiol Methods</w:t>
      </w:r>
      <w:r w:rsidRPr="00D52F86">
        <w:rPr>
          <w:rFonts w:ascii="Times New Roman" w:hAnsi="Times New Roman"/>
          <w:noProof/>
          <w:sz w:val="20"/>
          <w:szCs w:val="20"/>
        </w:rPr>
        <w:t xml:space="preserve">, </w:t>
      </w:r>
      <w:r w:rsidRPr="00D52F86">
        <w:rPr>
          <w:rFonts w:ascii="Times New Roman" w:hAnsi="Times New Roman"/>
          <w:iCs/>
          <w:noProof/>
          <w:sz w:val="20"/>
          <w:szCs w:val="20"/>
        </w:rPr>
        <w:t>50</w:t>
      </w:r>
      <w:r w:rsidRPr="00D52F86">
        <w:rPr>
          <w:rFonts w:ascii="Times New Roman" w:hAnsi="Times New Roman"/>
          <w:noProof/>
          <w:sz w:val="20"/>
          <w:szCs w:val="20"/>
        </w:rPr>
        <w:t>(2): 189–203.</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Bar-Zeev, E., Belkin, N., Liberman, B., Berman, T. and Berman-Frank, I. (2012). Rapid sand filtration pretreatment for SWRO: Microbial maturation dynamics and filtration efficiency of organic matter. </w:t>
      </w:r>
      <w:r w:rsidRPr="00D52F86">
        <w:rPr>
          <w:rFonts w:ascii="Times New Roman" w:hAnsi="Times New Roman"/>
          <w:i/>
          <w:iCs/>
          <w:noProof/>
          <w:sz w:val="20"/>
          <w:szCs w:val="20"/>
        </w:rPr>
        <w:t>Desalination</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286</w:t>
      </w:r>
      <w:r w:rsidRPr="00D52F86">
        <w:rPr>
          <w:rFonts w:ascii="Times New Roman" w:hAnsi="Times New Roman"/>
          <w:noProof/>
          <w:sz w:val="20"/>
          <w:szCs w:val="20"/>
        </w:rPr>
        <w:t xml:space="preserve">: 120–130.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Gomes, I. B., Simões, M. and Simões, L. C. (2014). An overview on the reactors to study drinking water biofilms. </w:t>
      </w:r>
      <w:r w:rsidRPr="00D52F86">
        <w:rPr>
          <w:rFonts w:ascii="Times New Roman" w:hAnsi="Times New Roman"/>
          <w:i/>
          <w:iCs/>
          <w:noProof/>
          <w:sz w:val="20"/>
          <w:szCs w:val="20"/>
        </w:rPr>
        <w:t>Water Research</w:t>
      </w:r>
      <w:r w:rsidRPr="00D52F86">
        <w:rPr>
          <w:rFonts w:ascii="Times New Roman" w:hAnsi="Times New Roman"/>
          <w:i/>
          <w:noProof/>
          <w:sz w:val="20"/>
          <w:szCs w:val="20"/>
        </w:rPr>
        <w:t xml:space="preserve">, </w:t>
      </w:r>
      <w:r w:rsidRPr="00D52F86">
        <w:rPr>
          <w:rFonts w:ascii="Times New Roman" w:hAnsi="Times New Roman"/>
          <w:iCs/>
          <w:noProof/>
          <w:sz w:val="20"/>
          <w:szCs w:val="20"/>
        </w:rPr>
        <w:t>62</w:t>
      </w:r>
      <w:r w:rsidRPr="00D52F86">
        <w:rPr>
          <w:rFonts w:ascii="Times New Roman" w:hAnsi="Times New Roman"/>
          <w:noProof/>
          <w:sz w:val="20"/>
          <w:szCs w:val="20"/>
        </w:rPr>
        <w:t>: 63–87.</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Ministry of Health (2012). Drinking water quality standard. http://kmam.moh.gov.my/public-user/drinking-water-quality-standard.html [Access online 1 December 2015].</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Campos, L. C., Su, M. F. J., Graham, N. J. D. and Smith, S. R. (2002). Biomass development in slow sand filters. </w:t>
      </w:r>
      <w:r w:rsidRPr="00D52F86">
        <w:rPr>
          <w:rFonts w:ascii="Times New Roman" w:hAnsi="Times New Roman"/>
          <w:i/>
          <w:iCs/>
          <w:noProof/>
          <w:sz w:val="20"/>
          <w:szCs w:val="20"/>
        </w:rPr>
        <w:t>Water Research</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36</w:t>
      </w:r>
      <w:r w:rsidRPr="00D52F86">
        <w:rPr>
          <w:rFonts w:ascii="Times New Roman" w:hAnsi="Times New Roman"/>
          <w:noProof/>
          <w:sz w:val="20"/>
          <w:szCs w:val="20"/>
        </w:rPr>
        <w:t xml:space="preserve">(18): 4543–4551. </w:t>
      </w:r>
    </w:p>
    <w:p w:rsidR="0091269A" w:rsidRPr="00D52F86" w:rsidRDefault="0091269A" w:rsidP="0091269A">
      <w:pPr>
        <w:widowControl w:val="0"/>
        <w:numPr>
          <w:ilvl w:val="0"/>
          <w:numId w:val="1"/>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Codony, F., Morató, J. and Mas, J. (2005). Role of discontinuous chlorination on microbial production by drinking water biofilms.</w:t>
      </w:r>
      <w:r w:rsidRPr="00D52F86">
        <w:rPr>
          <w:rFonts w:ascii="Times New Roman" w:hAnsi="Times New Roman"/>
          <w:i/>
          <w:noProof/>
          <w:sz w:val="20"/>
          <w:szCs w:val="20"/>
        </w:rPr>
        <w:t xml:space="preserve"> </w:t>
      </w:r>
      <w:r w:rsidRPr="00D52F86">
        <w:rPr>
          <w:rFonts w:ascii="Times New Roman" w:hAnsi="Times New Roman"/>
          <w:i/>
          <w:iCs/>
          <w:noProof/>
          <w:sz w:val="20"/>
          <w:szCs w:val="20"/>
        </w:rPr>
        <w:t>Water Research</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39</w:t>
      </w:r>
      <w:r w:rsidRPr="00D52F86">
        <w:rPr>
          <w:rFonts w:ascii="Times New Roman" w:hAnsi="Times New Roman"/>
          <w:noProof/>
          <w:sz w:val="20"/>
          <w:szCs w:val="20"/>
        </w:rPr>
        <w:t xml:space="preserve">(9): 1896–1906. </w:t>
      </w:r>
    </w:p>
    <w:p w:rsidR="0091269A" w:rsidRPr="00D52F86" w:rsidRDefault="0091269A" w:rsidP="0091269A">
      <w:pPr>
        <w:adjustRightInd w:val="0"/>
        <w:spacing w:after="0" w:line="240" w:lineRule="auto"/>
        <w:ind w:left="360" w:hanging="360"/>
        <w:jc w:val="both"/>
        <w:rPr>
          <w:rFonts w:ascii="Times New Roman" w:hAnsi="Times New Roman"/>
          <w:noProof/>
          <w:sz w:val="20"/>
          <w:szCs w:val="20"/>
        </w:rPr>
      </w:pPr>
    </w:p>
    <w:p w:rsidR="0091269A" w:rsidRPr="0091269A" w:rsidRDefault="0091269A" w:rsidP="0091269A">
      <w:pPr>
        <w:spacing w:after="0" w:line="240" w:lineRule="auto"/>
        <w:jc w:val="both"/>
        <w:outlineLvl w:val="0"/>
        <w:rPr>
          <w:rFonts w:ascii="Times New Roman" w:hAnsi="Times New Roman"/>
          <w:b/>
          <w:color w:val="548DD4"/>
          <w:sz w:val="20"/>
          <w:szCs w:val="20"/>
        </w:rPr>
      </w:pPr>
      <w:r w:rsidRPr="00D52F86">
        <w:rPr>
          <w:rFonts w:ascii="Times New Roman" w:hAnsi="Times New Roman"/>
          <w:sz w:val="20"/>
          <w:szCs w:val="20"/>
        </w:rPr>
        <w:fldChar w:fldCharType="end"/>
      </w:r>
    </w:p>
    <w:sectPr w:rsidR="0091269A" w:rsidRPr="0091269A" w:rsidSect="0091269A">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F223A"/>
    <w:multiLevelType w:val="hybridMultilevel"/>
    <w:tmpl w:val="7F2640DA"/>
    <w:lvl w:ilvl="0" w:tplc="B5D8BD54">
      <w:start w:val="1"/>
      <w:numFmt w:val="decimal"/>
      <w:lvlText w:val="%1."/>
      <w:lvlJc w:val="left"/>
      <w:pPr>
        <w:ind w:left="3951" w:hanging="358"/>
      </w:pPr>
      <w:rPr>
        <w:rFonts w:hint="default"/>
      </w:rPr>
    </w:lvl>
    <w:lvl w:ilvl="1" w:tplc="04090019" w:tentative="1">
      <w:start w:val="1"/>
      <w:numFmt w:val="lowerLetter"/>
      <w:lvlText w:val="%2."/>
      <w:lvlJc w:val="left"/>
      <w:pPr>
        <w:ind w:left="6032" w:hanging="360"/>
      </w:pPr>
    </w:lvl>
    <w:lvl w:ilvl="2" w:tplc="0409001B" w:tentative="1">
      <w:start w:val="1"/>
      <w:numFmt w:val="lowerRoman"/>
      <w:lvlText w:val="%3."/>
      <w:lvlJc w:val="right"/>
      <w:pPr>
        <w:ind w:left="6752" w:hanging="180"/>
      </w:pPr>
    </w:lvl>
    <w:lvl w:ilvl="3" w:tplc="0409000F" w:tentative="1">
      <w:start w:val="1"/>
      <w:numFmt w:val="decimal"/>
      <w:lvlText w:val="%4."/>
      <w:lvlJc w:val="left"/>
      <w:pPr>
        <w:ind w:left="7472" w:hanging="360"/>
      </w:pPr>
    </w:lvl>
    <w:lvl w:ilvl="4" w:tplc="04090019" w:tentative="1">
      <w:start w:val="1"/>
      <w:numFmt w:val="lowerLetter"/>
      <w:lvlText w:val="%5."/>
      <w:lvlJc w:val="left"/>
      <w:pPr>
        <w:ind w:left="8192" w:hanging="360"/>
      </w:pPr>
    </w:lvl>
    <w:lvl w:ilvl="5" w:tplc="0409001B" w:tentative="1">
      <w:start w:val="1"/>
      <w:numFmt w:val="lowerRoman"/>
      <w:lvlText w:val="%6."/>
      <w:lvlJc w:val="right"/>
      <w:pPr>
        <w:ind w:left="8912" w:hanging="180"/>
      </w:pPr>
    </w:lvl>
    <w:lvl w:ilvl="6" w:tplc="0409000F" w:tentative="1">
      <w:start w:val="1"/>
      <w:numFmt w:val="decimal"/>
      <w:lvlText w:val="%7."/>
      <w:lvlJc w:val="left"/>
      <w:pPr>
        <w:ind w:left="9632" w:hanging="360"/>
      </w:pPr>
    </w:lvl>
    <w:lvl w:ilvl="7" w:tplc="04090019" w:tentative="1">
      <w:start w:val="1"/>
      <w:numFmt w:val="lowerLetter"/>
      <w:lvlText w:val="%8."/>
      <w:lvlJc w:val="left"/>
      <w:pPr>
        <w:ind w:left="10352" w:hanging="360"/>
      </w:pPr>
    </w:lvl>
    <w:lvl w:ilvl="8" w:tplc="0409001B" w:tentative="1">
      <w:start w:val="1"/>
      <w:numFmt w:val="lowerRoman"/>
      <w:lvlText w:val="%9."/>
      <w:lvlJc w:val="right"/>
      <w:pPr>
        <w:ind w:left="1107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69A"/>
    <w:rsid w:val="004D620F"/>
    <w:rsid w:val="00513F6A"/>
    <w:rsid w:val="0091269A"/>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69A"/>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69A"/>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2018-04-22T16:11:00Z</dcterms:created>
  <dcterms:modified xsi:type="dcterms:W3CDTF">2018-04-25T16:01:00Z</dcterms:modified>
</cp:coreProperties>
</file>