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EB0" w:rsidRDefault="00E55EB0" w:rsidP="00E55EB0">
      <w:pPr>
        <w:spacing w:after="0" w:line="240" w:lineRule="auto"/>
        <w:outlineLvl w:val="0"/>
        <w:rPr>
          <w:rFonts w:ascii="Times New Roman" w:hAnsi="Times New Roman"/>
          <w:sz w:val="24"/>
          <w:szCs w:val="24"/>
        </w:rPr>
      </w:pPr>
      <w:r>
        <w:rPr>
          <w:rFonts w:ascii="Times New Roman" w:hAnsi="Times New Roman"/>
          <w:sz w:val="24"/>
          <w:szCs w:val="24"/>
        </w:rPr>
        <w:t xml:space="preserve">Malaysian Journal of Analytical </w:t>
      </w:r>
      <w:r w:rsidR="00681D3E">
        <w:rPr>
          <w:rFonts w:ascii="Times New Roman" w:hAnsi="Times New Roman"/>
          <w:sz w:val="24"/>
          <w:szCs w:val="24"/>
        </w:rPr>
        <w:t>Sciences Vol 22 No 2 (2018): 358 - 364</w:t>
      </w:r>
      <w:bookmarkStart w:id="0" w:name="_GoBack"/>
      <w:bookmarkEnd w:id="0"/>
    </w:p>
    <w:p w:rsidR="00E55EB0" w:rsidRDefault="00E55EB0" w:rsidP="00E55EB0">
      <w:pPr>
        <w:spacing w:after="0" w:line="240" w:lineRule="auto"/>
        <w:outlineLvl w:val="0"/>
        <w:rPr>
          <w:rFonts w:ascii="Times New Roman" w:hAnsi="Times New Roman"/>
          <w:sz w:val="24"/>
          <w:szCs w:val="24"/>
        </w:rPr>
      </w:pPr>
    </w:p>
    <w:p w:rsidR="00E55EB0" w:rsidRDefault="00E55EB0" w:rsidP="00E55EB0">
      <w:pPr>
        <w:spacing w:after="0" w:line="240" w:lineRule="auto"/>
        <w:outlineLvl w:val="0"/>
        <w:rPr>
          <w:rFonts w:ascii="Times New Roman" w:hAnsi="Times New Roman"/>
          <w:sz w:val="24"/>
          <w:szCs w:val="24"/>
        </w:rPr>
      </w:pPr>
    </w:p>
    <w:p w:rsidR="00E55EB0" w:rsidRPr="00E55EB0" w:rsidRDefault="00E55EB0" w:rsidP="00E55EB0">
      <w:pPr>
        <w:spacing w:after="0" w:line="240" w:lineRule="auto"/>
        <w:outlineLvl w:val="0"/>
        <w:rPr>
          <w:rFonts w:ascii="Times New Roman" w:hAnsi="Times New Roman"/>
          <w:sz w:val="24"/>
          <w:szCs w:val="24"/>
        </w:rPr>
      </w:pPr>
    </w:p>
    <w:p w:rsidR="00E55EB0" w:rsidRDefault="00E55EB0" w:rsidP="00E55EB0">
      <w:pPr>
        <w:spacing w:after="0" w:line="240" w:lineRule="auto"/>
        <w:jc w:val="center"/>
        <w:outlineLvl w:val="0"/>
        <w:rPr>
          <w:rFonts w:ascii="Times New Roman" w:hAnsi="Times New Roman"/>
          <w:sz w:val="28"/>
        </w:rPr>
      </w:pPr>
      <w:r w:rsidRPr="00C74683">
        <w:rPr>
          <w:rFonts w:ascii="Times New Roman" w:hAnsi="Times New Roman"/>
          <w:sz w:val="28"/>
        </w:rPr>
        <w:t>THE DETECTION OF FATTY ACID METHYL ESTER IN STERCULIACEAE</w:t>
      </w:r>
      <w:r>
        <w:rPr>
          <w:rFonts w:ascii="Times New Roman" w:hAnsi="Times New Roman"/>
          <w:sz w:val="28"/>
        </w:rPr>
        <w:t xml:space="preserve"> </w:t>
      </w:r>
    </w:p>
    <w:p w:rsidR="00E55EB0" w:rsidRPr="00001D81" w:rsidRDefault="00E55EB0" w:rsidP="00E55EB0">
      <w:pPr>
        <w:spacing w:after="0" w:line="240" w:lineRule="auto"/>
        <w:jc w:val="center"/>
        <w:outlineLvl w:val="0"/>
        <w:rPr>
          <w:rFonts w:ascii="Times New Roman" w:hAnsi="Times New Roman"/>
          <w:b/>
          <w:color w:val="548DD4" w:themeColor="text2" w:themeTint="99"/>
          <w:sz w:val="24"/>
        </w:rPr>
      </w:pPr>
    </w:p>
    <w:p w:rsidR="00E55EB0" w:rsidRDefault="00E55EB0" w:rsidP="00E55EB0">
      <w:pPr>
        <w:spacing w:after="0" w:line="240" w:lineRule="auto"/>
        <w:jc w:val="center"/>
        <w:outlineLvl w:val="0"/>
        <w:rPr>
          <w:rFonts w:ascii="Times New Roman" w:hAnsi="Times New Roman"/>
          <w:sz w:val="24"/>
        </w:rPr>
      </w:pPr>
      <w:r>
        <w:rPr>
          <w:rFonts w:ascii="Times New Roman" w:hAnsi="Times New Roman"/>
          <w:sz w:val="24"/>
        </w:rPr>
        <w:t xml:space="preserve">(Pengesanan Asid Lemak Metil Ester dalam </w:t>
      </w:r>
      <w:r w:rsidRPr="00C74683">
        <w:rPr>
          <w:rFonts w:ascii="Times New Roman" w:hAnsi="Times New Roman"/>
          <w:sz w:val="24"/>
        </w:rPr>
        <w:t>Sterculiaceae</w:t>
      </w:r>
      <w:r>
        <w:rPr>
          <w:rFonts w:ascii="Times New Roman" w:hAnsi="Times New Roman"/>
          <w:sz w:val="24"/>
        </w:rPr>
        <w:t xml:space="preserve">) </w:t>
      </w:r>
    </w:p>
    <w:p w:rsidR="00E55EB0" w:rsidRPr="007611AA" w:rsidRDefault="00E55EB0" w:rsidP="00E55EB0">
      <w:pPr>
        <w:spacing w:after="0" w:line="240" w:lineRule="auto"/>
        <w:jc w:val="center"/>
        <w:outlineLvl w:val="0"/>
        <w:rPr>
          <w:rFonts w:ascii="Times New Roman" w:hAnsi="Times New Roman"/>
          <w:b/>
          <w:color w:val="548DD4" w:themeColor="text2" w:themeTint="99"/>
          <w:sz w:val="20"/>
          <w:szCs w:val="20"/>
        </w:rPr>
      </w:pPr>
    </w:p>
    <w:p w:rsidR="00E55EB0" w:rsidRPr="007611AA" w:rsidRDefault="00E55EB0" w:rsidP="00E55EB0">
      <w:pPr>
        <w:spacing w:after="0" w:line="240" w:lineRule="auto"/>
        <w:jc w:val="center"/>
        <w:outlineLvl w:val="0"/>
        <w:rPr>
          <w:rFonts w:ascii="Times New Roman" w:hAnsi="Times New Roman"/>
          <w:sz w:val="20"/>
          <w:szCs w:val="20"/>
          <w:vertAlign w:val="superscript"/>
        </w:rPr>
      </w:pPr>
      <w:r w:rsidRPr="007611AA">
        <w:rPr>
          <w:rFonts w:ascii="Times New Roman" w:hAnsi="Times New Roman"/>
          <w:sz w:val="20"/>
          <w:szCs w:val="20"/>
        </w:rPr>
        <w:t>Fathin Nurizati Samsul, Ibtisam Abdul Wahab</w:t>
      </w:r>
      <w:r>
        <w:rPr>
          <w:rFonts w:ascii="Times New Roman" w:hAnsi="Times New Roman"/>
          <w:sz w:val="20"/>
          <w:szCs w:val="20"/>
        </w:rPr>
        <w:t>*</w:t>
      </w:r>
      <w:r w:rsidRPr="007611AA">
        <w:rPr>
          <w:rFonts w:ascii="Times New Roman" w:hAnsi="Times New Roman"/>
          <w:sz w:val="20"/>
          <w:szCs w:val="20"/>
        </w:rPr>
        <w:t xml:space="preserve">, Hannis Fadzillah Mohsin </w:t>
      </w:r>
    </w:p>
    <w:p w:rsidR="00E55EB0" w:rsidRPr="00E55EB0" w:rsidRDefault="00E55EB0" w:rsidP="00E55EB0">
      <w:pPr>
        <w:spacing w:after="0" w:line="240" w:lineRule="auto"/>
        <w:jc w:val="center"/>
        <w:outlineLvl w:val="0"/>
        <w:rPr>
          <w:rFonts w:ascii="Times New Roman" w:hAnsi="Times New Roman"/>
          <w:b/>
          <w:color w:val="FF0000"/>
          <w:sz w:val="20"/>
          <w:szCs w:val="20"/>
        </w:rPr>
      </w:pPr>
    </w:p>
    <w:p w:rsidR="00E55EB0" w:rsidRPr="00E55EB0" w:rsidRDefault="00E55EB0" w:rsidP="00E55EB0">
      <w:pPr>
        <w:spacing w:after="0" w:line="240" w:lineRule="auto"/>
        <w:jc w:val="center"/>
        <w:outlineLvl w:val="0"/>
        <w:rPr>
          <w:rFonts w:ascii="Times New Roman" w:hAnsi="Times New Roman"/>
          <w:i/>
          <w:sz w:val="20"/>
          <w:szCs w:val="20"/>
        </w:rPr>
      </w:pPr>
      <w:r w:rsidRPr="00E55EB0">
        <w:rPr>
          <w:rFonts w:ascii="Times New Roman" w:hAnsi="Times New Roman"/>
          <w:i/>
          <w:sz w:val="20"/>
          <w:szCs w:val="20"/>
        </w:rPr>
        <w:t xml:space="preserve">Department of Pharmacology &amp; Chemistry, Faculty of Pharmacy, </w:t>
      </w:r>
    </w:p>
    <w:p w:rsidR="00E55EB0" w:rsidRPr="00E55EB0" w:rsidRDefault="00E55EB0" w:rsidP="00E55EB0">
      <w:pPr>
        <w:spacing w:after="0" w:line="240" w:lineRule="auto"/>
        <w:jc w:val="center"/>
        <w:outlineLvl w:val="0"/>
        <w:rPr>
          <w:rFonts w:ascii="Times New Roman" w:hAnsi="Times New Roman"/>
          <w:i/>
          <w:sz w:val="20"/>
          <w:szCs w:val="20"/>
        </w:rPr>
      </w:pPr>
      <w:r w:rsidRPr="00E55EB0">
        <w:rPr>
          <w:rFonts w:ascii="Times New Roman" w:hAnsi="Times New Roman"/>
          <w:i/>
          <w:sz w:val="20"/>
          <w:szCs w:val="20"/>
        </w:rPr>
        <w:t>Universiti Teknologi MARA, 42300 Puncak Alam, Selangor, Malaysia</w:t>
      </w:r>
    </w:p>
    <w:p w:rsidR="00E55EB0" w:rsidRPr="00E55EB0" w:rsidRDefault="00E55EB0" w:rsidP="00E55EB0">
      <w:pPr>
        <w:spacing w:after="0" w:line="240" w:lineRule="auto"/>
        <w:jc w:val="center"/>
        <w:outlineLvl w:val="0"/>
        <w:rPr>
          <w:rFonts w:ascii="Times New Roman" w:hAnsi="Times New Roman"/>
          <w:color w:val="548DD4" w:themeColor="text2" w:themeTint="99"/>
          <w:sz w:val="20"/>
          <w:szCs w:val="20"/>
        </w:rPr>
      </w:pPr>
    </w:p>
    <w:p w:rsidR="00E55EB0" w:rsidRPr="00E55EB0" w:rsidRDefault="00E55EB0" w:rsidP="00E55EB0">
      <w:pPr>
        <w:spacing w:after="0" w:line="240" w:lineRule="auto"/>
        <w:jc w:val="center"/>
        <w:outlineLvl w:val="0"/>
        <w:rPr>
          <w:rFonts w:ascii="Times New Roman" w:hAnsi="Times New Roman"/>
          <w:i/>
          <w:color w:val="548DD4" w:themeColor="text2" w:themeTint="99"/>
          <w:sz w:val="20"/>
          <w:szCs w:val="20"/>
        </w:rPr>
      </w:pPr>
      <w:r w:rsidRPr="00E55EB0">
        <w:rPr>
          <w:rFonts w:ascii="Times New Roman" w:hAnsi="Times New Roman"/>
          <w:i/>
          <w:sz w:val="20"/>
          <w:szCs w:val="20"/>
        </w:rPr>
        <w:t xml:space="preserve">*Corresponding author: ibtisam@puncakalam.uitm.edu.my </w:t>
      </w:r>
    </w:p>
    <w:p w:rsidR="00E55EB0" w:rsidRPr="00E55EB0" w:rsidRDefault="00E55EB0" w:rsidP="00E55EB0">
      <w:pPr>
        <w:spacing w:after="0" w:line="240" w:lineRule="auto"/>
        <w:jc w:val="center"/>
        <w:rPr>
          <w:rFonts w:ascii="Times New Roman" w:hAnsi="Times New Roman"/>
          <w:noProof/>
          <w:sz w:val="20"/>
          <w:szCs w:val="20"/>
          <w:lang w:bidi="ar-SA"/>
        </w:rPr>
      </w:pPr>
    </w:p>
    <w:p w:rsidR="00E55EB0" w:rsidRPr="00E55EB0" w:rsidRDefault="00E55EB0" w:rsidP="00E55EB0">
      <w:pPr>
        <w:spacing w:after="0" w:line="240" w:lineRule="auto"/>
        <w:jc w:val="center"/>
        <w:rPr>
          <w:rFonts w:ascii="Times New Roman" w:hAnsi="Times New Roman"/>
          <w:noProof/>
          <w:sz w:val="20"/>
          <w:szCs w:val="20"/>
          <w:lang w:bidi="ar-SA"/>
        </w:rPr>
      </w:pPr>
    </w:p>
    <w:p w:rsidR="00E55EB0" w:rsidRPr="00E55EB0" w:rsidRDefault="00E55EB0" w:rsidP="00E55EB0">
      <w:pPr>
        <w:spacing w:after="0" w:line="240" w:lineRule="auto"/>
        <w:jc w:val="center"/>
        <w:rPr>
          <w:rFonts w:ascii="Times New Roman" w:hAnsi="Times New Roman"/>
          <w:noProof/>
          <w:sz w:val="20"/>
          <w:szCs w:val="20"/>
          <w:lang w:bidi="ar-SA"/>
        </w:rPr>
      </w:pPr>
      <w:r w:rsidRPr="00E55EB0">
        <w:rPr>
          <w:rFonts w:ascii="Times New Roman" w:hAnsi="Times New Roman"/>
          <w:noProof/>
          <w:sz w:val="20"/>
          <w:szCs w:val="20"/>
          <w:lang w:bidi="ar-SA"/>
        </w:rPr>
        <w:t>Received: 15 February 2017; Accepted: 2 January 2018</w:t>
      </w:r>
    </w:p>
    <w:p w:rsidR="00E55EB0" w:rsidRPr="00E55EB0" w:rsidRDefault="00E55EB0" w:rsidP="00E55EB0">
      <w:pPr>
        <w:spacing w:after="0" w:line="240" w:lineRule="auto"/>
        <w:jc w:val="center"/>
        <w:rPr>
          <w:rFonts w:ascii="Times New Roman" w:hAnsi="Times New Roman"/>
          <w:noProof/>
          <w:sz w:val="20"/>
          <w:szCs w:val="20"/>
          <w:lang w:bidi="ar-SA"/>
        </w:rPr>
      </w:pPr>
    </w:p>
    <w:p w:rsidR="00E55EB0" w:rsidRPr="00E55EB0" w:rsidRDefault="00E55EB0" w:rsidP="00E55EB0">
      <w:pPr>
        <w:spacing w:after="0" w:line="240" w:lineRule="auto"/>
        <w:jc w:val="center"/>
        <w:rPr>
          <w:rFonts w:ascii="Times New Roman" w:hAnsi="Times New Roman"/>
          <w:noProof/>
          <w:sz w:val="20"/>
          <w:szCs w:val="20"/>
          <w:lang w:bidi="ar-SA"/>
        </w:rPr>
      </w:pPr>
    </w:p>
    <w:p w:rsidR="00E55EB0" w:rsidRPr="00E55EB0" w:rsidRDefault="00E55EB0" w:rsidP="00E55EB0">
      <w:pPr>
        <w:spacing w:after="0" w:line="240" w:lineRule="auto"/>
        <w:jc w:val="center"/>
        <w:rPr>
          <w:rFonts w:ascii="Times New Roman" w:hAnsi="Times New Roman"/>
          <w:b/>
          <w:noProof/>
          <w:sz w:val="20"/>
          <w:szCs w:val="20"/>
          <w:lang w:bidi="ar-SA"/>
        </w:rPr>
      </w:pPr>
      <w:r w:rsidRPr="00E55EB0">
        <w:rPr>
          <w:rFonts w:ascii="Times New Roman" w:hAnsi="Times New Roman"/>
          <w:b/>
          <w:noProof/>
          <w:sz w:val="20"/>
          <w:szCs w:val="20"/>
          <w:lang w:bidi="ar-SA"/>
        </w:rPr>
        <w:t>Abstract</w:t>
      </w:r>
    </w:p>
    <w:p w:rsidR="00E55EB0" w:rsidRPr="00E55EB0" w:rsidRDefault="00E55EB0" w:rsidP="00E55EB0">
      <w:pPr>
        <w:spacing w:after="0" w:line="240" w:lineRule="auto"/>
        <w:jc w:val="both"/>
        <w:outlineLvl w:val="0"/>
        <w:rPr>
          <w:rFonts w:ascii="Times New Roman" w:hAnsi="Times New Roman"/>
          <w:sz w:val="20"/>
          <w:szCs w:val="20"/>
        </w:rPr>
      </w:pPr>
      <w:r w:rsidRPr="00E55EB0">
        <w:rPr>
          <w:rFonts w:ascii="Times New Roman" w:hAnsi="Times New Roman"/>
          <w:sz w:val="20"/>
          <w:szCs w:val="20"/>
        </w:rPr>
        <w:t xml:space="preserve">This study introduces the Sterculiaceae plant family which are also called as malva nuts. They are utilised as the remedy against pharyngitis, tussis and constipation. Malva nut is a well-known plant, used in Thai traditional medicine as a cooling agent to treat fever, coughing and sore throats. The literatures mentioned that the Sterculiaceae extracts could function as antioxidative, antiulcer and would help in reducing body weight. The </w:t>
      </w:r>
      <w:r w:rsidRPr="00E55EB0">
        <w:rPr>
          <w:rFonts w:ascii="Times New Roman" w:hAnsi="Times New Roman"/>
          <w:sz w:val="20"/>
          <w:szCs w:val="20"/>
          <w:lang w:val="tr-TR"/>
        </w:rPr>
        <w:t>objective</w:t>
      </w:r>
      <w:r w:rsidRPr="00E55EB0">
        <w:rPr>
          <w:rFonts w:ascii="Times New Roman" w:hAnsi="Times New Roman"/>
          <w:sz w:val="20"/>
          <w:szCs w:val="20"/>
        </w:rPr>
        <w:t xml:space="preserve"> of this study is to investigate the constituents in the seeds extracts by using chromatography and </w:t>
      </w:r>
      <w:r w:rsidRPr="00E55EB0">
        <w:rPr>
          <w:rFonts w:ascii="Times New Roman" w:hAnsi="Times New Roman"/>
          <w:sz w:val="20"/>
          <w:szCs w:val="20"/>
          <w:lang w:val="ms-MY"/>
        </w:rPr>
        <w:t xml:space="preserve">Nuclear Magnetic Resonance (NMR) </w:t>
      </w:r>
      <w:r w:rsidRPr="00E55EB0">
        <w:rPr>
          <w:rFonts w:ascii="Times New Roman" w:hAnsi="Times New Roman"/>
          <w:sz w:val="20"/>
          <w:szCs w:val="20"/>
        </w:rPr>
        <w:t xml:space="preserve">spectroscopy. </w:t>
      </w:r>
      <w:r w:rsidRPr="00E55EB0">
        <w:rPr>
          <w:rFonts w:ascii="Times New Roman" w:hAnsi="Times New Roman"/>
          <w:sz w:val="20"/>
          <w:szCs w:val="20"/>
          <w:lang w:val="ms-MY"/>
        </w:rPr>
        <w:t xml:space="preserve">The NMR spectrum revealed that the isolated compound from the chloroform extract was a mixture of an aromatic </w:t>
      </w:r>
      <w:r w:rsidRPr="00E55EB0">
        <w:rPr>
          <w:rFonts w:ascii="Times New Roman" w:hAnsi="Times New Roman"/>
          <w:sz w:val="20"/>
          <w:szCs w:val="20"/>
          <w:lang w:eastAsia="ms-MY"/>
        </w:rPr>
        <w:t>aldehyde and a fatty acid methyl ester (FAME) component. Future work is encouraged to reinvestigate the extract and establish more extensive NMR</w:t>
      </w:r>
      <w:r w:rsidRPr="00E55EB0">
        <w:rPr>
          <w:rFonts w:ascii="Times New Roman" w:hAnsi="Times New Roman"/>
          <w:sz w:val="20"/>
          <w:szCs w:val="20"/>
          <w:lang w:val="ms-MY"/>
        </w:rPr>
        <w:t xml:space="preserve"> data</w:t>
      </w:r>
      <w:r w:rsidRPr="00E55EB0">
        <w:rPr>
          <w:rFonts w:ascii="Times New Roman" w:hAnsi="Times New Roman"/>
          <w:sz w:val="20"/>
          <w:szCs w:val="20"/>
        </w:rPr>
        <w:t xml:space="preserve">. It is hoped that this study could increase the knowledge about the phytochemistry of Sterculiaceae family which then could be added as the line of today’s drug. </w:t>
      </w:r>
    </w:p>
    <w:p w:rsidR="00E55EB0" w:rsidRPr="00E55EB0" w:rsidRDefault="00E55EB0" w:rsidP="00E55EB0">
      <w:pPr>
        <w:spacing w:after="0" w:line="240" w:lineRule="auto"/>
        <w:jc w:val="both"/>
        <w:outlineLvl w:val="0"/>
        <w:rPr>
          <w:rFonts w:ascii="Times New Roman" w:hAnsi="Times New Roman"/>
          <w:sz w:val="20"/>
          <w:szCs w:val="20"/>
        </w:rPr>
      </w:pPr>
    </w:p>
    <w:p w:rsidR="00E55EB0" w:rsidRPr="00E55EB0" w:rsidRDefault="00E55EB0" w:rsidP="00E55EB0">
      <w:pPr>
        <w:spacing w:after="0" w:line="240" w:lineRule="auto"/>
        <w:jc w:val="both"/>
        <w:outlineLvl w:val="0"/>
        <w:rPr>
          <w:rFonts w:ascii="Times New Roman" w:hAnsi="Times New Roman"/>
          <w:color w:val="548DD4" w:themeColor="text2" w:themeTint="99"/>
          <w:sz w:val="20"/>
          <w:szCs w:val="20"/>
        </w:rPr>
      </w:pPr>
      <w:r w:rsidRPr="00E55EB0">
        <w:rPr>
          <w:rFonts w:ascii="Times New Roman" w:hAnsi="Times New Roman"/>
          <w:b/>
          <w:sz w:val="20"/>
          <w:szCs w:val="20"/>
        </w:rPr>
        <w:t>Keywords:</w:t>
      </w:r>
      <w:r w:rsidRPr="00E55EB0">
        <w:rPr>
          <w:rFonts w:ascii="Times New Roman" w:hAnsi="Times New Roman"/>
          <w:sz w:val="20"/>
          <w:szCs w:val="20"/>
        </w:rPr>
        <w:t xml:space="preserve">  chromatography, fatty acid, spectroscopy, Sterculiaceae </w:t>
      </w:r>
    </w:p>
    <w:p w:rsidR="00E55EB0" w:rsidRPr="00E55EB0" w:rsidRDefault="00E55EB0" w:rsidP="00E55EB0">
      <w:pPr>
        <w:spacing w:after="0" w:line="240" w:lineRule="auto"/>
        <w:jc w:val="center"/>
        <w:outlineLvl w:val="0"/>
        <w:rPr>
          <w:rFonts w:ascii="Times New Roman" w:hAnsi="Times New Roman"/>
          <w:b/>
          <w:color w:val="548DD4" w:themeColor="text2" w:themeTint="99"/>
          <w:sz w:val="20"/>
          <w:szCs w:val="20"/>
        </w:rPr>
      </w:pPr>
    </w:p>
    <w:p w:rsidR="00E55EB0" w:rsidRPr="00E55EB0" w:rsidRDefault="00E55EB0" w:rsidP="00E55EB0">
      <w:pPr>
        <w:spacing w:after="0" w:line="240" w:lineRule="auto"/>
        <w:jc w:val="center"/>
        <w:outlineLvl w:val="0"/>
        <w:rPr>
          <w:rFonts w:ascii="Times New Roman" w:hAnsi="Times New Roman"/>
          <w:b/>
          <w:sz w:val="20"/>
          <w:szCs w:val="20"/>
        </w:rPr>
      </w:pPr>
      <w:r w:rsidRPr="00E55EB0">
        <w:rPr>
          <w:rFonts w:ascii="Times New Roman" w:hAnsi="Times New Roman"/>
          <w:b/>
          <w:sz w:val="20"/>
          <w:szCs w:val="20"/>
        </w:rPr>
        <w:t>Abstrak</w:t>
      </w:r>
    </w:p>
    <w:p w:rsidR="00E55EB0" w:rsidRPr="00E55EB0" w:rsidRDefault="00E55EB0" w:rsidP="00E55EB0">
      <w:pPr>
        <w:spacing w:after="0" w:line="240" w:lineRule="auto"/>
        <w:jc w:val="both"/>
        <w:outlineLvl w:val="0"/>
        <w:rPr>
          <w:rFonts w:ascii="Times New Roman" w:hAnsi="Times New Roman"/>
          <w:sz w:val="20"/>
          <w:szCs w:val="20"/>
        </w:rPr>
      </w:pPr>
      <w:r w:rsidRPr="00E55EB0">
        <w:rPr>
          <w:rFonts w:ascii="Times New Roman" w:hAnsi="Times New Roman"/>
          <w:sz w:val="20"/>
          <w:szCs w:val="20"/>
        </w:rPr>
        <w:t>Kajian ini mempersembahkan keluarga tumbuhan Sterkuliaceae yang turut dikenali sebagai kacang malva. Ia digunakan sebagai rawatan faringitis, tussis dan konstipasi. Kacang malva merupakan pokok yang dikenali, digunakan dalam perubatan tradisional Thai sebagai agen penyejuk untuk menyembuh dari demam, batuk dan sakit tekak. Literatur menerangkan bahawa ekstrak Sterkuliaceae boleh berfungsi sebagai anti oksidatif, anti ulser dan mampu membantu pengurangan berat badan. Objektif kajian ini adalah untuk menyiasat kandungan ekstrak biji melalui kromatografi dan spektroskopi resonan magnetik nukleus (RMN). Spektrum RMN menunjukkan sebatian yang terasing dari ekstrak klorofom merupakan satu campuran aldehid aromatik dan komponen asid lemak metal ester. Lebih usaha digalakkan untuk mengkaji semula ekstrak dan mendapatkan lebih data RMN secara ekstensif. Adalah diharapkan agar penyelidikan ini mampu meningkatkan pengetahuan mengenai fitokimia keluarga Sterkuliaceae yang boleh dijadikan bahan perubatan masa kini.</w:t>
      </w:r>
    </w:p>
    <w:p w:rsidR="00E55EB0" w:rsidRPr="00E55EB0" w:rsidRDefault="00E55EB0" w:rsidP="00E55EB0">
      <w:pPr>
        <w:spacing w:after="0" w:line="240" w:lineRule="auto"/>
        <w:jc w:val="both"/>
        <w:outlineLvl w:val="0"/>
        <w:rPr>
          <w:rFonts w:ascii="Times New Roman" w:hAnsi="Times New Roman"/>
          <w:sz w:val="20"/>
          <w:szCs w:val="20"/>
        </w:rPr>
      </w:pPr>
    </w:p>
    <w:p w:rsidR="000E74BF" w:rsidRDefault="00E55EB0" w:rsidP="00E55EB0">
      <w:pPr>
        <w:spacing w:after="0" w:line="240" w:lineRule="auto"/>
        <w:jc w:val="both"/>
        <w:rPr>
          <w:rFonts w:ascii="Times New Roman" w:hAnsi="Times New Roman"/>
          <w:sz w:val="20"/>
          <w:szCs w:val="20"/>
        </w:rPr>
      </w:pPr>
      <w:r w:rsidRPr="00E55EB0">
        <w:rPr>
          <w:rFonts w:ascii="Times New Roman" w:hAnsi="Times New Roman"/>
          <w:b/>
          <w:sz w:val="20"/>
          <w:szCs w:val="20"/>
        </w:rPr>
        <w:t xml:space="preserve">Kata kunci:   </w:t>
      </w:r>
      <w:r w:rsidRPr="00E55EB0">
        <w:rPr>
          <w:rFonts w:ascii="Times New Roman" w:hAnsi="Times New Roman"/>
          <w:sz w:val="20"/>
          <w:szCs w:val="20"/>
        </w:rPr>
        <w:t>kromatografi, asid lemak, spektroskopi, Sterkuliaceae</w:t>
      </w:r>
    </w:p>
    <w:p w:rsidR="00E55EB0" w:rsidRDefault="00E55EB0" w:rsidP="00E55EB0">
      <w:pPr>
        <w:spacing w:after="0" w:line="240" w:lineRule="auto"/>
        <w:jc w:val="both"/>
        <w:rPr>
          <w:rFonts w:ascii="Times New Roman" w:hAnsi="Times New Roman"/>
          <w:sz w:val="20"/>
          <w:szCs w:val="20"/>
        </w:rPr>
      </w:pPr>
    </w:p>
    <w:p w:rsidR="00E55EB0" w:rsidRPr="00F447A7" w:rsidRDefault="00E55EB0" w:rsidP="00E55EB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55EB0" w:rsidRPr="006F1115" w:rsidRDefault="00E55EB0" w:rsidP="00E55EB0">
      <w:pPr>
        <w:pStyle w:val="Reference"/>
        <w:numPr>
          <w:ilvl w:val="0"/>
          <w:numId w:val="1"/>
        </w:numPr>
        <w:tabs>
          <w:tab w:val="clear" w:pos="709"/>
        </w:tabs>
        <w:ind w:left="360"/>
        <w:rPr>
          <w:rFonts w:ascii="Times New Roman" w:hAnsi="Times New Roman"/>
          <w:sz w:val="20"/>
          <w:szCs w:val="18"/>
        </w:rPr>
      </w:pPr>
      <w:r w:rsidRPr="006F1115">
        <w:rPr>
          <w:rFonts w:ascii="Times New Roman" w:hAnsi="Times New Roman"/>
          <w:sz w:val="20"/>
          <w:szCs w:val="18"/>
        </w:rPr>
        <w:t xml:space="preserve">Al </w:t>
      </w:r>
      <w:r w:rsidRPr="006F1115">
        <w:rPr>
          <w:rFonts w:ascii="Times New Roman" w:hAnsi="Times New Roman"/>
          <w:sz w:val="20"/>
          <w:szCs w:val="18"/>
          <w:lang w:val="tr-TR"/>
        </w:rPr>
        <w:t>Muqarrabun,</w:t>
      </w:r>
      <w:r w:rsidRPr="006F1115">
        <w:rPr>
          <w:rFonts w:ascii="Times New Roman" w:hAnsi="Times New Roman"/>
          <w:sz w:val="20"/>
          <w:szCs w:val="18"/>
        </w:rPr>
        <w:t xml:space="preserve"> L. M. R.</w:t>
      </w:r>
      <w:r>
        <w:rPr>
          <w:rFonts w:ascii="Times New Roman" w:hAnsi="Times New Roman"/>
          <w:sz w:val="20"/>
          <w:szCs w:val="18"/>
        </w:rPr>
        <w:t xml:space="preserve"> and </w:t>
      </w:r>
      <w:r w:rsidRPr="006F1115">
        <w:rPr>
          <w:rFonts w:ascii="Times New Roman" w:hAnsi="Times New Roman"/>
          <w:sz w:val="20"/>
          <w:szCs w:val="18"/>
        </w:rPr>
        <w:t xml:space="preserve">Ahmat, N. (2015). </w:t>
      </w:r>
      <w:r w:rsidRPr="006F1115">
        <w:rPr>
          <w:rFonts w:ascii="Times New Roman" w:hAnsi="Times New Roman"/>
          <w:sz w:val="20"/>
          <w:szCs w:val="18"/>
          <w:lang w:val="en-US"/>
        </w:rPr>
        <w:t xml:space="preserve">Medicinal uses, phytochemistry and pharmacology of family Sterculiaceae: A review. </w:t>
      </w:r>
      <w:r w:rsidRPr="006F1115">
        <w:rPr>
          <w:rFonts w:ascii="Times New Roman" w:hAnsi="Times New Roman"/>
          <w:i/>
          <w:iCs/>
          <w:sz w:val="20"/>
          <w:szCs w:val="18"/>
        </w:rPr>
        <w:t>European Journal of Medicinal Chemistry</w:t>
      </w:r>
      <w:r w:rsidRPr="006F1115">
        <w:rPr>
          <w:rFonts w:ascii="Times New Roman" w:hAnsi="Times New Roman"/>
          <w:sz w:val="20"/>
          <w:szCs w:val="18"/>
          <w:lang w:val="tr-TR"/>
        </w:rPr>
        <w:t xml:space="preserve">, </w:t>
      </w:r>
      <w:r w:rsidRPr="006F1115">
        <w:rPr>
          <w:rFonts w:ascii="Times New Roman" w:hAnsi="Times New Roman"/>
          <w:iCs/>
          <w:sz w:val="20"/>
          <w:szCs w:val="18"/>
        </w:rPr>
        <w:t xml:space="preserve">92: </w:t>
      </w:r>
      <w:r w:rsidRPr="006F1115">
        <w:rPr>
          <w:rFonts w:ascii="Times New Roman" w:hAnsi="Times New Roman"/>
          <w:sz w:val="20"/>
          <w:szCs w:val="18"/>
        </w:rPr>
        <w:t>514–530.</w:t>
      </w:r>
    </w:p>
    <w:p w:rsidR="00E55EB0" w:rsidRPr="006F1115" w:rsidRDefault="00E55EB0" w:rsidP="00E55EB0">
      <w:pPr>
        <w:pStyle w:val="Reference"/>
        <w:numPr>
          <w:ilvl w:val="0"/>
          <w:numId w:val="1"/>
        </w:numPr>
        <w:tabs>
          <w:tab w:val="clear" w:pos="709"/>
        </w:tabs>
        <w:ind w:left="360"/>
        <w:rPr>
          <w:rFonts w:ascii="Times New Roman" w:hAnsi="Times New Roman"/>
          <w:sz w:val="20"/>
          <w:szCs w:val="18"/>
          <w:shd w:val="clear" w:color="auto" w:fill="FFFFFF"/>
          <w:lang w:val="en-US"/>
        </w:rPr>
      </w:pPr>
      <w:r w:rsidRPr="006F1115">
        <w:rPr>
          <w:rFonts w:ascii="Times New Roman" w:hAnsi="Times New Roman"/>
          <w:sz w:val="20"/>
          <w:szCs w:val="18"/>
          <w:shd w:val="clear" w:color="auto" w:fill="FFFFFF"/>
          <w:lang w:val="en-US"/>
        </w:rPr>
        <w:lastRenderedPageBreak/>
        <w:t xml:space="preserve">Palve, A., Shetty, P., Pimpliskar, M. </w:t>
      </w:r>
      <w:r>
        <w:rPr>
          <w:rFonts w:ascii="Times New Roman" w:hAnsi="Times New Roman"/>
          <w:sz w:val="20"/>
          <w:szCs w:val="18"/>
        </w:rPr>
        <w:t>and</w:t>
      </w:r>
      <w:r w:rsidRPr="006F1115">
        <w:rPr>
          <w:rFonts w:ascii="Times New Roman" w:hAnsi="Times New Roman"/>
          <w:sz w:val="20"/>
          <w:szCs w:val="18"/>
          <w:shd w:val="clear" w:color="auto" w:fill="FFFFFF"/>
          <w:lang w:val="en-US"/>
        </w:rPr>
        <w:t xml:space="preserve"> Jadhav, R. N. (2015). HPTL method for qualitative determination of phytochemical compunds in extract of </w:t>
      </w:r>
      <w:r w:rsidRPr="006F1115">
        <w:rPr>
          <w:rFonts w:ascii="Times New Roman" w:hAnsi="Times New Roman"/>
          <w:i/>
          <w:sz w:val="20"/>
          <w:szCs w:val="18"/>
          <w:shd w:val="clear" w:color="auto" w:fill="FFFFFF"/>
          <w:lang w:val="en-US"/>
        </w:rPr>
        <w:t xml:space="preserve">Sterculia </w:t>
      </w:r>
      <w:r>
        <w:rPr>
          <w:rFonts w:ascii="Times New Roman" w:hAnsi="Times New Roman"/>
          <w:i/>
          <w:sz w:val="20"/>
          <w:szCs w:val="18"/>
          <w:shd w:val="clear" w:color="auto" w:fill="FFFFFF"/>
          <w:lang w:val="en-US"/>
        </w:rPr>
        <w:t>l</w:t>
      </w:r>
      <w:r w:rsidRPr="006F1115">
        <w:rPr>
          <w:rFonts w:ascii="Times New Roman" w:hAnsi="Times New Roman"/>
          <w:i/>
          <w:sz w:val="20"/>
          <w:szCs w:val="18"/>
          <w:shd w:val="clear" w:color="auto" w:fill="FFFFFF"/>
          <w:lang w:val="en-US"/>
        </w:rPr>
        <w:t>ychnophora</w:t>
      </w:r>
      <w:r w:rsidRPr="006F1115">
        <w:rPr>
          <w:rFonts w:ascii="Times New Roman" w:hAnsi="Times New Roman"/>
          <w:sz w:val="20"/>
          <w:szCs w:val="18"/>
          <w:shd w:val="clear" w:color="auto" w:fill="FFFFFF"/>
          <w:lang w:val="en-US"/>
        </w:rPr>
        <w:t xml:space="preserve">. </w:t>
      </w:r>
      <w:r w:rsidRPr="008904C9">
        <w:rPr>
          <w:rFonts w:ascii="Times New Roman" w:hAnsi="Times New Roman"/>
          <w:i/>
          <w:sz w:val="20"/>
          <w:szCs w:val="18"/>
          <w:shd w:val="clear" w:color="auto" w:fill="FFFFFF"/>
          <w:lang w:val="en-US"/>
        </w:rPr>
        <w:t>Internati</w:t>
      </w:r>
      <w:r>
        <w:rPr>
          <w:rFonts w:ascii="Times New Roman" w:hAnsi="Times New Roman"/>
          <w:i/>
          <w:sz w:val="20"/>
          <w:szCs w:val="18"/>
          <w:shd w:val="clear" w:color="auto" w:fill="FFFFFF"/>
          <w:lang w:val="en-US"/>
        </w:rPr>
        <w:t>o</w:t>
      </w:r>
      <w:r w:rsidRPr="008904C9">
        <w:rPr>
          <w:rFonts w:ascii="Times New Roman" w:hAnsi="Times New Roman"/>
          <w:i/>
          <w:sz w:val="20"/>
          <w:szCs w:val="18"/>
          <w:shd w:val="clear" w:color="auto" w:fill="FFFFFF"/>
          <w:lang w:val="en-US"/>
        </w:rPr>
        <w:t>n</w:t>
      </w:r>
      <w:r>
        <w:rPr>
          <w:rFonts w:ascii="Times New Roman" w:hAnsi="Times New Roman"/>
          <w:i/>
          <w:sz w:val="20"/>
          <w:szCs w:val="18"/>
          <w:shd w:val="clear" w:color="auto" w:fill="FFFFFF"/>
          <w:lang w:val="en-US"/>
        </w:rPr>
        <w:t>a</w:t>
      </w:r>
      <w:r w:rsidRPr="008904C9">
        <w:rPr>
          <w:rFonts w:ascii="Times New Roman" w:hAnsi="Times New Roman"/>
          <w:i/>
          <w:sz w:val="20"/>
          <w:szCs w:val="18"/>
          <w:shd w:val="clear" w:color="auto" w:fill="FFFFFF"/>
          <w:lang w:val="en-US"/>
        </w:rPr>
        <w:t>l Journal Research Ayurveda Pharmaceutical</w:t>
      </w:r>
      <w:r w:rsidRPr="006F1115">
        <w:rPr>
          <w:rFonts w:ascii="Times New Roman" w:hAnsi="Times New Roman"/>
          <w:sz w:val="20"/>
          <w:szCs w:val="18"/>
          <w:lang w:val="tr-TR"/>
        </w:rPr>
        <w:t xml:space="preserve">, </w:t>
      </w:r>
      <w:r w:rsidRPr="006F1115">
        <w:rPr>
          <w:rFonts w:ascii="Times New Roman" w:hAnsi="Times New Roman"/>
          <w:sz w:val="20"/>
          <w:szCs w:val="18"/>
          <w:shd w:val="clear" w:color="auto" w:fill="FFFFFF"/>
          <w:lang w:val="en-US"/>
        </w:rPr>
        <w:t>6: 358 – 365.</w:t>
      </w:r>
    </w:p>
    <w:p w:rsidR="00E55EB0" w:rsidRPr="006F1115" w:rsidRDefault="00E55EB0" w:rsidP="00E55EB0">
      <w:pPr>
        <w:pStyle w:val="Reference"/>
        <w:numPr>
          <w:ilvl w:val="0"/>
          <w:numId w:val="1"/>
        </w:numPr>
        <w:tabs>
          <w:tab w:val="clear" w:pos="709"/>
        </w:tabs>
        <w:ind w:left="360"/>
        <w:rPr>
          <w:rFonts w:ascii="Times New Roman" w:hAnsi="Times New Roman"/>
          <w:sz w:val="20"/>
          <w:szCs w:val="18"/>
          <w:shd w:val="clear" w:color="auto" w:fill="FFFFFF"/>
          <w:lang w:val="en-US"/>
        </w:rPr>
      </w:pPr>
      <w:r w:rsidRPr="006F1115">
        <w:rPr>
          <w:rFonts w:ascii="Times New Roman" w:hAnsi="Times New Roman"/>
          <w:sz w:val="20"/>
          <w:szCs w:val="18"/>
        </w:rPr>
        <w:t>Petchlert,</w:t>
      </w:r>
      <w:r w:rsidRPr="006F1115">
        <w:rPr>
          <w:rFonts w:ascii="Times New Roman" w:hAnsi="Times New Roman"/>
          <w:sz w:val="20"/>
          <w:szCs w:val="18"/>
          <w:shd w:val="clear" w:color="auto" w:fill="FFFFFF"/>
          <w:lang w:val="en-US"/>
        </w:rPr>
        <w:t xml:space="preserve"> C., Boonsala, P., Payon, V., Kitcharoen, K. </w:t>
      </w:r>
      <w:r>
        <w:rPr>
          <w:rFonts w:ascii="Times New Roman" w:hAnsi="Times New Roman"/>
          <w:sz w:val="20"/>
          <w:szCs w:val="18"/>
        </w:rPr>
        <w:t>and</w:t>
      </w:r>
      <w:r w:rsidRPr="006F1115">
        <w:rPr>
          <w:rFonts w:ascii="Times New Roman" w:hAnsi="Times New Roman"/>
          <w:sz w:val="20"/>
          <w:szCs w:val="18"/>
          <w:shd w:val="clear" w:color="auto" w:fill="FFFFFF"/>
          <w:lang w:val="en-US"/>
        </w:rPr>
        <w:t xml:space="preserve"> Promsopa, S. (2012). </w:t>
      </w:r>
      <w:r w:rsidRPr="006F1115">
        <w:rPr>
          <w:rFonts w:ascii="Times New Roman" w:hAnsi="Times New Roman"/>
          <w:i/>
          <w:sz w:val="20"/>
          <w:szCs w:val="18"/>
          <w:shd w:val="clear" w:color="auto" w:fill="FFFFFF"/>
          <w:lang w:val="en-US"/>
        </w:rPr>
        <w:t>Proc</w:t>
      </w:r>
      <w:r>
        <w:rPr>
          <w:rFonts w:ascii="Times New Roman" w:hAnsi="Times New Roman"/>
          <w:i/>
          <w:sz w:val="20"/>
          <w:szCs w:val="18"/>
          <w:shd w:val="clear" w:color="auto" w:fill="FFFFFF"/>
          <w:lang w:val="en-US"/>
        </w:rPr>
        <w:t>eeding</w:t>
      </w:r>
      <w:r w:rsidRPr="006F1115">
        <w:rPr>
          <w:rFonts w:ascii="Times New Roman" w:hAnsi="Times New Roman"/>
          <w:i/>
          <w:sz w:val="20"/>
          <w:szCs w:val="18"/>
          <w:shd w:val="clear" w:color="auto" w:fill="FFFFFF"/>
          <w:lang w:val="en-US"/>
        </w:rPr>
        <w:t xml:space="preserve"> of the 4</w:t>
      </w:r>
      <w:r w:rsidRPr="008904C9">
        <w:rPr>
          <w:rFonts w:ascii="Times New Roman" w:hAnsi="Times New Roman"/>
          <w:i/>
          <w:sz w:val="20"/>
          <w:szCs w:val="18"/>
          <w:shd w:val="clear" w:color="auto" w:fill="FFFFFF"/>
          <w:vertAlign w:val="superscript"/>
          <w:lang w:val="en-US"/>
        </w:rPr>
        <w:t>th</w:t>
      </w:r>
      <w:r>
        <w:rPr>
          <w:rFonts w:ascii="Times New Roman" w:hAnsi="Times New Roman"/>
          <w:i/>
          <w:sz w:val="20"/>
          <w:szCs w:val="18"/>
          <w:shd w:val="clear" w:color="auto" w:fill="FFFFFF"/>
          <w:lang w:val="en-US"/>
        </w:rPr>
        <w:t xml:space="preserve"> </w:t>
      </w:r>
      <w:r w:rsidRPr="006F1115">
        <w:rPr>
          <w:rFonts w:ascii="Times New Roman" w:hAnsi="Times New Roman"/>
          <w:i/>
          <w:sz w:val="20"/>
          <w:szCs w:val="18"/>
          <w:shd w:val="clear" w:color="auto" w:fill="FFFFFF"/>
          <w:lang w:val="en-US"/>
        </w:rPr>
        <w:t xml:space="preserve"> Int</w:t>
      </w:r>
      <w:r>
        <w:rPr>
          <w:rFonts w:ascii="Times New Roman" w:hAnsi="Times New Roman"/>
          <w:i/>
          <w:sz w:val="20"/>
          <w:szCs w:val="18"/>
          <w:shd w:val="clear" w:color="auto" w:fill="FFFFFF"/>
          <w:lang w:val="en-US"/>
        </w:rPr>
        <w:t>ernational</w:t>
      </w:r>
      <w:r w:rsidRPr="006F1115">
        <w:rPr>
          <w:rFonts w:ascii="Times New Roman" w:hAnsi="Times New Roman"/>
          <w:i/>
          <w:sz w:val="20"/>
          <w:szCs w:val="18"/>
          <w:shd w:val="clear" w:color="auto" w:fill="FFFFFF"/>
          <w:lang w:val="en-US"/>
        </w:rPr>
        <w:t xml:space="preserve"> Conf</w:t>
      </w:r>
      <w:r>
        <w:rPr>
          <w:rFonts w:ascii="Times New Roman" w:hAnsi="Times New Roman"/>
          <w:i/>
          <w:sz w:val="20"/>
          <w:szCs w:val="18"/>
          <w:shd w:val="clear" w:color="auto" w:fill="FFFFFF"/>
          <w:lang w:val="en-US"/>
        </w:rPr>
        <w:t>erence</w:t>
      </w:r>
      <w:r w:rsidRPr="006F1115">
        <w:rPr>
          <w:rFonts w:ascii="Times New Roman" w:hAnsi="Times New Roman"/>
          <w:i/>
          <w:sz w:val="20"/>
          <w:szCs w:val="18"/>
          <w:shd w:val="clear" w:color="auto" w:fill="FFFFFF"/>
          <w:lang w:val="en-US"/>
        </w:rPr>
        <w:t xml:space="preserve"> on Natural Products for Health and Beauty</w:t>
      </w:r>
      <w:r w:rsidRPr="006F1115">
        <w:rPr>
          <w:rFonts w:ascii="Times New Roman" w:hAnsi="Times New Roman"/>
          <w:sz w:val="20"/>
          <w:szCs w:val="18"/>
          <w:shd w:val="clear" w:color="auto" w:fill="FFFFFF"/>
          <w:lang w:val="en-US"/>
        </w:rPr>
        <w:t>, 28</w:t>
      </w:r>
      <w:r w:rsidRPr="006F1115">
        <w:rPr>
          <w:rFonts w:ascii="Times New Roman" w:hAnsi="Times New Roman"/>
          <w:sz w:val="20"/>
          <w:szCs w:val="18"/>
          <w:shd w:val="clear" w:color="auto" w:fill="FFFFFF"/>
          <w:vertAlign w:val="superscript"/>
          <w:lang w:val="en-US"/>
        </w:rPr>
        <w:t>th</w:t>
      </w:r>
      <w:r w:rsidRPr="006F1115">
        <w:rPr>
          <w:rFonts w:ascii="Times New Roman" w:hAnsi="Times New Roman"/>
          <w:sz w:val="20"/>
          <w:szCs w:val="18"/>
          <w:shd w:val="clear" w:color="auto" w:fill="FFFFFF"/>
          <w:lang w:val="en-US"/>
        </w:rPr>
        <w:t xml:space="preserve"> – 30</w:t>
      </w:r>
      <w:r w:rsidRPr="006F1115">
        <w:rPr>
          <w:rFonts w:ascii="Times New Roman" w:hAnsi="Times New Roman"/>
          <w:sz w:val="20"/>
          <w:szCs w:val="18"/>
          <w:shd w:val="clear" w:color="auto" w:fill="FFFFFF"/>
          <w:vertAlign w:val="superscript"/>
          <w:lang w:val="en-US"/>
        </w:rPr>
        <w:t>th</w:t>
      </w:r>
      <w:r w:rsidRPr="006F1115">
        <w:rPr>
          <w:rFonts w:ascii="Times New Roman" w:hAnsi="Times New Roman"/>
          <w:sz w:val="20"/>
          <w:szCs w:val="18"/>
          <w:shd w:val="clear" w:color="auto" w:fill="FFFFFF"/>
          <w:lang w:val="en-US"/>
        </w:rPr>
        <w:t xml:space="preserve"> November 2012, Thailand.</w:t>
      </w:r>
    </w:p>
    <w:p w:rsidR="00E55EB0" w:rsidRPr="006F1115" w:rsidRDefault="00E55EB0" w:rsidP="00E55EB0">
      <w:pPr>
        <w:pStyle w:val="Reference"/>
        <w:numPr>
          <w:ilvl w:val="0"/>
          <w:numId w:val="1"/>
        </w:numPr>
        <w:tabs>
          <w:tab w:val="clear" w:pos="709"/>
        </w:tabs>
        <w:ind w:left="360"/>
        <w:rPr>
          <w:rFonts w:ascii="Times New Roman" w:hAnsi="Times New Roman"/>
          <w:sz w:val="20"/>
          <w:szCs w:val="18"/>
        </w:rPr>
      </w:pPr>
      <w:r w:rsidRPr="006F1115">
        <w:rPr>
          <w:rFonts w:ascii="Times New Roman" w:hAnsi="Times New Roman"/>
          <w:sz w:val="20"/>
          <w:szCs w:val="18"/>
        </w:rPr>
        <w:t xml:space="preserve">Ogale, S. C., Kasture, S. B., Kasture, V. S., Tiwari, R. </w:t>
      </w:r>
      <w:r>
        <w:rPr>
          <w:rFonts w:ascii="Times New Roman" w:hAnsi="Times New Roman"/>
          <w:sz w:val="20"/>
          <w:szCs w:val="18"/>
        </w:rPr>
        <w:t>and</w:t>
      </w:r>
      <w:r w:rsidRPr="006F1115">
        <w:rPr>
          <w:rFonts w:ascii="Times New Roman" w:hAnsi="Times New Roman"/>
          <w:sz w:val="20"/>
          <w:szCs w:val="18"/>
        </w:rPr>
        <w:t xml:space="preserve"> Temrikar, Z. (2014). </w:t>
      </w:r>
      <w:r w:rsidRPr="006F1115">
        <w:rPr>
          <w:rFonts w:ascii="Times New Roman" w:hAnsi="Times New Roman"/>
          <w:sz w:val="20"/>
          <w:szCs w:val="18"/>
          <w:lang w:val="en-US"/>
        </w:rPr>
        <w:t xml:space="preserve">Screening </w:t>
      </w:r>
      <w:r>
        <w:rPr>
          <w:rFonts w:ascii="Times New Roman" w:hAnsi="Times New Roman"/>
          <w:sz w:val="20"/>
          <w:szCs w:val="18"/>
          <w:lang w:val="en-US"/>
        </w:rPr>
        <w:t>o</w:t>
      </w:r>
      <w:r w:rsidRPr="006F1115">
        <w:rPr>
          <w:rFonts w:ascii="Times New Roman" w:hAnsi="Times New Roman"/>
          <w:sz w:val="20"/>
          <w:szCs w:val="18"/>
          <w:lang w:val="en-US"/>
        </w:rPr>
        <w:t xml:space="preserve">f methanolic extract of </w:t>
      </w:r>
      <w:r w:rsidRPr="006F1115">
        <w:rPr>
          <w:rFonts w:ascii="Times New Roman" w:hAnsi="Times New Roman"/>
          <w:i/>
          <w:sz w:val="20"/>
          <w:szCs w:val="18"/>
          <w:lang w:val="en-US"/>
        </w:rPr>
        <w:t>sterculia scaphigera</w:t>
      </w:r>
      <w:r w:rsidRPr="006F1115">
        <w:rPr>
          <w:rFonts w:ascii="Times New Roman" w:hAnsi="Times New Roman"/>
          <w:sz w:val="20"/>
          <w:szCs w:val="18"/>
          <w:lang w:val="en-US"/>
        </w:rPr>
        <w:t xml:space="preserve"> wall seeds for ulcerprotective &amp; antioxidant activity. </w:t>
      </w:r>
      <w:r w:rsidRPr="006F1115">
        <w:rPr>
          <w:rFonts w:ascii="Times New Roman" w:hAnsi="Times New Roman"/>
          <w:i/>
          <w:sz w:val="20"/>
          <w:szCs w:val="18"/>
        </w:rPr>
        <w:t>World Journal of Pharmacy and Pharmaceutical Sciences</w:t>
      </w:r>
      <w:r w:rsidRPr="006F1115">
        <w:rPr>
          <w:rFonts w:ascii="Times New Roman" w:hAnsi="Times New Roman"/>
          <w:sz w:val="20"/>
          <w:szCs w:val="18"/>
        </w:rPr>
        <w:t>,</w:t>
      </w:r>
      <w:r w:rsidRPr="006F1115">
        <w:rPr>
          <w:rFonts w:ascii="Times New Roman" w:hAnsi="Times New Roman"/>
          <w:sz w:val="20"/>
          <w:szCs w:val="18"/>
          <w:lang w:val="tr-TR"/>
        </w:rPr>
        <w:t xml:space="preserve"> </w:t>
      </w:r>
      <w:r w:rsidRPr="006F1115">
        <w:rPr>
          <w:rFonts w:ascii="Times New Roman" w:hAnsi="Times New Roman"/>
          <w:sz w:val="20"/>
          <w:szCs w:val="18"/>
        </w:rPr>
        <w:t>4: 1332-1346.</w:t>
      </w:r>
    </w:p>
    <w:p w:rsidR="00E55EB0" w:rsidRPr="006F1115" w:rsidRDefault="00E55EB0" w:rsidP="00E55EB0">
      <w:pPr>
        <w:pStyle w:val="Reference"/>
        <w:numPr>
          <w:ilvl w:val="0"/>
          <w:numId w:val="1"/>
        </w:numPr>
        <w:tabs>
          <w:tab w:val="clear" w:pos="709"/>
        </w:tabs>
        <w:ind w:left="360"/>
        <w:rPr>
          <w:rFonts w:ascii="Times New Roman" w:hAnsi="Times New Roman"/>
          <w:sz w:val="20"/>
          <w:szCs w:val="18"/>
        </w:rPr>
      </w:pPr>
      <w:r w:rsidRPr="006F1115">
        <w:rPr>
          <w:rFonts w:ascii="Times New Roman" w:hAnsi="Times New Roman"/>
          <w:sz w:val="20"/>
          <w:szCs w:val="18"/>
        </w:rPr>
        <w:t xml:space="preserve">Wang, R.-F., Yang, X.-W., Ma, C.-M., Shang, M.-Y., Liang, J.-Y., Wang, X., Cai, S. Q. </w:t>
      </w:r>
      <w:r>
        <w:rPr>
          <w:rFonts w:ascii="Times New Roman" w:hAnsi="Times New Roman"/>
          <w:sz w:val="20"/>
          <w:szCs w:val="18"/>
        </w:rPr>
        <w:t xml:space="preserve">and </w:t>
      </w:r>
      <w:r w:rsidRPr="006F1115">
        <w:rPr>
          <w:rFonts w:ascii="Times New Roman" w:hAnsi="Times New Roman"/>
          <w:sz w:val="20"/>
          <w:szCs w:val="18"/>
        </w:rPr>
        <w:t xml:space="preserve">Shoyama, Y. (2003). </w:t>
      </w:r>
      <w:r w:rsidRPr="006F1115">
        <w:rPr>
          <w:rFonts w:ascii="Times New Roman" w:hAnsi="Times New Roman"/>
          <w:sz w:val="20"/>
          <w:szCs w:val="18"/>
          <w:lang w:val="en-US"/>
        </w:rPr>
        <w:t xml:space="preserve">Alkaloids from the seeds of </w:t>
      </w:r>
      <w:r w:rsidRPr="006F1115">
        <w:rPr>
          <w:rFonts w:ascii="Times New Roman" w:hAnsi="Times New Roman"/>
          <w:i/>
          <w:sz w:val="20"/>
          <w:szCs w:val="18"/>
          <w:lang w:val="en-US"/>
        </w:rPr>
        <w:t>Sterculia lychnophora</w:t>
      </w:r>
      <w:r w:rsidRPr="006F1115">
        <w:rPr>
          <w:rFonts w:ascii="Times New Roman" w:hAnsi="Times New Roman"/>
          <w:sz w:val="20"/>
          <w:szCs w:val="18"/>
          <w:lang w:val="en-US"/>
        </w:rPr>
        <w:t xml:space="preserve"> (Pangdahai). </w:t>
      </w:r>
      <w:r w:rsidRPr="006F1115">
        <w:rPr>
          <w:rFonts w:ascii="Times New Roman" w:hAnsi="Times New Roman"/>
          <w:i/>
          <w:iCs/>
          <w:sz w:val="20"/>
          <w:szCs w:val="18"/>
        </w:rPr>
        <w:t>Phytochemistry</w:t>
      </w:r>
      <w:r w:rsidRPr="006F1115">
        <w:rPr>
          <w:rFonts w:ascii="Times New Roman" w:hAnsi="Times New Roman"/>
          <w:sz w:val="20"/>
          <w:szCs w:val="18"/>
          <w:lang w:val="tr-TR"/>
        </w:rPr>
        <w:t xml:space="preserve">, </w:t>
      </w:r>
      <w:r w:rsidRPr="006F1115">
        <w:rPr>
          <w:rFonts w:ascii="Times New Roman" w:hAnsi="Times New Roman"/>
          <w:iCs/>
          <w:sz w:val="20"/>
          <w:szCs w:val="18"/>
        </w:rPr>
        <w:t>63:</w:t>
      </w:r>
      <w:r w:rsidRPr="006F1115">
        <w:rPr>
          <w:rFonts w:ascii="Times New Roman" w:hAnsi="Times New Roman"/>
          <w:sz w:val="20"/>
          <w:szCs w:val="18"/>
        </w:rPr>
        <w:t xml:space="preserve"> 475–478.</w:t>
      </w:r>
    </w:p>
    <w:p w:rsidR="00E55EB0" w:rsidRPr="006F1115" w:rsidRDefault="00E55EB0" w:rsidP="00E55EB0">
      <w:pPr>
        <w:pStyle w:val="Reference"/>
        <w:numPr>
          <w:ilvl w:val="0"/>
          <w:numId w:val="1"/>
        </w:numPr>
        <w:tabs>
          <w:tab w:val="clear" w:pos="709"/>
        </w:tabs>
        <w:ind w:left="360"/>
        <w:rPr>
          <w:rFonts w:ascii="Times New Roman" w:hAnsi="Times New Roman"/>
          <w:sz w:val="20"/>
          <w:szCs w:val="18"/>
        </w:rPr>
      </w:pPr>
      <w:r w:rsidRPr="006F1115">
        <w:rPr>
          <w:rFonts w:ascii="Times New Roman" w:hAnsi="Times New Roman"/>
          <w:sz w:val="20"/>
          <w:szCs w:val="18"/>
          <w:lang w:val="en-US"/>
        </w:rPr>
        <w:t xml:space="preserve">Chen, W., Tang, W., Lou, L. </w:t>
      </w:r>
      <w:r>
        <w:rPr>
          <w:rFonts w:ascii="Times New Roman" w:hAnsi="Times New Roman"/>
          <w:sz w:val="20"/>
          <w:szCs w:val="18"/>
          <w:lang w:val="en-US"/>
        </w:rPr>
        <w:t>and</w:t>
      </w:r>
      <w:r w:rsidRPr="006F1115">
        <w:rPr>
          <w:rFonts w:ascii="Times New Roman" w:hAnsi="Times New Roman"/>
          <w:sz w:val="20"/>
          <w:szCs w:val="18"/>
          <w:lang w:val="en-US"/>
        </w:rPr>
        <w:t xml:space="preserve"> Zhao, W. (2006). </w:t>
      </w:r>
      <w:r w:rsidRPr="006F1115">
        <w:rPr>
          <w:rFonts w:ascii="Times New Roman" w:hAnsi="Times New Roman"/>
          <w:i/>
          <w:sz w:val="20"/>
          <w:szCs w:val="18"/>
        </w:rPr>
        <w:t>Phytochemistry</w:t>
      </w:r>
      <w:r w:rsidRPr="006F1115">
        <w:rPr>
          <w:rFonts w:ascii="Times New Roman" w:hAnsi="Times New Roman"/>
          <w:sz w:val="20"/>
          <w:szCs w:val="18"/>
          <w:lang w:val="en-US"/>
        </w:rPr>
        <w:t>, 67: 1041-1047.</w:t>
      </w:r>
    </w:p>
    <w:p w:rsidR="00E55EB0" w:rsidRPr="006F1115" w:rsidRDefault="00E55EB0" w:rsidP="00E55EB0">
      <w:pPr>
        <w:pStyle w:val="Reference"/>
        <w:numPr>
          <w:ilvl w:val="0"/>
          <w:numId w:val="1"/>
        </w:numPr>
        <w:tabs>
          <w:tab w:val="clear" w:pos="709"/>
        </w:tabs>
        <w:ind w:left="360"/>
        <w:rPr>
          <w:rFonts w:ascii="Times New Roman" w:hAnsi="Times New Roman"/>
          <w:sz w:val="20"/>
          <w:szCs w:val="18"/>
        </w:rPr>
      </w:pPr>
      <w:r w:rsidRPr="006F1115">
        <w:rPr>
          <w:rFonts w:ascii="Times New Roman" w:hAnsi="Times New Roman"/>
          <w:sz w:val="20"/>
          <w:szCs w:val="18"/>
        </w:rPr>
        <w:t>Herrera-</w:t>
      </w:r>
      <w:r w:rsidRPr="006F1115">
        <w:rPr>
          <w:rFonts w:ascii="Times New Roman" w:hAnsi="Times New Roman"/>
          <w:sz w:val="20"/>
          <w:szCs w:val="18"/>
          <w:lang w:val="en-US"/>
        </w:rPr>
        <w:t>Meza,</w:t>
      </w:r>
      <w:r w:rsidRPr="006F1115">
        <w:rPr>
          <w:rFonts w:ascii="Times New Roman" w:hAnsi="Times New Roman"/>
          <w:sz w:val="20"/>
          <w:szCs w:val="18"/>
        </w:rPr>
        <w:t xml:space="preserve"> S., Martínez, A. J., Sánchez-Otero, M. G., Mendoza-López, M. R., García-Barradas, O., Ortiz-Viveros, G. R. </w:t>
      </w:r>
      <w:r>
        <w:rPr>
          <w:rFonts w:ascii="Times New Roman" w:hAnsi="Times New Roman"/>
          <w:sz w:val="20"/>
          <w:szCs w:val="18"/>
        </w:rPr>
        <w:t>and</w:t>
      </w:r>
      <w:r w:rsidRPr="006F1115">
        <w:rPr>
          <w:rFonts w:ascii="Times New Roman" w:hAnsi="Times New Roman"/>
          <w:sz w:val="20"/>
          <w:szCs w:val="18"/>
        </w:rPr>
        <w:t xml:space="preserve"> Oliart-Ros, R. M. (2014). </w:t>
      </w:r>
      <w:r w:rsidRPr="006F1115">
        <w:rPr>
          <w:rFonts w:ascii="Times New Roman" w:hAnsi="Times New Roman"/>
          <w:sz w:val="20"/>
          <w:szCs w:val="18"/>
          <w:lang w:val="en-US"/>
        </w:rPr>
        <w:t>Fatty acid composition and some physicochemical characteristics of</w:t>
      </w:r>
      <w:r>
        <w:rPr>
          <w:rFonts w:ascii="Times New Roman" w:hAnsi="Times New Roman"/>
          <w:sz w:val="20"/>
          <w:szCs w:val="18"/>
          <w:lang w:val="en-US"/>
        </w:rPr>
        <w:t xml:space="preserve"> </w:t>
      </w:r>
      <w:r w:rsidRPr="006F1115">
        <w:rPr>
          <w:rFonts w:ascii="Times New Roman" w:hAnsi="Times New Roman"/>
          <w:sz w:val="20"/>
          <w:szCs w:val="18"/>
          <w:lang w:val="en-US"/>
        </w:rPr>
        <w:t> </w:t>
      </w:r>
      <w:r w:rsidRPr="006F1115">
        <w:rPr>
          <w:rFonts w:ascii="Times New Roman" w:hAnsi="Times New Roman"/>
          <w:i/>
          <w:sz w:val="20"/>
          <w:szCs w:val="18"/>
          <w:lang w:val="en-US"/>
        </w:rPr>
        <w:t>Sterculia apetala</w:t>
      </w:r>
      <w:r w:rsidRPr="006F1115">
        <w:rPr>
          <w:rFonts w:ascii="Times New Roman" w:hAnsi="Times New Roman"/>
          <w:sz w:val="20"/>
          <w:szCs w:val="18"/>
          <w:lang w:val="en-US"/>
        </w:rPr>
        <w:t> </w:t>
      </w:r>
      <w:r>
        <w:rPr>
          <w:rFonts w:ascii="Times New Roman" w:hAnsi="Times New Roman"/>
          <w:sz w:val="20"/>
          <w:szCs w:val="18"/>
          <w:lang w:val="en-US"/>
        </w:rPr>
        <w:t xml:space="preserve"> </w:t>
      </w:r>
      <w:r w:rsidRPr="006F1115">
        <w:rPr>
          <w:rFonts w:ascii="Times New Roman" w:hAnsi="Times New Roman"/>
          <w:sz w:val="20"/>
          <w:szCs w:val="18"/>
          <w:lang w:val="en-US"/>
        </w:rPr>
        <w:t xml:space="preserve">seed oils. </w:t>
      </w:r>
      <w:r w:rsidRPr="006F1115">
        <w:rPr>
          <w:rFonts w:ascii="Times New Roman" w:hAnsi="Times New Roman"/>
          <w:i/>
          <w:iCs/>
          <w:sz w:val="20"/>
          <w:szCs w:val="18"/>
        </w:rPr>
        <w:t>Grasas Y Aceites</w:t>
      </w:r>
      <w:r w:rsidRPr="006F1115">
        <w:rPr>
          <w:rFonts w:ascii="Times New Roman" w:hAnsi="Times New Roman"/>
          <w:sz w:val="20"/>
          <w:szCs w:val="18"/>
          <w:lang w:val="tr-TR"/>
        </w:rPr>
        <w:t xml:space="preserve">, </w:t>
      </w:r>
      <w:r w:rsidRPr="006F1115">
        <w:rPr>
          <w:rFonts w:ascii="Times New Roman" w:hAnsi="Times New Roman"/>
          <w:iCs/>
          <w:sz w:val="20"/>
          <w:szCs w:val="18"/>
        </w:rPr>
        <w:t>65:</w:t>
      </w:r>
      <w:r w:rsidRPr="006F1115">
        <w:rPr>
          <w:rFonts w:ascii="Times New Roman" w:hAnsi="Times New Roman"/>
          <w:sz w:val="20"/>
          <w:szCs w:val="18"/>
        </w:rPr>
        <w:t xml:space="preserve"> </w:t>
      </w:r>
      <w:r w:rsidRPr="006F1115">
        <w:rPr>
          <w:rFonts w:ascii="Times New Roman" w:eastAsia="Calibri" w:hAnsi="Times New Roman"/>
          <w:sz w:val="20"/>
          <w:szCs w:val="18"/>
          <w:lang w:val="en-MY" w:eastAsia="en-MY"/>
        </w:rPr>
        <w:t>e039.</w:t>
      </w:r>
      <w:r w:rsidRPr="006F1115">
        <w:rPr>
          <w:rFonts w:ascii="Times New Roman" w:hAnsi="Times New Roman"/>
          <w:sz w:val="20"/>
          <w:szCs w:val="18"/>
        </w:rPr>
        <w:t xml:space="preserve"> </w:t>
      </w:r>
    </w:p>
    <w:p w:rsidR="00E55EB0" w:rsidRPr="008904C9" w:rsidRDefault="00E55EB0" w:rsidP="00E55EB0">
      <w:pPr>
        <w:pStyle w:val="Reference"/>
        <w:numPr>
          <w:ilvl w:val="0"/>
          <w:numId w:val="1"/>
        </w:numPr>
        <w:tabs>
          <w:tab w:val="clear" w:pos="709"/>
        </w:tabs>
        <w:ind w:left="360"/>
        <w:rPr>
          <w:rFonts w:ascii="Times New Roman" w:hAnsi="Times New Roman"/>
          <w:i/>
          <w:sz w:val="20"/>
          <w:szCs w:val="18"/>
          <w:shd w:val="clear" w:color="auto" w:fill="FFFFFF"/>
          <w:lang w:val="en-US"/>
        </w:rPr>
      </w:pPr>
      <w:r w:rsidRPr="006F1115">
        <w:rPr>
          <w:rFonts w:ascii="Times New Roman" w:hAnsi="Times New Roman"/>
          <w:sz w:val="20"/>
          <w:szCs w:val="18"/>
          <w:shd w:val="clear" w:color="auto" w:fill="FFFFFF"/>
          <w:lang w:val="en-US"/>
        </w:rPr>
        <w:t xml:space="preserve">Manurung, R., Daniel, L., van de Bovenkamp, H. H., Buntara, T., Maemunah, S., Kraai, G., Makertihartha, I. G. B. N., Broekhuis, A. A. </w:t>
      </w:r>
      <w:r>
        <w:rPr>
          <w:rFonts w:ascii="Times New Roman" w:hAnsi="Times New Roman"/>
          <w:sz w:val="20"/>
          <w:szCs w:val="18"/>
          <w:shd w:val="clear" w:color="auto" w:fill="FFFFFF"/>
          <w:lang w:val="en-US"/>
        </w:rPr>
        <w:t>and</w:t>
      </w:r>
      <w:r w:rsidRPr="006F1115">
        <w:rPr>
          <w:rFonts w:ascii="Times New Roman" w:hAnsi="Times New Roman"/>
          <w:sz w:val="20"/>
          <w:szCs w:val="18"/>
          <w:shd w:val="clear" w:color="auto" w:fill="FFFFFF"/>
          <w:lang w:val="en-US"/>
        </w:rPr>
        <w:t xml:space="preserve"> Heeres, H. J. (2012). </w:t>
      </w:r>
      <w:r w:rsidRPr="008904C9">
        <w:rPr>
          <w:rFonts w:ascii="Times New Roman" w:hAnsi="Times New Roman"/>
          <w:i/>
          <w:sz w:val="20"/>
          <w:szCs w:val="18"/>
          <w:shd w:val="clear" w:color="auto" w:fill="FFFFFF"/>
          <w:lang w:val="en-US"/>
        </w:rPr>
        <w:t>European Journal of Lipid Sci</w:t>
      </w:r>
      <w:r>
        <w:rPr>
          <w:rFonts w:ascii="Times New Roman" w:hAnsi="Times New Roman"/>
          <w:i/>
          <w:sz w:val="20"/>
          <w:szCs w:val="18"/>
          <w:shd w:val="clear" w:color="auto" w:fill="FFFFFF"/>
          <w:lang w:val="en-US"/>
        </w:rPr>
        <w:t>ence</w:t>
      </w:r>
      <w:r w:rsidRPr="008904C9">
        <w:rPr>
          <w:rFonts w:ascii="Times New Roman" w:hAnsi="Times New Roman"/>
          <w:i/>
          <w:sz w:val="20"/>
          <w:szCs w:val="18"/>
          <w:shd w:val="clear" w:color="auto" w:fill="FFFFFF"/>
          <w:lang w:val="en-US"/>
        </w:rPr>
        <w:t xml:space="preserve"> </w:t>
      </w:r>
      <w:r>
        <w:rPr>
          <w:rFonts w:ascii="Times New Roman" w:hAnsi="Times New Roman"/>
          <w:i/>
          <w:sz w:val="20"/>
          <w:szCs w:val="18"/>
          <w:shd w:val="clear" w:color="auto" w:fill="FFFFFF"/>
          <w:lang w:val="en-US"/>
        </w:rPr>
        <w:t xml:space="preserve">and </w:t>
      </w:r>
      <w:r w:rsidRPr="008904C9">
        <w:rPr>
          <w:rFonts w:ascii="Times New Roman" w:hAnsi="Times New Roman"/>
          <w:i/>
          <w:sz w:val="20"/>
          <w:szCs w:val="18"/>
          <w:shd w:val="clear" w:color="auto" w:fill="FFFFFF"/>
          <w:lang w:val="en-US"/>
        </w:rPr>
        <w:t>Technol</w:t>
      </w:r>
      <w:r>
        <w:rPr>
          <w:rFonts w:ascii="Times New Roman" w:hAnsi="Times New Roman"/>
          <w:i/>
          <w:sz w:val="20"/>
          <w:szCs w:val="18"/>
          <w:shd w:val="clear" w:color="auto" w:fill="FFFFFF"/>
          <w:lang w:val="en-US"/>
        </w:rPr>
        <w:t>ogy</w:t>
      </w:r>
      <w:r w:rsidRPr="008904C9">
        <w:rPr>
          <w:rFonts w:ascii="Times New Roman" w:hAnsi="Times New Roman"/>
          <w:i/>
          <w:sz w:val="20"/>
          <w:szCs w:val="18"/>
          <w:shd w:val="clear" w:color="auto" w:fill="FFFFFF"/>
          <w:lang w:val="en-US"/>
        </w:rPr>
        <w:t xml:space="preserve">, </w:t>
      </w:r>
      <w:r w:rsidRPr="008904C9">
        <w:rPr>
          <w:rFonts w:ascii="Times New Roman" w:hAnsi="Times New Roman"/>
          <w:sz w:val="20"/>
          <w:szCs w:val="18"/>
          <w:shd w:val="clear" w:color="auto" w:fill="FFFFFF"/>
          <w:lang w:val="en-US"/>
        </w:rPr>
        <w:t>114: 31–48.</w:t>
      </w:r>
    </w:p>
    <w:p w:rsidR="00E55EB0" w:rsidRPr="008904C9" w:rsidRDefault="00E55EB0" w:rsidP="00E55EB0">
      <w:pPr>
        <w:pStyle w:val="Reference"/>
        <w:numPr>
          <w:ilvl w:val="0"/>
          <w:numId w:val="1"/>
        </w:numPr>
        <w:tabs>
          <w:tab w:val="clear" w:pos="709"/>
        </w:tabs>
        <w:ind w:left="360"/>
        <w:rPr>
          <w:rFonts w:ascii="Times New Roman" w:hAnsi="Times New Roman"/>
          <w:sz w:val="20"/>
          <w:szCs w:val="18"/>
          <w:lang w:eastAsia="en-MY"/>
        </w:rPr>
      </w:pPr>
      <w:r w:rsidRPr="006F1115">
        <w:rPr>
          <w:rFonts w:ascii="Times New Roman" w:hAnsi="Times New Roman"/>
          <w:sz w:val="20"/>
          <w:szCs w:val="18"/>
          <w:shd w:val="clear" w:color="auto" w:fill="FFFFFF"/>
          <w:lang w:val="en-US"/>
        </w:rPr>
        <w:t>Phlicharoenphon,</w:t>
      </w:r>
      <w:r w:rsidRPr="006F1115">
        <w:rPr>
          <w:rFonts w:ascii="Times New Roman" w:hAnsi="Times New Roman"/>
          <w:sz w:val="20"/>
          <w:szCs w:val="18"/>
          <w:lang w:eastAsia="en-MY"/>
        </w:rPr>
        <w:t xml:space="preserve"> W., Gritsanapan, W. </w:t>
      </w:r>
      <w:r>
        <w:rPr>
          <w:rFonts w:ascii="Times New Roman" w:hAnsi="Times New Roman"/>
          <w:sz w:val="20"/>
          <w:szCs w:val="18"/>
        </w:rPr>
        <w:t>and</w:t>
      </w:r>
      <w:r w:rsidRPr="006F1115">
        <w:rPr>
          <w:rFonts w:ascii="Times New Roman" w:hAnsi="Times New Roman"/>
          <w:sz w:val="20"/>
          <w:szCs w:val="18"/>
          <w:lang w:eastAsia="en-MY"/>
        </w:rPr>
        <w:t xml:space="preserve"> Sithisarn, P. (2013). </w:t>
      </w:r>
      <w:r w:rsidRPr="006F1115">
        <w:rPr>
          <w:rFonts w:ascii="Times New Roman" w:hAnsi="Times New Roman"/>
          <w:i/>
          <w:sz w:val="20"/>
          <w:szCs w:val="18"/>
          <w:lang w:eastAsia="en-MY"/>
        </w:rPr>
        <w:t>Thai J</w:t>
      </w:r>
      <w:r>
        <w:rPr>
          <w:rFonts w:ascii="Times New Roman" w:hAnsi="Times New Roman"/>
          <w:i/>
          <w:sz w:val="20"/>
          <w:szCs w:val="18"/>
          <w:lang w:eastAsia="en-MY"/>
        </w:rPr>
        <w:t>ournal</w:t>
      </w:r>
      <w:r w:rsidRPr="006F1115">
        <w:rPr>
          <w:rFonts w:ascii="Times New Roman" w:hAnsi="Times New Roman"/>
          <w:i/>
          <w:sz w:val="20"/>
          <w:szCs w:val="18"/>
          <w:lang w:eastAsia="en-MY"/>
        </w:rPr>
        <w:t xml:space="preserve"> </w:t>
      </w:r>
      <w:r>
        <w:rPr>
          <w:rFonts w:ascii="Times New Roman" w:hAnsi="Times New Roman"/>
          <w:i/>
          <w:sz w:val="20"/>
          <w:szCs w:val="18"/>
          <w:lang w:eastAsia="en-MY"/>
        </w:rPr>
        <w:t xml:space="preserve">of </w:t>
      </w:r>
      <w:r w:rsidRPr="006F1115">
        <w:rPr>
          <w:rFonts w:ascii="Times New Roman" w:hAnsi="Times New Roman"/>
          <w:i/>
          <w:sz w:val="20"/>
          <w:szCs w:val="18"/>
          <w:lang w:eastAsia="en-MY"/>
        </w:rPr>
        <w:t>Pharm</w:t>
      </w:r>
      <w:r>
        <w:rPr>
          <w:rFonts w:ascii="Times New Roman" w:hAnsi="Times New Roman"/>
          <w:i/>
          <w:sz w:val="20"/>
          <w:szCs w:val="18"/>
          <w:lang w:eastAsia="en-MY"/>
        </w:rPr>
        <w:t>aceutical</w:t>
      </w:r>
      <w:r w:rsidRPr="006F1115">
        <w:rPr>
          <w:rFonts w:ascii="Times New Roman" w:hAnsi="Times New Roman"/>
          <w:i/>
          <w:sz w:val="20"/>
          <w:szCs w:val="18"/>
          <w:lang w:eastAsia="en-MY"/>
        </w:rPr>
        <w:t xml:space="preserve"> </w:t>
      </w:r>
      <w:r w:rsidRPr="008904C9">
        <w:rPr>
          <w:rFonts w:ascii="Times New Roman" w:hAnsi="Times New Roman"/>
          <w:i/>
          <w:sz w:val="20"/>
          <w:szCs w:val="18"/>
          <w:lang w:eastAsia="en-MY"/>
        </w:rPr>
        <w:t>Sciences</w:t>
      </w:r>
      <w:r w:rsidRPr="006F1115">
        <w:rPr>
          <w:rFonts w:ascii="Times New Roman" w:hAnsi="Times New Roman"/>
          <w:sz w:val="20"/>
          <w:szCs w:val="18"/>
          <w:lang w:eastAsia="en-MY"/>
        </w:rPr>
        <w:t xml:space="preserve">, 38: 58 </w:t>
      </w:r>
      <w:r>
        <w:rPr>
          <w:rFonts w:ascii="Times New Roman" w:hAnsi="Times New Roman"/>
          <w:sz w:val="20"/>
          <w:szCs w:val="18"/>
          <w:lang w:eastAsia="en-MY"/>
        </w:rPr>
        <w:t>–</w:t>
      </w:r>
      <w:r w:rsidRPr="006F1115">
        <w:rPr>
          <w:rFonts w:ascii="Times New Roman" w:hAnsi="Times New Roman"/>
          <w:sz w:val="20"/>
          <w:szCs w:val="18"/>
          <w:lang w:eastAsia="en-MY"/>
        </w:rPr>
        <w:t xml:space="preserve"> </w:t>
      </w:r>
      <w:r w:rsidRPr="008904C9">
        <w:rPr>
          <w:rFonts w:ascii="Times New Roman" w:hAnsi="Times New Roman"/>
          <w:sz w:val="20"/>
          <w:szCs w:val="18"/>
          <w:lang w:eastAsia="en-MY"/>
        </w:rPr>
        <w:t>60.</w:t>
      </w:r>
    </w:p>
    <w:p w:rsidR="00E55EB0" w:rsidRPr="00E55EB0" w:rsidRDefault="00E55EB0" w:rsidP="00E55EB0">
      <w:pPr>
        <w:spacing w:after="0" w:line="240" w:lineRule="auto"/>
        <w:jc w:val="both"/>
        <w:rPr>
          <w:rFonts w:ascii="Times New Roman" w:hAnsi="Times New Roman"/>
          <w:noProof/>
          <w:sz w:val="20"/>
          <w:szCs w:val="20"/>
          <w:lang w:bidi="ar-SA"/>
        </w:rPr>
      </w:pPr>
    </w:p>
    <w:sectPr w:rsidR="00E55EB0" w:rsidRPr="00E55EB0" w:rsidSect="00E55EB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107E"/>
    <w:multiLevelType w:val="hybridMultilevel"/>
    <w:tmpl w:val="D7544A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EB0"/>
    <w:rsid w:val="000E74BF"/>
    <w:rsid w:val="00681D3E"/>
    <w:rsid w:val="00D0718B"/>
    <w:rsid w:val="00D40B1F"/>
    <w:rsid w:val="00E55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B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rsid w:val="00E55EB0"/>
    <w:pPr>
      <w:tabs>
        <w:tab w:val="left" w:pos="709"/>
      </w:tabs>
      <w:spacing w:after="0" w:line="240" w:lineRule="auto"/>
      <w:ind w:left="567" w:hanging="567"/>
      <w:jc w:val="both"/>
    </w:pPr>
    <w:rPr>
      <w:rFonts w:ascii="Times" w:eastAsia="Times New Roman" w:hAnsi="Times" w:cs="Times New Roman"/>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B0"/>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rsid w:val="00E55EB0"/>
    <w:pPr>
      <w:tabs>
        <w:tab w:val="left" w:pos="709"/>
      </w:tabs>
      <w:spacing w:after="0" w:line="240" w:lineRule="auto"/>
      <w:ind w:left="567" w:hanging="567"/>
      <w:jc w:val="both"/>
    </w:pPr>
    <w:rPr>
      <w:rFonts w:ascii="Times" w:eastAsia="Times New Roman" w:hAnsi="Times" w:cs="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2018-04-24T08:52:00Z</dcterms:created>
  <dcterms:modified xsi:type="dcterms:W3CDTF">2018-04-25T16:07:00Z</dcterms:modified>
</cp:coreProperties>
</file>