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C5B" w:rsidRDefault="00465C5B" w:rsidP="00465C5B">
      <w:pPr>
        <w:spacing w:after="0" w:line="240" w:lineRule="auto"/>
        <w:outlineLvl w:val="0"/>
        <w:rPr>
          <w:rFonts w:ascii="Times New Roman" w:hAnsi="Times New Roman"/>
          <w:sz w:val="24"/>
          <w:szCs w:val="24"/>
          <w:lang w:val="en-GB"/>
        </w:rPr>
      </w:pPr>
      <w:r>
        <w:rPr>
          <w:rFonts w:ascii="Times New Roman" w:hAnsi="Times New Roman"/>
          <w:sz w:val="24"/>
          <w:szCs w:val="24"/>
          <w:lang w:val="en-GB"/>
        </w:rPr>
        <w:t>Malaysian Journal of Analytical Sciences Vol 22 No 2 (2018): 249 - 257</w:t>
      </w:r>
    </w:p>
    <w:p w:rsidR="00465C5B" w:rsidRDefault="00465C5B" w:rsidP="00465C5B">
      <w:pPr>
        <w:spacing w:after="0" w:line="240" w:lineRule="auto"/>
        <w:outlineLvl w:val="0"/>
        <w:rPr>
          <w:rFonts w:ascii="Times New Roman" w:hAnsi="Times New Roman"/>
          <w:sz w:val="24"/>
          <w:szCs w:val="24"/>
          <w:lang w:val="en-GB"/>
        </w:rPr>
      </w:pPr>
    </w:p>
    <w:p w:rsidR="00465C5B" w:rsidRDefault="00465C5B" w:rsidP="00465C5B">
      <w:pPr>
        <w:spacing w:after="0" w:line="240" w:lineRule="auto"/>
        <w:outlineLvl w:val="0"/>
        <w:rPr>
          <w:rFonts w:ascii="Times New Roman" w:hAnsi="Times New Roman"/>
          <w:sz w:val="24"/>
          <w:szCs w:val="24"/>
          <w:lang w:val="en-GB"/>
        </w:rPr>
      </w:pPr>
    </w:p>
    <w:p w:rsidR="00465C5B" w:rsidRPr="00465C5B" w:rsidRDefault="00465C5B" w:rsidP="00465C5B">
      <w:pPr>
        <w:spacing w:after="0" w:line="240" w:lineRule="auto"/>
        <w:outlineLvl w:val="0"/>
        <w:rPr>
          <w:rFonts w:ascii="Times New Roman" w:hAnsi="Times New Roman"/>
          <w:sz w:val="24"/>
          <w:szCs w:val="24"/>
          <w:lang w:val="en-GB"/>
        </w:rPr>
      </w:pPr>
    </w:p>
    <w:p w:rsidR="00465C5B" w:rsidRDefault="00465C5B" w:rsidP="00465C5B">
      <w:pPr>
        <w:spacing w:after="0" w:line="240" w:lineRule="auto"/>
        <w:jc w:val="center"/>
        <w:outlineLvl w:val="0"/>
        <w:rPr>
          <w:rFonts w:ascii="Times New Roman" w:hAnsi="Times New Roman"/>
          <w:sz w:val="28"/>
          <w:lang w:val="en-GB"/>
        </w:rPr>
      </w:pPr>
      <w:r>
        <w:rPr>
          <w:rFonts w:ascii="Times New Roman" w:hAnsi="Times New Roman"/>
          <w:sz w:val="28"/>
          <w:lang w:val="en-GB"/>
        </w:rPr>
        <w:t>OPTIMIZ</w:t>
      </w:r>
      <w:r w:rsidRPr="00B83ECE">
        <w:rPr>
          <w:rFonts w:ascii="Times New Roman" w:hAnsi="Times New Roman"/>
          <w:sz w:val="28"/>
          <w:lang w:val="en-GB"/>
        </w:rPr>
        <w:t>ATION OF SELECTED CHARCOAL POWDER COMPOSITE ELECTRODE FOR</w:t>
      </w:r>
      <w:r w:rsidRPr="0005541B">
        <w:rPr>
          <w:rFonts w:ascii="Times New Roman" w:hAnsi="Times New Roman"/>
          <w:sz w:val="28"/>
          <w:lang w:val="en-GB"/>
        </w:rPr>
        <w:t xml:space="preserve"> ELECTROCHEMICAL</w:t>
      </w:r>
      <w:r w:rsidRPr="00B83ECE">
        <w:rPr>
          <w:rFonts w:ascii="Times New Roman" w:hAnsi="Times New Roman"/>
          <w:sz w:val="28"/>
          <w:lang w:val="en-GB"/>
        </w:rPr>
        <w:t xml:space="preserve"> </w:t>
      </w:r>
      <w:r w:rsidRPr="0005541B">
        <w:rPr>
          <w:rFonts w:ascii="Times New Roman" w:hAnsi="Times New Roman"/>
          <w:sz w:val="28"/>
          <w:lang w:val="en-GB"/>
        </w:rPr>
        <w:t xml:space="preserve">TREATMENT </w:t>
      </w:r>
    </w:p>
    <w:p w:rsidR="00465C5B" w:rsidRPr="00B83ECE" w:rsidRDefault="00465C5B" w:rsidP="00465C5B">
      <w:pPr>
        <w:spacing w:after="0" w:line="240" w:lineRule="auto"/>
        <w:jc w:val="center"/>
        <w:outlineLvl w:val="0"/>
        <w:rPr>
          <w:rFonts w:ascii="Times New Roman" w:hAnsi="Times New Roman"/>
          <w:sz w:val="28"/>
          <w:lang w:val="en-GB"/>
        </w:rPr>
      </w:pPr>
      <w:r w:rsidRPr="0005541B">
        <w:rPr>
          <w:rFonts w:ascii="Times New Roman" w:hAnsi="Times New Roman"/>
          <w:sz w:val="28"/>
          <w:lang w:val="en-GB"/>
        </w:rPr>
        <w:t xml:space="preserve">OF LANDFILL </w:t>
      </w:r>
      <w:r w:rsidRPr="00B83ECE">
        <w:rPr>
          <w:rFonts w:ascii="Times New Roman" w:hAnsi="Times New Roman"/>
          <w:sz w:val="28"/>
          <w:lang w:val="en-GB"/>
        </w:rPr>
        <w:t xml:space="preserve">LEACHATE </w:t>
      </w:r>
    </w:p>
    <w:p w:rsidR="00465C5B" w:rsidRPr="0005541B" w:rsidRDefault="00465C5B" w:rsidP="00465C5B">
      <w:pPr>
        <w:spacing w:after="0" w:line="240" w:lineRule="auto"/>
        <w:jc w:val="center"/>
        <w:outlineLvl w:val="0"/>
        <w:rPr>
          <w:rFonts w:ascii="Times New Roman" w:hAnsi="Times New Roman"/>
          <w:b/>
          <w:color w:val="548DD4" w:themeColor="text2" w:themeTint="99"/>
          <w:sz w:val="24"/>
          <w:lang w:val="en-GB"/>
        </w:rPr>
      </w:pPr>
    </w:p>
    <w:p w:rsidR="00465C5B" w:rsidRPr="00B83ECE" w:rsidRDefault="00465C5B" w:rsidP="00465C5B">
      <w:pPr>
        <w:spacing w:after="0" w:line="240" w:lineRule="auto"/>
        <w:jc w:val="center"/>
        <w:outlineLvl w:val="0"/>
        <w:rPr>
          <w:rFonts w:ascii="Times New Roman" w:hAnsi="Times New Roman"/>
          <w:sz w:val="24"/>
          <w:lang w:val="en-GB"/>
        </w:rPr>
      </w:pPr>
      <w:r w:rsidRPr="00B83ECE">
        <w:rPr>
          <w:rFonts w:ascii="Times New Roman" w:hAnsi="Times New Roman"/>
          <w:sz w:val="24"/>
          <w:lang w:val="en-GB"/>
        </w:rPr>
        <w:t>(</w:t>
      </w:r>
      <w:r w:rsidRPr="008D66E2">
        <w:rPr>
          <w:rFonts w:ascii="Times New Roman" w:hAnsi="Times New Roman"/>
          <w:sz w:val="24"/>
          <w:lang w:val="ms-MY"/>
        </w:rPr>
        <w:t>Pengoptimuman Komposit Elektrod daripada Serb</w:t>
      </w:r>
      <w:r>
        <w:rPr>
          <w:rFonts w:ascii="Times New Roman" w:hAnsi="Times New Roman"/>
          <w:sz w:val="24"/>
          <w:lang w:val="ms-MY"/>
        </w:rPr>
        <w:t xml:space="preserve">uk Arang Terpilih untuk Rawatan </w:t>
      </w:r>
      <w:r w:rsidRPr="008D66E2">
        <w:rPr>
          <w:rFonts w:ascii="Times New Roman" w:hAnsi="Times New Roman"/>
          <w:sz w:val="24"/>
          <w:lang w:val="ms-MY"/>
        </w:rPr>
        <w:t>Elektrokimia Bahan Larut Lesap Tapak Pelupusan</w:t>
      </w:r>
      <w:r w:rsidRPr="0005541B">
        <w:rPr>
          <w:rFonts w:ascii="Times New Roman" w:hAnsi="Times New Roman"/>
          <w:sz w:val="24"/>
          <w:lang w:val="en-GB"/>
        </w:rPr>
        <w:t>)</w:t>
      </w:r>
      <w:r w:rsidRPr="00B83ECE">
        <w:rPr>
          <w:rFonts w:ascii="Times New Roman" w:hAnsi="Times New Roman"/>
          <w:sz w:val="24"/>
          <w:lang w:val="en-GB"/>
        </w:rPr>
        <w:t xml:space="preserve"> </w:t>
      </w:r>
    </w:p>
    <w:p w:rsidR="00465C5B" w:rsidRPr="004C5E2E" w:rsidRDefault="00465C5B" w:rsidP="00465C5B">
      <w:pPr>
        <w:spacing w:after="0" w:line="240" w:lineRule="auto"/>
        <w:jc w:val="center"/>
        <w:outlineLvl w:val="0"/>
        <w:rPr>
          <w:rFonts w:ascii="Times New Roman" w:hAnsi="Times New Roman"/>
          <w:b/>
          <w:color w:val="548DD4" w:themeColor="text2" w:themeTint="99"/>
          <w:sz w:val="20"/>
          <w:szCs w:val="20"/>
          <w:lang w:val="en-GB"/>
        </w:rPr>
      </w:pPr>
    </w:p>
    <w:p w:rsidR="00465C5B" w:rsidRPr="004C5E2E" w:rsidRDefault="00465C5B" w:rsidP="00465C5B">
      <w:pPr>
        <w:spacing w:after="0" w:line="240" w:lineRule="auto"/>
        <w:jc w:val="center"/>
        <w:outlineLvl w:val="0"/>
        <w:rPr>
          <w:rFonts w:ascii="Times New Roman" w:hAnsi="Times New Roman"/>
          <w:noProof/>
          <w:sz w:val="20"/>
          <w:szCs w:val="20"/>
          <w:lang w:val="en-GB"/>
        </w:rPr>
      </w:pPr>
      <w:r w:rsidRPr="004C5E2E">
        <w:rPr>
          <w:rFonts w:ascii="Times New Roman" w:hAnsi="Times New Roman"/>
          <w:noProof/>
          <w:sz w:val="20"/>
          <w:szCs w:val="20"/>
          <w:lang w:val="en-GB"/>
        </w:rPr>
        <w:t>Majd Ahmed Jumaah</w:t>
      </w:r>
      <w:r w:rsidRPr="004C5E2E">
        <w:rPr>
          <w:rFonts w:ascii="Times New Roman" w:hAnsi="Times New Roman"/>
          <w:noProof/>
          <w:sz w:val="20"/>
          <w:szCs w:val="20"/>
          <w:vertAlign w:val="superscript"/>
          <w:lang w:val="en-GB"/>
        </w:rPr>
        <w:t>1</w:t>
      </w:r>
      <w:r w:rsidRPr="004C5E2E">
        <w:rPr>
          <w:rFonts w:ascii="Times New Roman" w:hAnsi="Times New Roman"/>
          <w:noProof/>
          <w:sz w:val="20"/>
          <w:szCs w:val="20"/>
          <w:lang w:val="en-GB"/>
        </w:rPr>
        <w:t>*, Mohamed Rozali Othman</w:t>
      </w:r>
      <w:r w:rsidRPr="004C5E2E">
        <w:rPr>
          <w:rFonts w:ascii="Times New Roman" w:hAnsi="Times New Roman"/>
          <w:noProof/>
          <w:sz w:val="20"/>
          <w:szCs w:val="20"/>
          <w:vertAlign w:val="superscript"/>
          <w:lang w:val="en-GB"/>
        </w:rPr>
        <w:t>1, 2</w:t>
      </w:r>
      <w:r w:rsidRPr="004C5E2E">
        <w:rPr>
          <w:rFonts w:ascii="Times New Roman" w:hAnsi="Times New Roman"/>
          <w:noProof/>
          <w:sz w:val="20"/>
          <w:szCs w:val="20"/>
          <w:lang w:val="en-GB"/>
        </w:rPr>
        <w:t>, Jumat Salimon</w:t>
      </w:r>
      <w:r w:rsidRPr="004C5E2E">
        <w:rPr>
          <w:rFonts w:ascii="Times New Roman" w:hAnsi="Times New Roman"/>
          <w:noProof/>
          <w:sz w:val="20"/>
          <w:szCs w:val="20"/>
          <w:vertAlign w:val="superscript"/>
          <w:lang w:val="en-GB"/>
        </w:rPr>
        <w:t>1</w:t>
      </w:r>
      <w:r w:rsidRPr="004C5E2E">
        <w:rPr>
          <w:rFonts w:ascii="Times New Roman" w:hAnsi="Times New Roman"/>
          <w:noProof/>
          <w:sz w:val="20"/>
          <w:szCs w:val="20"/>
          <w:lang w:val="en-GB"/>
        </w:rPr>
        <w:t>, Baydaa Khalaf</w:t>
      </w:r>
      <w:r w:rsidRPr="004C5E2E">
        <w:rPr>
          <w:rFonts w:ascii="Times New Roman" w:hAnsi="Times New Roman"/>
          <w:noProof/>
          <w:sz w:val="20"/>
          <w:szCs w:val="20"/>
          <w:vertAlign w:val="superscript"/>
          <w:lang w:val="en-GB"/>
        </w:rPr>
        <w:t>1</w:t>
      </w:r>
      <w:r w:rsidRPr="004C5E2E">
        <w:rPr>
          <w:rFonts w:ascii="Times New Roman" w:hAnsi="Times New Roman"/>
          <w:noProof/>
          <w:sz w:val="20"/>
          <w:szCs w:val="20"/>
          <w:lang w:val="en-GB"/>
        </w:rPr>
        <w:t xml:space="preserve">, </w:t>
      </w:r>
    </w:p>
    <w:p w:rsidR="00465C5B" w:rsidRPr="004C5E2E" w:rsidRDefault="00465C5B" w:rsidP="00465C5B">
      <w:pPr>
        <w:spacing w:after="0" w:line="240" w:lineRule="auto"/>
        <w:jc w:val="center"/>
        <w:outlineLvl w:val="0"/>
        <w:rPr>
          <w:rFonts w:ascii="Times New Roman" w:hAnsi="Times New Roman"/>
          <w:noProof/>
          <w:sz w:val="20"/>
          <w:szCs w:val="20"/>
          <w:lang w:val="en-GB"/>
        </w:rPr>
      </w:pPr>
      <w:r w:rsidRPr="004C5E2E">
        <w:rPr>
          <w:rFonts w:ascii="Times New Roman" w:hAnsi="Times New Roman"/>
          <w:noProof/>
          <w:sz w:val="20"/>
          <w:szCs w:val="20"/>
          <w:lang w:val="en-GB"/>
        </w:rPr>
        <w:t>Wan Mohd Afiq Wan Mohd Khalik</w:t>
      </w:r>
      <w:r w:rsidRPr="004C5E2E">
        <w:rPr>
          <w:rFonts w:ascii="Times New Roman" w:hAnsi="Times New Roman"/>
          <w:noProof/>
          <w:sz w:val="20"/>
          <w:szCs w:val="20"/>
          <w:vertAlign w:val="superscript"/>
          <w:lang w:val="en-GB"/>
        </w:rPr>
        <w:t>2, 3</w:t>
      </w:r>
    </w:p>
    <w:p w:rsidR="00465C5B" w:rsidRPr="00465C5B" w:rsidRDefault="00465C5B" w:rsidP="00465C5B">
      <w:pPr>
        <w:spacing w:after="0" w:line="240" w:lineRule="auto"/>
        <w:jc w:val="center"/>
        <w:outlineLvl w:val="0"/>
        <w:rPr>
          <w:rFonts w:ascii="Times New Roman" w:hAnsi="Times New Roman"/>
          <w:b/>
          <w:color w:val="FF0000"/>
          <w:sz w:val="20"/>
          <w:szCs w:val="20"/>
          <w:lang w:val="en-GB"/>
        </w:rPr>
      </w:pPr>
    </w:p>
    <w:p w:rsidR="00465C5B" w:rsidRPr="00465C5B" w:rsidRDefault="00465C5B" w:rsidP="00465C5B">
      <w:pPr>
        <w:spacing w:after="0" w:line="240" w:lineRule="auto"/>
        <w:jc w:val="center"/>
        <w:outlineLvl w:val="0"/>
        <w:rPr>
          <w:rFonts w:ascii="Times New Roman" w:hAnsi="Times New Roman"/>
          <w:i/>
          <w:sz w:val="20"/>
          <w:szCs w:val="20"/>
          <w:lang w:val="en-GB"/>
        </w:rPr>
      </w:pPr>
      <w:r w:rsidRPr="00465C5B">
        <w:rPr>
          <w:rFonts w:ascii="Times New Roman" w:hAnsi="Times New Roman"/>
          <w:i/>
          <w:sz w:val="20"/>
          <w:szCs w:val="20"/>
          <w:vertAlign w:val="superscript"/>
          <w:lang w:val="en-GB"/>
        </w:rPr>
        <w:t>1</w:t>
      </w:r>
      <w:r w:rsidRPr="00465C5B">
        <w:rPr>
          <w:rFonts w:ascii="Times New Roman" w:hAnsi="Times New Roman"/>
          <w:i/>
          <w:sz w:val="20"/>
          <w:szCs w:val="20"/>
          <w:lang w:val="en-GB"/>
        </w:rPr>
        <w:t>School of Chemical Sciences and Food Technology, Faculty of Science and Technology</w:t>
      </w:r>
    </w:p>
    <w:p w:rsidR="00465C5B" w:rsidRPr="00465C5B" w:rsidRDefault="00465C5B" w:rsidP="00465C5B">
      <w:pPr>
        <w:spacing w:after="0" w:line="240" w:lineRule="auto"/>
        <w:jc w:val="center"/>
        <w:outlineLvl w:val="0"/>
        <w:rPr>
          <w:rFonts w:ascii="Times New Roman" w:hAnsi="Times New Roman"/>
          <w:i/>
          <w:sz w:val="20"/>
          <w:szCs w:val="20"/>
          <w:lang w:val="en-GB"/>
        </w:rPr>
      </w:pPr>
      <w:r w:rsidRPr="00465C5B">
        <w:rPr>
          <w:rFonts w:ascii="Times New Roman" w:hAnsi="Times New Roman"/>
          <w:i/>
          <w:sz w:val="20"/>
          <w:szCs w:val="20"/>
          <w:vertAlign w:val="superscript"/>
          <w:lang w:val="en-GB"/>
        </w:rPr>
        <w:t>2</w:t>
      </w:r>
      <w:r w:rsidRPr="00465C5B">
        <w:rPr>
          <w:rFonts w:ascii="Times New Roman" w:hAnsi="Times New Roman"/>
          <w:i/>
          <w:sz w:val="20"/>
          <w:szCs w:val="20"/>
          <w:lang w:val="en-GB"/>
        </w:rPr>
        <w:t xml:space="preserve">Centre for Water Research and Analysis, Faculty of Science and Technology </w:t>
      </w:r>
    </w:p>
    <w:p w:rsidR="00465C5B" w:rsidRPr="00465C5B" w:rsidRDefault="00465C5B" w:rsidP="00465C5B">
      <w:pPr>
        <w:spacing w:after="0" w:line="240" w:lineRule="auto"/>
        <w:jc w:val="center"/>
        <w:outlineLvl w:val="0"/>
        <w:rPr>
          <w:rFonts w:ascii="Times New Roman" w:hAnsi="Times New Roman"/>
          <w:i/>
          <w:sz w:val="20"/>
          <w:szCs w:val="20"/>
          <w:lang w:val="en-GB"/>
        </w:rPr>
      </w:pPr>
      <w:r w:rsidRPr="00465C5B">
        <w:rPr>
          <w:rFonts w:ascii="Times New Roman" w:hAnsi="Times New Roman"/>
          <w:i/>
          <w:sz w:val="20"/>
          <w:szCs w:val="20"/>
          <w:lang w:val="en-GB"/>
        </w:rPr>
        <w:t>Universiti Kebangsaan Malaysia, 43600 UKM Bangi, Selangor, Malaysia</w:t>
      </w:r>
    </w:p>
    <w:p w:rsidR="00465C5B" w:rsidRPr="00465C5B" w:rsidRDefault="00465C5B" w:rsidP="00465C5B">
      <w:pPr>
        <w:spacing w:after="0" w:line="240" w:lineRule="auto"/>
        <w:jc w:val="center"/>
        <w:outlineLvl w:val="0"/>
        <w:rPr>
          <w:rFonts w:ascii="Times New Roman" w:hAnsi="Times New Roman"/>
          <w:i/>
          <w:sz w:val="20"/>
          <w:szCs w:val="20"/>
          <w:lang w:val="en-GB"/>
        </w:rPr>
      </w:pPr>
      <w:r w:rsidRPr="00465C5B">
        <w:rPr>
          <w:rFonts w:ascii="Times New Roman" w:hAnsi="Times New Roman"/>
          <w:i/>
          <w:sz w:val="20"/>
          <w:szCs w:val="20"/>
          <w:lang w:val="en-GB"/>
        </w:rPr>
        <w:t xml:space="preserve"> </w:t>
      </w:r>
      <w:r w:rsidRPr="00465C5B">
        <w:rPr>
          <w:rFonts w:ascii="Times New Roman" w:hAnsi="Times New Roman"/>
          <w:i/>
          <w:sz w:val="20"/>
          <w:szCs w:val="20"/>
          <w:vertAlign w:val="superscript"/>
          <w:lang w:val="en-GB"/>
        </w:rPr>
        <w:t>3</w:t>
      </w:r>
      <w:r w:rsidRPr="00465C5B">
        <w:rPr>
          <w:rFonts w:ascii="Times New Roman" w:hAnsi="Times New Roman"/>
          <w:i/>
          <w:sz w:val="20"/>
          <w:szCs w:val="20"/>
          <w:lang w:val="en-GB"/>
        </w:rPr>
        <w:t xml:space="preserve">School of Marine and Environmental Sciences, </w:t>
      </w:r>
    </w:p>
    <w:p w:rsidR="00465C5B" w:rsidRPr="00465C5B" w:rsidRDefault="00465C5B" w:rsidP="00465C5B">
      <w:pPr>
        <w:spacing w:after="0" w:line="240" w:lineRule="auto"/>
        <w:jc w:val="center"/>
        <w:outlineLvl w:val="0"/>
        <w:rPr>
          <w:rFonts w:ascii="Times New Roman" w:hAnsi="Times New Roman"/>
          <w:i/>
          <w:sz w:val="20"/>
          <w:szCs w:val="20"/>
          <w:lang w:val="en-GB"/>
        </w:rPr>
      </w:pPr>
      <w:r w:rsidRPr="00465C5B">
        <w:rPr>
          <w:rFonts w:ascii="Times New Roman" w:hAnsi="Times New Roman"/>
          <w:i/>
          <w:sz w:val="20"/>
          <w:szCs w:val="20"/>
          <w:lang w:val="en-GB"/>
        </w:rPr>
        <w:t>Universiti Malaysia Terengganu, 21030 Kuala Nerus, Terengganu, Malaysia</w:t>
      </w:r>
    </w:p>
    <w:p w:rsidR="00465C5B" w:rsidRPr="00465C5B" w:rsidRDefault="00465C5B" w:rsidP="00465C5B">
      <w:pPr>
        <w:spacing w:after="0" w:line="240" w:lineRule="auto"/>
        <w:jc w:val="center"/>
        <w:outlineLvl w:val="0"/>
        <w:rPr>
          <w:rFonts w:ascii="Times New Roman" w:hAnsi="Times New Roman"/>
          <w:b/>
          <w:color w:val="548DD4" w:themeColor="text2" w:themeTint="99"/>
          <w:sz w:val="20"/>
          <w:szCs w:val="20"/>
          <w:lang w:val="en-GB"/>
        </w:rPr>
      </w:pPr>
    </w:p>
    <w:p w:rsidR="00465C5B" w:rsidRPr="00465C5B" w:rsidRDefault="00465C5B" w:rsidP="00465C5B">
      <w:pPr>
        <w:spacing w:after="0" w:line="240" w:lineRule="auto"/>
        <w:jc w:val="center"/>
        <w:outlineLvl w:val="0"/>
        <w:rPr>
          <w:rFonts w:ascii="Times New Roman" w:hAnsi="Times New Roman"/>
          <w:i/>
          <w:sz w:val="20"/>
          <w:szCs w:val="20"/>
          <w:lang w:val="en-GB"/>
        </w:rPr>
      </w:pPr>
      <w:r w:rsidRPr="00465C5B">
        <w:rPr>
          <w:rFonts w:ascii="Times New Roman" w:hAnsi="Times New Roman"/>
          <w:i/>
          <w:sz w:val="20"/>
          <w:szCs w:val="20"/>
          <w:lang w:val="en-GB"/>
        </w:rPr>
        <w:t>*Corresponding author:  majd.ahmed88@yahoo.com</w:t>
      </w:r>
    </w:p>
    <w:p w:rsidR="00465C5B" w:rsidRPr="00465C5B" w:rsidRDefault="00465C5B" w:rsidP="00465C5B">
      <w:pPr>
        <w:spacing w:after="0" w:line="240" w:lineRule="auto"/>
        <w:jc w:val="center"/>
        <w:rPr>
          <w:rFonts w:ascii="Times New Roman" w:hAnsi="Times New Roman"/>
          <w:noProof/>
          <w:sz w:val="20"/>
          <w:szCs w:val="20"/>
          <w:lang w:bidi="ar-SA"/>
        </w:rPr>
      </w:pPr>
    </w:p>
    <w:p w:rsidR="00465C5B" w:rsidRPr="00465C5B" w:rsidRDefault="00465C5B" w:rsidP="00465C5B">
      <w:pPr>
        <w:spacing w:after="0" w:line="240" w:lineRule="auto"/>
        <w:jc w:val="center"/>
        <w:rPr>
          <w:rFonts w:ascii="Times New Roman" w:hAnsi="Times New Roman"/>
          <w:noProof/>
          <w:sz w:val="20"/>
          <w:szCs w:val="20"/>
          <w:lang w:bidi="ar-SA"/>
        </w:rPr>
      </w:pPr>
    </w:p>
    <w:p w:rsidR="00465C5B" w:rsidRPr="00465C5B" w:rsidRDefault="00465C5B" w:rsidP="00465C5B">
      <w:pPr>
        <w:spacing w:after="0" w:line="240" w:lineRule="auto"/>
        <w:jc w:val="center"/>
        <w:rPr>
          <w:rFonts w:ascii="Times New Roman" w:hAnsi="Times New Roman"/>
          <w:noProof/>
          <w:sz w:val="20"/>
          <w:szCs w:val="20"/>
          <w:lang w:bidi="ar-SA"/>
        </w:rPr>
      </w:pPr>
      <w:r w:rsidRPr="00465C5B">
        <w:rPr>
          <w:rFonts w:ascii="Times New Roman" w:hAnsi="Times New Roman"/>
          <w:noProof/>
          <w:sz w:val="20"/>
          <w:szCs w:val="20"/>
          <w:lang w:bidi="ar-SA"/>
        </w:rPr>
        <w:t>Received: 19 October 2017; Accepted: 29 January 2018</w:t>
      </w:r>
    </w:p>
    <w:p w:rsidR="00465C5B" w:rsidRPr="00465C5B" w:rsidRDefault="00465C5B" w:rsidP="00465C5B">
      <w:pPr>
        <w:spacing w:after="0" w:line="240" w:lineRule="auto"/>
        <w:jc w:val="center"/>
        <w:rPr>
          <w:rFonts w:ascii="Times New Roman" w:hAnsi="Times New Roman"/>
          <w:noProof/>
          <w:sz w:val="20"/>
          <w:szCs w:val="20"/>
          <w:lang w:bidi="ar-SA"/>
        </w:rPr>
      </w:pPr>
    </w:p>
    <w:p w:rsidR="00465C5B" w:rsidRPr="00465C5B" w:rsidRDefault="00465C5B" w:rsidP="00465C5B">
      <w:pPr>
        <w:spacing w:after="0" w:line="240" w:lineRule="auto"/>
        <w:jc w:val="center"/>
        <w:rPr>
          <w:rFonts w:ascii="Times New Roman" w:hAnsi="Times New Roman"/>
          <w:noProof/>
          <w:sz w:val="20"/>
          <w:szCs w:val="20"/>
          <w:lang w:bidi="ar-SA"/>
        </w:rPr>
      </w:pPr>
    </w:p>
    <w:p w:rsidR="00465C5B" w:rsidRPr="00465C5B" w:rsidRDefault="00465C5B" w:rsidP="00465C5B">
      <w:pPr>
        <w:spacing w:after="0" w:line="240" w:lineRule="auto"/>
        <w:jc w:val="center"/>
        <w:rPr>
          <w:rFonts w:ascii="Times New Roman" w:hAnsi="Times New Roman"/>
          <w:b/>
          <w:noProof/>
          <w:sz w:val="20"/>
          <w:szCs w:val="20"/>
          <w:lang w:bidi="ar-SA"/>
        </w:rPr>
      </w:pPr>
      <w:r w:rsidRPr="00465C5B">
        <w:rPr>
          <w:rFonts w:ascii="Times New Roman" w:hAnsi="Times New Roman"/>
          <w:b/>
          <w:noProof/>
          <w:sz w:val="20"/>
          <w:szCs w:val="20"/>
          <w:lang w:bidi="ar-SA"/>
        </w:rPr>
        <w:t>Abstract</w:t>
      </w:r>
    </w:p>
    <w:p w:rsidR="00465C5B" w:rsidRPr="00465C5B" w:rsidRDefault="00465C5B" w:rsidP="00465C5B">
      <w:pPr>
        <w:spacing w:after="0" w:line="240" w:lineRule="auto"/>
        <w:jc w:val="both"/>
        <w:outlineLvl w:val="0"/>
        <w:rPr>
          <w:rFonts w:ascii="Times New Roman" w:hAnsi="Times New Roman"/>
          <w:sz w:val="20"/>
          <w:szCs w:val="20"/>
          <w:lang w:val="en-GB"/>
        </w:rPr>
      </w:pPr>
      <w:r w:rsidRPr="00465C5B">
        <w:rPr>
          <w:rFonts w:ascii="Times New Roman" w:hAnsi="Times New Roman"/>
          <w:sz w:val="20"/>
          <w:szCs w:val="20"/>
          <w:lang w:val="en-GB"/>
        </w:rPr>
        <w:t>Charcoal powders obtained from commercially available charcoal and the open burning of palm oil, rubber, coconut, and mangrove trees were used to fabricate composite electrodes in this study. A weight portion of charcoal powder, graphite, cobalt, and polyvinyl chloride (C-C</w:t>
      </w:r>
      <w:r w:rsidRPr="00465C5B">
        <w:rPr>
          <w:rFonts w:ascii="Times New Roman" w:hAnsi="Times New Roman"/>
          <w:sz w:val="20"/>
          <w:szCs w:val="20"/>
          <w:vertAlign w:val="superscript"/>
          <w:lang w:val="en-GB"/>
        </w:rPr>
        <w:t>G</w:t>
      </w:r>
      <w:r w:rsidRPr="00465C5B">
        <w:rPr>
          <w:rFonts w:ascii="Times New Roman" w:hAnsi="Times New Roman"/>
          <w:sz w:val="20"/>
          <w:szCs w:val="20"/>
          <w:lang w:val="en-GB"/>
        </w:rPr>
        <w:t>-Co-PVC) were mixed in tetrahydrofuran (THF). The fabricated composite electrodes were then used as working electrodes for the electrochemical treatment of landfill leachate samples. A variable pressure scanning electron microscope (VPSEM) was used to examine the appearance of the charcoal powder. The results showed that rubber tree charcoal powder is the best charcoal powder for fabricating the composite electrodes, as it has various pore sizes and more surface area available for adsorption and reaction. Field emission scanning electron microscopy (FESEM) was performed before and after electrolysis of the landfill leachate. The results revealed that the presence of voids on the electrode surface before and after electrolysis improved the electrochemical oxidation of the landfill leachate, and yielded removal percentages in colour, COD, NH</w:t>
      </w:r>
      <w:r w:rsidRPr="00465C5B">
        <w:rPr>
          <w:rFonts w:ascii="Times New Roman" w:hAnsi="Times New Roman"/>
          <w:sz w:val="20"/>
          <w:szCs w:val="20"/>
          <w:vertAlign w:val="subscript"/>
          <w:lang w:val="en-GB"/>
        </w:rPr>
        <w:t>3</w:t>
      </w:r>
      <w:r w:rsidRPr="00465C5B">
        <w:rPr>
          <w:rFonts w:ascii="Times New Roman" w:hAnsi="Times New Roman"/>
          <w:sz w:val="20"/>
          <w:szCs w:val="20"/>
          <w:lang w:val="en-GB"/>
        </w:rPr>
        <w:t>-N, and total P of not less than 80%, 91%, 73%, and 84%, respectively.</w:t>
      </w:r>
    </w:p>
    <w:p w:rsidR="00465C5B" w:rsidRPr="00465C5B" w:rsidRDefault="00465C5B" w:rsidP="00465C5B">
      <w:pPr>
        <w:spacing w:after="0" w:line="240" w:lineRule="auto"/>
        <w:jc w:val="both"/>
        <w:outlineLvl w:val="0"/>
        <w:rPr>
          <w:rFonts w:ascii="Times New Roman" w:hAnsi="Times New Roman"/>
          <w:sz w:val="20"/>
          <w:szCs w:val="20"/>
          <w:lang w:val="en-GB"/>
        </w:rPr>
      </w:pPr>
    </w:p>
    <w:p w:rsidR="00465C5B" w:rsidRPr="00465C5B" w:rsidRDefault="00465C5B" w:rsidP="00465C5B">
      <w:pPr>
        <w:spacing w:after="0" w:line="240" w:lineRule="auto"/>
        <w:jc w:val="both"/>
        <w:outlineLvl w:val="0"/>
        <w:rPr>
          <w:rFonts w:ascii="Times New Roman" w:hAnsi="Times New Roman"/>
          <w:color w:val="000000" w:themeColor="text1"/>
          <w:sz w:val="20"/>
          <w:szCs w:val="20"/>
          <w:lang w:val="en-GB"/>
        </w:rPr>
      </w:pPr>
      <w:r w:rsidRPr="00465C5B">
        <w:rPr>
          <w:rFonts w:ascii="Times New Roman" w:hAnsi="Times New Roman"/>
          <w:b/>
          <w:sz w:val="20"/>
          <w:szCs w:val="20"/>
          <w:lang w:val="en-GB"/>
        </w:rPr>
        <w:t>Keyword</w:t>
      </w:r>
      <w:r w:rsidRPr="00465C5B">
        <w:rPr>
          <w:rFonts w:ascii="Times New Roman" w:hAnsi="Times New Roman"/>
          <w:sz w:val="20"/>
          <w:szCs w:val="20"/>
          <w:lang w:val="en-GB"/>
        </w:rPr>
        <w:t>s</w:t>
      </w:r>
      <w:r w:rsidRPr="00465C5B">
        <w:rPr>
          <w:rFonts w:ascii="Times New Roman" w:hAnsi="Times New Roman"/>
          <w:color w:val="000000" w:themeColor="text1"/>
          <w:sz w:val="20"/>
          <w:szCs w:val="20"/>
          <w:lang w:val="en-GB"/>
        </w:rPr>
        <w:t>:</w:t>
      </w:r>
      <w:r w:rsidRPr="00465C5B">
        <w:rPr>
          <w:rFonts w:ascii="Times New Roman" w:hAnsi="Times New Roman"/>
          <w:bCs/>
          <w:color w:val="000000" w:themeColor="text1"/>
          <w:sz w:val="20"/>
          <w:szCs w:val="20"/>
          <w:lang w:val="en-GB"/>
        </w:rPr>
        <w:t xml:space="preserve">  landfill leachate, charcoal powder, composite electrode, electrochemical method</w:t>
      </w:r>
    </w:p>
    <w:p w:rsidR="00465C5B" w:rsidRPr="00465C5B" w:rsidRDefault="00465C5B" w:rsidP="00465C5B">
      <w:pPr>
        <w:spacing w:after="0" w:line="240" w:lineRule="auto"/>
        <w:jc w:val="center"/>
        <w:outlineLvl w:val="0"/>
        <w:rPr>
          <w:rFonts w:ascii="Times New Roman" w:hAnsi="Times New Roman"/>
          <w:b/>
          <w:color w:val="000000" w:themeColor="text1"/>
          <w:sz w:val="20"/>
          <w:szCs w:val="20"/>
          <w:lang w:val="en-GB"/>
        </w:rPr>
      </w:pPr>
    </w:p>
    <w:p w:rsidR="00465C5B" w:rsidRPr="00465C5B" w:rsidRDefault="00465C5B" w:rsidP="00465C5B">
      <w:pPr>
        <w:spacing w:after="0" w:line="240" w:lineRule="auto"/>
        <w:jc w:val="center"/>
        <w:outlineLvl w:val="0"/>
        <w:rPr>
          <w:rFonts w:ascii="Times New Roman" w:hAnsi="Times New Roman"/>
          <w:b/>
          <w:sz w:val="20"/>
          <w:szCs w:val="20"/>
          <w:lang w:val="ms-MY"/>
        </w:rPr>
      </w:pPr>
      <w:r w:rsidRPr="00465C5B">
        <w:rPr>
          <w:rFonts w:ascii="Times New Roman" w:hAnsi="Times New Roman"/>
          <w:b/>
          <w:sz w:val="20"/>
          <w:szCs w:val="20"/>
          <w:lang w:val="ms-MY"/>
        </w:rPr>
        <w:t>Abstrak</w:t>
      </w:r>
    </w:p>
    <w:p w:rsidR="00465C5B" w:rsidRPr="00465C5B" w:rsidRDefault="00465C5B" w:rsidP="00465C5B">
      <w:pPr>
        <w:spacing w:after="0" w:line="240" w:lineRule="auto"/>
        <w:jc w:val="both"/>
        <w:outlineLvl w:val="0"/>
        <w:rPr>
          <w:rFonts w:ascii="Times New Roman" w:hAnsi="Times New Roman"/>
          <w:sz w:val="20"/>
          <w:szCs w:val="20"/>
          <w:lang w:val="ms-MY"/>
        </w:rPr>
      </w:pPr>
      <w:r w:rsidRPr="00465C5B">
        <w:rPr>
          <w:rFonts w:ascii="Times New Roman" w:hAnsi="Times New Roman"/>
          <w:sz w:val="20"/>
          <w:szCs w:val="20"/>
          <w:lang w:val="ms-MY"/>
        </w:rPr>
        <w:t>Serbuk arang yang diperoleh dari arang komersil dan pembakaran terbuka batang-batang pokok kelapa sawit, pokok getah, pokok kelapa, dan pokok bakau telah digunakan untuk membina elektrod komposit berasaskan arang hasil gabungan serbuk arang, grafit, kobalt dan polivinil klorida (C-C</w:t>
      </w:r>
      <w:r w:rsidRPr="00465C5B">
        <w:rPr>
          <w:rFonts w:ascii="Times New Roman" w:hAnsi="Times New Roman"/>
          <w:sz w:val="20"/>
          <w:szCs w:val="20"/>
          <w:vertAlign w:val="superscript"/>
          <w:lang w:val="ms-MY"/>
        </w:rPr>
        <w:t>G</w:t>
      </w:r>
      <w:r w:rsidRPr="00465C5B">
        <w:rPr>
          <w:rFonts w:ascii="Times New Roman" w:hAnsi="Times New Roman"/>
          <w:sz w:val="20"/>
          <w:szCs w:val="20"/>
          <w:lang w:val="ms-MY"/>
        </w:rPr>
        <w:t xml:space="preserve">-Co-PVC) yang telah dicampurkan mengikut komposisi berat tertentu dalam pelarut tetrahidrofuran (THF). Elektrod komposit yang telah dibina kemudiannya digunakan sebagai elektrod kerja untuk merawat sampel air bahan larut lesap melalui kaedah elektrokimia. Mikroskop elektron imbasan tekanan boleh ubah (VPSEM) telah digunakan untuk mengkaji sifat fizikal serbuk arang. Keputusan menunjukkan bahawa serbuk arang pokok getah merupakan serbuk arang terbaik untuk membina elektrod komposit dalam kajian ini kerana ia mempunyai banyak liang dan luas permukaan yang lebih tinggi untuk penjerapan dan tindak balas berlaku. Mikroskop imbasan elektron medan pancaran (FESEM) telah digunakan untuk </w:t>
      </w:r>
      <w:r w:rsidRPr="00465C5B">
        <w:rPr>
          <w:rFonts w:ascii="Times New Roman" w:hAnsi="Times New Roman"/>
          <w:sz w:val="20"/>
          <w:szCs w:val="20"/>
          <w:lang w:val="ms-MY"/>
        </w:rPr>
        <w:lastRenderedPageBreak/>
        <w:t>memerhati permukaan elektrod yang telah disediakan sebelum dan selepas elektrolisis bahan larut lesap. Keputusan menunjukkan bahawa terdapat kehadiran lohong pada permukaan elektrod sebelum dan selepas elektrolisis. Hal ini membantu memperbaiki proses pengoksidaan elektrokimia bahan larut lesap yang telah menyebabkan peratus pengurangan warna, COD, NH</w:t>
      </w:r>
      <w:r w:rsidRPr="00465C5B">
        <w:rPr>
          <w:rFonts w:ascii="Times New Roman" w:hAnsi="Times New Roman"/>
          <w:sz w:val="20"/>
          <w:szCs w:val="20"/>
          <w:vertAlign w:val="subscript"/>
          <w:lang w:val="ms-MY"/>
        </w:rPr>
        <w:t>3</w:t>
      </w:r>
      <w:r w:rsidRPr="00465C5B">
        <w:rPr>
          <w:rFonts w:ascii="Times New Roman" w:hAnsi="Times New Roman"/>
          <w:sz w:val="20"/>
          <w:szCs w:val="20"/>
          <w:lang w:val="ms-MY"/>
        </w:rPr>
        <w:t>-N, dan total P masing-masingnya tidak kurang daripada 80%, 91%, 73%, dan 84%.</w:t>
      </w:r>
    </w:p>
    <w:p w:rsidR="00465C5B" w:rsidRPr="00465C5B" w:rsidRDefault="00465C5B" w:rsidP="00465C5B">
      <w:pPr>
        <w:spacing w:after="0" w:line="240" w:lineRule="auto"/>
        <w:jc w:val="both"/>
        <w:outlineLvl w:val="0"/>
        <w:rPr>
          <w:rFonts w:ascii="Times New Roman" w:hAnsi="Times New Roman"/>
          <w:color w:val="000000" w:themeColor="text1"/>
          <w:sz w:val="20"/>
          <w:szCs w:val="20"/>
          <w:lang w:val="ms-MY"/>
        </w:rPr>
      </w:pPr>
    </w:p>
    <w:p w:rsidR="003B42DA" w:rsidRDefault="00465C5B" w:rsidP="00465C5B">
      <w:pPr>
        <w:spacing w:after="0" w:line="240" w:lineRule="auto"/>
        <w:jc w:val="both"/>
        <w:rPr>
          <w:rFonts w:ascii="Times New Roman" w:hAnsi="Times New Roman"/>
          <w:color w:val="000000" w:themeColor="text1"/>
          <w:sz w:val="20"/>
          <w:szCs w:val="20"/>
          <w:lang w:val="ms-MY"/>
        </w:rPr>
      </w:pPr>
      <w:r w:rsidRPr="00465C5B">
        <w:rPr>
          <w:rFonts w:ascii="Times New Roman" w:hAnsi="Times New Roman"/>
          <w:b/>
          <w:color w:val="000000" w:themeColor="text1"/>
          <w:sz w:val="20"/>
          <w:szCs w:val="20"/>
          <w:lang w:val="en-GB"/>
        </w:rPr>
        <w:t xml:space="preserve">Kata </w:t>
      </w:r>
      <w:r w:rsidRPr="00465C5B">
        <w:rPr>
          <w:rFonts w:ascii="Times New Roman" w:hAnsi="Times New Roman"/>
          <w:b/>
          <w:color w:val="000000" w:themeColor="text1"/>
          <w:sz w:val="20"/>
          <w:szCs w:val="20"/>
          <w:lang w:val="ms-MY"/>
        </w:rPr>
        <w:t xml:space="preserve">kunci:  </w:t>
      </w:r>
      <w:r w:rsidRPr="00465C5B">
        <w:rPr>
          <w:rFonts w:ascii="Times New Roman" w:hAnsi="Times New Roman"/>
          <w:color w:val="000000" w:themeColor="text1"/>
          <w:sz w:val="20"/>
          <w:szCs w:val="20"/>
          <w:lang w:val="ms-MY"/>
        </w:rPr>
        <w:t>bahan larut lesap tapak pelupusan, serbuk arang, elektrod komposit, kaedah elektrokimia</w:t>
      </w:r>
    </w:p>
    <w:p w:rsidR="00465C5B" w:rsidRDefault="00465C5B" w:rsidP="00465C5B">
      <w:pPr>
        <w:spacing w:after="0" w:line="240" w:lineRule="auto"/>
        <w:jc w:val="both"/>
        <w:rPr>
          <w:rFonts w:ascii="Times New Roman" w:hAnsi="Times New Roman"/>
          <w:color w:val="000000" w:themeColor="text1"/>
          <w:sz w:val="20"/>
          <w:szCs w:val="20"/>
          <w:lang w:val="ms-MY"/>
        </w:rPr>
      </w:pPr>
    </w:p>
    <w:p w:rsidR="00465C5B" w:rsidRPr="00F447A7" w:rsidRDefault="00465C5B" w:rsidP="00465C5B">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DC75F9">
        <w:rPr>
          <w:rFonts w:asciiTheme="majorBidi" w:hAnsiTheme="majorBidi" w:cstheme="majorBidi"/>
          <w:color w:val="000000"/>
          <w:sz w:val="20"/>
          <w:szCs w:val="20"/>
        </w:rPr>
        <w:t>Wu, J.</w:t>
      </w:r>
      <w:r>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J., Wu, C.</w:t>
      </w:r>
      <w:r>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C., Ma, H.</w:t>
      </w:r>
      <w:r>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W. and Chang, C.</w:t>
      </w:r>
      <w:r>
        <w:rPr>
          <w:rFonts w:asciiTheme="majorBidi" w:hAnsiTheme="majorBidi" w:cstheme="majorBidi"/>
          <w:color w:val="000000"/>
          <w:sz w:val="20"/>
          <w:szCs w:val="20"/>
        </w:rPr>
        <w:t xml:space="preserve"> </w:t>
      </w:r>
      <w:r w:rsidRPr="00DC75F9">
        <w:rPr>
          <w:rFonts w:asciiTheme="majorBidi" w:hAnsiTheme="majorBidi" w:cstheme="majorBidi"/>
          <w:color w:val="000000"/>
          <w:sz w:val="20"/>
          <w:szCs w:val="20"/>
        </w:rPr>
        <w:t xml:space="preserve">C. </w:t>
      </w:r>
      <w:r>
        <w:rPr>
          <w:rFonts w:asciiTheme="majorBidi" w:hAnsiTheme="majorBidi" w:cstheme="majorBidi"/>
          <w:color w:val="000000"/>
          <w:sz w:val="20"/>
          <w:szCs w:val="20"/>
        </w:rPr>
        <w:t>(</w:t>
      </w:r>
      <w:r w:rsidRPr="00DC75F9">
        <w:rPr>
          <w:rFonts w:asciiTheme="majorBidi" w:hAnsiTheme="majorBidi" w:cstheme="majorBidi"/>
          <w:color w:val="000000"/>
          <w:sz w:val="20"/>
          <w:szCs w:val="20"/>
        </w:rPr>
        <w:t>2004</w:t>
      </w:r>
      <w:r>
        <w:rPr>
          <w:rFonts w:asciiTheme="majorBidi" w:hAnsiTheme="majorBidi" w:cstheme="majorBidi"/>
          <w:color w:val="000000"/>
          <w:sz w:val="20"/>
          <w:szCs w:val="20"/>
        </w:rPr>
        <w:t>)</w:t>
      </w:r>
      <w:r w:rsidRPr="00DC75F9">
        <w:rPr>
          <w:rFonts w:asciiTheme="majorBidi" w:hAnsiTheme="majorBidi" w:cstheme="majorBidi"/>
          <w:color w:val="000000"/>
          <w:sz w:val="20"/>
          <w:szCs w:val="20"/>
        </w:rPr>
        <w:t>. Treatment of landfill leachate by ozone-based advanced oxidation processes. </w:t>
      </w:r>
      <w:r w:rsidRPr="00DC75F9">
        <w:rPr>
          <w:rFonts w:asciiTheme="majorBidi" w:hAnsiTheme="majorBidi" w:cstheme="majorBidi"/>
          <w:i/>
          <w:iCs/>
          <w:color w:val="000000"/>
          <w:sz w:val="20"/>
          <w:szCs w:val="20"/>
        </w:rPr>
        <w:t>Chemosphere</w:t>
      </w:r>
      <w:r w:rsidRPr="00DC75F9">
        <w:rPr>
          <w:rFonts w:asciiTheme="majorBidi" w:hAnsiTheme="majorBidi" w:cstheme="majorBidi"/>
          <w:color w:val="000000"/>
          <w:sz w:val="20"/>
          <w:szCs w:val="20"/>
        </w:rPr>
        <w:t>, 54</w:t>
      </w:r>
      <w:r>
        <w:rPr>
          <w:rFonts w:asciiTheme="majorBidi" w:hAnsiTheme="majorBidi" w:cstheme="majorBidi"/>
          <w:color w:val="000000"/>
          <w:sz w:val="20"/>
          <w:szCs w:val="20"/>
        </w:rPr>
        <w:t xml:space="preserve">(7): </w:t>
      </w:r>
      <w:r w:rsidRPr="00DC75F9">
        <w:rPr>
          <w:rFonts w:asciiTheme="majorBidi" w:hAnsiTheme="majorBidi" w:cstheme="majorBidi"/>
          <w:color w:val="000000"/>
          <w:sz w:val="20"/>
          <w:szCs w:val="20"/>
        </w:rPr>
        <w:t>997-1003.</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Kurniawan, T.</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Lo, W.</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and Chan, G.</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Y. (2006). Physico-chemical treatments for removal of recalcitrant contaminants from landfill leachate. </w:t>
      </w:r>
      <w:r w:rsidRPr="00C500C5">
        <w:rPr>
          <w:rFonts w:asciiTheme="majorBidi" w:hAnsiTheme="majorBidi" w:cstheme="majorBidi"/>
          <w:i/>
          <w:iCs/>
          <w:color w:val="000000"/>
          <w:sz w:val="20"/>
          <w:szCs w:val="20"/>
        </w:rPr>
        <w:t>Journal of hazardous materials</w:t>
      </w:r>
      <w:r w:rsidRPr="00C500C5">
        <w:rPr>
          <w:rFonts w:asciiTheme="majorBidi" w:hAnsiTheme="majorBidi" w:cstheme="majorBidi"/>
          <w:color w:val="000000"/>
          <w:sz w:val="20"/>
          <w:szCs w:val="20"/>
        </w:rPr>
        <w:t>, 129(1): 80-100.</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and Yusop,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(2016). Cha</w:t>
      </w:r>
      <w:r>
        <w:rPr>
          <w:rFonts w:asciiTheme="majorBidi" w:hAnsiTheme="majorBidi" w:cstheme="majorBidi"/>
          <w:color w:val="000000"/>
          <w:sz w:val="20"/>
          <w:szCs w:val="20"/>
        </w:rPr>
        <w:t>racterization of leachate from J</w:t>
      </w:r>
      <w:r w:rsidRPr="00C500C5">
        <w:rPr>
          <w:rFonts w:asciiTheme="majorBidi" w:hAnsiTheme="majorBidi" w:cstheme="majorBidi"/>
          <w:color w:val="000000"/>
          <w:sz w:val="20"/>
          <w:szCs w:val="20"/>
        </w:rPr>
        <w:t>eram sanitary landfill-Malaysia. </w:t>
      </w:r>
      <w:r w:rsidRPr="00C500C5">
        <w:rPr>
          <w:rFonts w:asciiTheme="majorBidi" w:hAnsiTheme="majorBidi" w:cstheme="majorBidi"/>
          <w:i/>
          <w:iCs/>
          <w:color w:val="000000"/>
          <w:sz w:val="20"/>
          <w:szCs w:val="20"/>
        </w:rPr>
        <w:t>International Journal of ChemTech Research</w:t>
      </w:r>
      <w:r w:rsidRPr="00C500C5">
        <w:rPr>
          <w:rFonts w:asciiTheme="majorBidi" w:hAnsiTheme="majorBidi" w:cstheme="majorBidi"/>
          <w:color w:val="000000"/>
          <w:sz w:val="20"/>
          <w:szCs w:val="20"/>
        </w:rPr>
        <w:t>, 9(8): 571-574.</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Pr>
          <w:rFonts w:asciiTheme="majorBidi" w:hAnsiTheme="majorBidi" w:cstheme="majorBidi"/>
          <w:color w:val="000000"/>
          <w:sz w:val="20"/>
          <w:szCs w:val="20"/>
        </w:rPr>
        <w:t xml:space="preserve">Xu, Z. </w:t>
      </w:r>
      <w:r w:rsidRPr="00C500C5">
        <w:rPr>
          <w:rFonts w:asciiTheme="majorBidi" w:hAnsiTheme="majorBidi" w:cstheme="majorBidi"/>
          <w:color w:val="000000"/>
          <w:sz w:val="20"/>
          <w:szCs w:val="20"/>
        </w:rPr>
        <w:t>Y., Zeng, G.</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M., Yang, Z.</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Xiao, Y., Cao, M., Sun, H.</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S., Ji, L.</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L. and Chen, Y. (2010). Biological treatment of landfill leachate with the integration of partial nitrification, anaerobic ammonium oxidation and heterotrophic denitrification. </w:t>
      </w:r>
      <w:r>
        <w:rPr>
          <w:rFonts w:asciiTheme="majorBidi" w:hAnsiTheme="majorBidi" w:cstheme="majorBidi"/>
          <w:i/>
          <w:iCs/>
          <w:color w:val="000000"/>
          <w:sz w:val="20"/>
          <w:szCs w:val="20"/>
        </w:rPr>
        <w:t>Bioresource T</w:t>
      </w:r>
      <w:r w:rsidRPr="00C500C5">
        <w:rPr>
          <w:rFonts w:asciiTheme="majorBidi" w:hAnsiTheme="majorBidi" w:cstheme="majorBidi"/>
          <w:i/>
          <w:iCs/>
          <w:color w:val="000000"/>
          <w:sz w:val="20"/>
          <w:szCs w:val="20"/>
        </w:rPr>
        <w:t>echnology</w:t>
      </w:r>
      <w:r w:rsidRPr="00C500C5">
        <w:rPr>
          <w:rFonts w:asciiTheme="majorBidi" w:hAnsiTheme="majorBidi" w:cstheme="majorBidi"/>
          <w:color w:val="000000"/>
          <w:sz w:val="20"/>
          <w:szCs w:val="20"/>
        </w:rPr>
        <w:t>, 101(1): 79-86.</w:t>
      </w:r>
    </w:p>
    <w:p w:rsidR="00465C5B" w:rsidRP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Cho,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P., Hong,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C. and Hong,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I. (2002). Photocatalytic degradation of the landfill leachate containing refractory matters and nitrogen compounds. </w:t>
      </w:r>
      <w:r w:rsidRPr="00C500C5">
        <w:rPr>
          <w:rFonts w:asciiTheme="majorBidi" w:hAnsiTheme="majorBidi" w:cstheme="majorBidi"/>
          <w:i/>
          <w:iCs/>
          <w:color w:val="000000"/>
          <w:sz w:val="20"/>
          <w:szCs w:val="20"/>
        </w:rPr>
        <w:t>Applied Catalysis B: Environmental</w:t>
      </w:r>
      <w:r w:rsidRPr="00C500C5">
        <w:rPr>
          <w:rFonts w:asciiTheme="majorBidi" w:hAnsiTheme="majorBidi" w:cstheme="majorBidi"/>
          <w:color w:val="000000"/>
          <w:sz w:val="20"/>
          <w:szCs w:val="20"/>
        </w:rPr>
        <w:t>, 39(2): 125-133.</w:t>
      </w:r>
      <w:bookmarkStart w:id="0" w:name="_GoBack"/>
      <w:bookmarkEnd w:id="0"/>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Lim, Y.</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N., Shaaban,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G. and Yin, C.</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Y. (2009). Treatment of landfill leachate using palm shell-activated carbon column: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Axial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dispersion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modeling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 xml:space="preserve">and </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treatment profile. </w:t>
      </w:r>
      <w:r w:rsidRPr="00C500C5">
        <w:rPr>
          <w:rFonts w:asciiTheme="majorBidi" w:hAnsiTheme="majorBidi" w:cstheme="majorBidi"/>
          <w:i/>
          <w:iCs/>
          <w:color w:val="000000"/>
          <w:sz w:val="20"/>
          <w:szCs w:val="20"/>
        </w:rPr>
        <w:t>Chemical Engineering Journal</w:t>
      </w:r>
      <w:r w:rsidRPr="00C500C5">
        <w:rPr>
          <w:rFonts w:asciiTheme="majorBidi" w:hAnsiTheme="majorBidi" w:cstheme="majorBidi"/>
          <w:color w:val="000000"/>
          <w:sz w:val="20"/>
          <w:szCs w:val="20"/>
        </w:rPr>
        <w:t>, 146(1): 86-89.</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Neczaj, E., Okoniewska, E. and Kacprzak, M. (2005). Treatment of landfill leachate by sequencing batch reactor. </w:t>
      </w:r>
      <w:r w:rsidRPr="00C500C5">
        <w:rPr>
          <w:rFonts w:asciiTheme="majorBidi" w:hAnsiTheme="majorBidi" w:cstheme="majorBidi"/>
          <w:i/>
          <w:iCs/>
          <w:color w:val="000000"/>
          <w:sz w:val="20"/>
          <w:szCs w:val="20"/>
        </w:rPr>
        <w:t>Desalination</w:t>
      </w:r>
      <w:r w:rsidRPr="00C500C5">
        <w:rPr>
          <w:rFonts w:asciiTheme="majorBidi" w:hAnsiTheme="majorBidi" w:cstheme="majorBidi"/>
          <w:color w:val="000000"/>
          <w:sz w:val="20"/>
          <w:szCs w:val="20"/>
        </w:rPr>
        <w:t>, 185(1): 357-362.</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Galeano, L.</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Vicente,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Á. and Gil, A. (2011). Treatment of municipal leachate of landfill by Fenton-like heterogeneous catalytic wet peroxide oxidation using an Al/Fe-pillared montmorillonite as active catalyst. </w:t>
      </w:r>
      <w:r w:rsidRPr="00C500C5">
        <w:rPr>
          <w:rFonts w:asciiTheme="majorBidi" w:hAnsiTheme="majorBidi" w:cstheme="majorBidi"/>
          <w:i/>
          <w:iCs/>
          <w:color w:val="000000"/>
          <w:sz w:val="20"/>
          <w:szCs w:val="20"/>
        </w:rPr>
        <w:t>Chemical Engineering Journal</w:t>
      </w:r>
      <w:r w:rsidRPr="00C500C5">
        <w:rPr>
          <w:rFonts w:asciiTheme="majorBidi" w:hAnsiTheme="majorBidi" w:cstheme="majorBidi"/>
          <w:color w:val="000000"/>
          <w:sz w:val="20"/>
          <w:szCs w:val="20"/>
        </w:rPr>
        <w:t>, 178(15): 146-153.</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Li, W., Hua, T., Zhou, Q., Zhang, S. and Li, F. (2010). Treatment of stabilized landfill leachate by the combined process of coagulation/flocculation and powder activated carbon adsorption. </w:t>
      </w:r>
      <w:r w:rsidRPr="00C500C5">
        <w:rPr>
          <w:rFonts w:asciiTheme="majorBidi" w:hAnsiTheme="majorBidi" w:cstheme="majorBidi"/>
          <w:i/>
          <w:iCs/>
          <w:color w:val="000000"/>
          <w:sz w:val="20"/>
          <w:szCs w:val="20"/>
        </w:rPr>
        <w:t>Desalination</w:t>
      </w:r>
      <w:r w:rsidRPr="00C500C5">
        <w:rPr>
          <w:rFonts w:asciiTheme="majorBidi" w:hAnsiTheme="majorBidi" w:cstheme="majorBidi"/>
          <w:color w:val="000000"/>
          <w:sz w:val="20"/>
          <w:szCs w:val="20"/>
        </w:rPr>
        <w:t>, 264(1): 56-62.</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Hasar, H., Unsal,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Ipek, U., Karatas, S., Cınar, O., Yaman, C. and Kınacı, C. (2009). Stripping/flocculation/membrane bioreactor/reverse osmosis treatment of municipal landfill leachate. </w:t>
      </w:r>
      <w:r w:rsidRPr="00C500C5">
        <w:rPr>
          <w:rFonts w:asciiTheme="majorBidi" w:hAnsiTheme="majorBidi" w:cstheme="majorBidi"/>
          <w:i/>
          <w:iCs/>
          <w:color w:val="000000"/>
          <w:sz w:val="20"/>
          <w:szCs w:val="20"/>
        </w:rPr>
        <w:t>Journal of Hazardous Materials</w:t>
      </w:r>
      <w:r w:rsidRPr="00C500C5">
        <w:rPr>
          <w:rFonts w:asciiTheme="majorBidi" w:hAnsiTheme="majorBidi" w:cstheme="majorBidi"/>
          <w:color w:val="000000"/>
          <w:sz w:val="20"/>
          <w:szCs w:val="20"/>
        </w:rPr>
        <w:t>, 171(1): 309-317.</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Tabet, K., Moulin, P., Vilomet, J.</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D., Amberto, A. and Charbit, F. (2002). Purification of landfill lea</w:t>
      </w:r>
      <w:r>
        <w:rPr>
          <w:rFonts w:asciiTheme="majorBidi" w:hAnsiTheme="majorBidi" w:cstheme="majorBidi"/>
          <w:color w:val="000000"/>
          <w:sz w:val="20"/>
          <w:szCs w:val="20"/>
        </w:rPr>
        <w:t>chate with membrane processes: P</w:t>
      </w:r>
      <w:r w:rsidRPr="00C500C5">
        <w:rPr>
          <w:rFonts w:asciiTheme="majorBidi" w:hAnsiTheme="majorBidi" w:cstheme="majorBidi"/>
          <w:color w:val="000000"/>
          <w:sz w:val="20"/>
          <w:szCs w:val="20"/>
        </w:rPr>
        <w:t>reliminary studies for an industrial plant. </w:t>
      </w:r>
      <w:r w:rsidRPr="00C500C5">
        <w:rPr>
          <w:rFonts w:asciiTheme="majorBidi" w:hAnsiTheme="majorBidi" w:cstheme="majorBidi"/>
          <w:i/>
          <w:iCs/>
          <w:color w:val="000000"/>
          <w:sz w:val="20"/>
          <w:szCs w:val="20"/>
        </w:rPr>
        <w:t>Separation Science and Technology</w:t>
      </w:r>
      <w:r w:rsidRPr="00C500C5">
        <w:rPr>
          <w:rFonts w:asciiTheme="majorBidi" w:hAnsiTheme="majorBidi" w:cstheme="majorBidi"/>
          <w:color w:val="000000"/>
          <w:sz w:val="20"/>
          <w:szCs w:val="20"/>
        </w:rPr>
        <w:t>, 37(5): 1041-1063.</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Bashir,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J., Isa,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Kutty, S.</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M., Awang, Z.</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B., Aziz, H.</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Mohajeri, S. and Farooqi, I.</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H. (2009). Landfill leachate treatment by electrochemical oxidation. </w:t>
      </w:r>
      <w:r w:rsidRPr="00C500C5">
        <w:rPr>
          <w:rFonts w:asciiTheme="majorBidi" w:hAnsiTheme="majorBidi" w:cstheme="majorBidi"/>
          <w:i/>
          <w:iCs/>
          <w:color w:val="000000"/>
          <w:sz w:val="20"/>
          <w:szCs w:val="20"/>
        </w:rPr>
        <w:t>Waste Management</w:t>
      </w:r>
      <w:r w:rsidRPr="00C500C5">
        <w:rPr>
          <w:rFonts w:asciiTheme="majorBidi" w:hAnsiTheme="majorBidi" w:cstheme="majorBidi"/>
          <w:color w:val="000000"/>
          <w:sz w:val="20"/>
          <w:szCs w:val="20"/>
        </w:rPr>
        <w:t>, 29(9): 2534-2541.</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R.</w:t>
      </w:r>
      <w:r w:rsidRPr="00C500C5">
        <w:rPr>
          <w:rFonts w:asciiTheme="majorBidi" w:hAnsiTheme="majorBidi" w:cstheme="majorBidi"/>
          <w:color w:val="000000"/>
          <w:sz w:val="20"/>
          <w:szCs w:val="20"/>
        </w:rPr>
        <w:t xml:space="preserve"> (2015). Decolorization of landfill leachate using electrochemical oxidation technique. In </w:t>
      </w:r>
      <w:r w:rsidRPr="00C500C5">
        <w:rPr>
          <w:rFonts w:asciiTheme="majorBidi" w:hAnsiTheme="majorBidi" w:cstheme="majorBidi"/>
          <w:i/>
          <w:iCs/>
          <w:color w:val="000000"/>
          <w:sz w:val="20"/>
          <w:szCs w:val="20"/>
        </w:rPr>
        <w:t>AIP Conference Proceedings,</w:t>
      </w:r>
      <w:r w:rsidRPr="00C500C5">
        <w:rPr>
          <w:rFonts w:asciiTheme="majorBidi" w:hAnsiTheme="majorBidi" w:cstheme="majorBidi"/>
          <w:color w:val="000000"/>
          <w:sz w:val="20"/>
          <w:szCs w:val="20"/>
        </w:rPr>
        <w:t> 1678(1): 050032</w:t>
      </w:r>
      <w:r>
        <w:rPr>
          <w:rFonts w:asciiTheme="majorBidi" w:hAnsiTheme="majorBidi" w:cstheme="majorBidi"/>
          <w:color w:val="000000"/>
          <w:sz w:val="20"/>
          <w:szCs w:val="20"/>
        </w:rPr>
        <w:t>.</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(2015). Study the efficiency of various metal powder composition electrodes based on landfill leachate treatment. </w:t>
      </w:r>
      <w:r w:rsidRPr="00C500C5">
        <w:rPr>
          <w:rFonts w:asciiTheme="majorBidi" w:hAnsiTheme="majorBidi" w:cstheme="majorBidi"/>
          <w:i/>
          <w:iCs/>
          <w:color w:val="000000"/>
          <w:sz w:val="20"/>
          <w:szCs w:val="20"/>
        </w:rPr>
        <w:t>International Journal of ChemTech Research</w:t>
      </w:r>
      <w:r w:rsidRPr="00C500C5">
        <w:rPr>
          <w:rFonts w:asciiTheme="majorBidi" w:hAnsiTheme="majorBidi" w:cstheme="majorBidi"/>
          <w:color w:val="000000"/>
          <w:sz w:val="20"/>
          <w:szCs w:val="20"/>
        </w:rPr>
        <w:t>, 8(12): 559-563.</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Martínez-Huitle, C.</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and Brillas, E. (2009). Decontamination of wastewaters containing synthetic organic dy</w:t>
      </w:r>
      <w:r>
        <w:rPr>
          <w:rFonts w:asciiTheme="majorBidi" w:hAnsiTheme="majorBidi" w:cstheme="majorBidi"/>
          <w:color w:val="000000"/>
          <w:sz w:val="20"/>
          <w:szCs w:val="20"/>
        </w:rPr>
        <w:t>es by electrochemical methods: A</w:t>
      </w:r>
      <w:r w:rsidRPr="00C500C5">
        <w:rPr>
          <w:rFonts w:asciiTheme="majorBidi" w:hAnsiTheme="majorBidi" w:cstheme="majorBidi"/>
          <w:color w:val="000000"/>
          <w:sz w:val="20"/>
          <w:szCs w:val="20"/>
        </w:rPr>
        <w:t xml:space="preserve"> general review. </w:t>
      </w:r>
      <w:r w:rsidRPr="00C500C5">
        <w:rPr>
          <w:rFonts w:asciiTheme="majorBidi" w:hAnsiTheme="majorBidi" w:cstheme="majorBidi"/>
          <w:i/>
          <w:iCs/>
          <w:color w:val="000000"/>
          <w:sz w:val="20"/>
          <w:szCs w:val="20"/>
        </w:rPr>
        <w:t>Applied Catalysis B: Environmental</w:t>
      </w:r>
      <w:r w:rsidRPr="00C500C5">
        <w:rPr>
          <w:rFonts w:asciiTheme="majorBidi" w:hAnsiTheme="majorBidi" w:cstheme="majorBidi"/>
          <w:color w:val="000000"/>
          <w:sz w:val="20"/>
          <w:szCs w:val="20"/>
        </w:rPr>
        <w:t>, 87(3): 105-145.</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C500C5">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and Yusop, M.</w:t>
      </w:r>
      <w:r>
        <w:rPr>
          <w:rFonts w:asciiTheme="majorBidi" w:hAnsiTheme="majorBidi" w:cstheme="majorBidi"/>
          <w:color w:val="000000"/>
          <w:sz w:val="20"/>
          <w:szCs w:val="20"/>
        </w:rPr>
        <w:t xml:space="preserve"> </w:t>
      </w:r>
      <w:r w:rsidRPr="00C500C5">
        <w:rPr>
          <w:rFonts w:asciiTheme="majorBidi" w:hAnsiTheme="majorBidi" w:cstheme="majorBidi"/>
          <w:color w:val="000000"/>
          <w:sz w:val="20"/>
          <w:szCs w:val="20"/>
        </w:rPr>
        <w:t>R. (2016). Batch method treatment of landfill leachate using charcoal composite. </w:t>
      </w:r>
      <w:r>
        <w:rPr>
          <w:rFonts w:asciiTheme="majorBidi" w:hAnsiTheme="majorBidi" w:cstheme="majorBidi"/>
          <w:i/>
          <w:iCs/>
          <w:color w:val="000000"/>
          <w:sz w:val="20"/>
          <w:szCs w:val="20"/>
        </w:rPr>
        <w:t>International Journal of Chem</w:t>
      </w:r>
      <w:r w:rsidRPr="00C500C5">
        <w:rPr>
          <w:rFonts w:asciiTheme="majorBidi" w:hAnsiTheme="majorBidi" w:cstheme="majorBidi"/>
          <w:i/>
          <w:iCs/>
          <w:color w:val="000000"/>
          <w:sz w:val="20"/>
          <w:szCs w:val="20"/>
        </w:rPr>
        <w:t>Tech Research</w:t>
      </w:r>
      <w:r w:rsidRPr="00C500C5">
        <w:rPr>
          <w:rFonts w:asciiTheme="majorBidi" w:hAnsiTheme="majorBidi" w:cstheme="majorBidi"/>
          <w:color w:val="000000"/>
          <w:sz w:val="20"/>
          <w:szCs w:val="20"/>
        </w:rPr>
        <w:t>, 9(8): 583-586.</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lang w:val="en-GB"/>
        </w:rPr>
        <w:t>American Public Health Associa</w:t>
      </w:r>
      <w:r>
        <w:rPr>
          <w:rFonts w:asciiTheme="majorBidi" w:hAnsiTheme="majorBidi" w:cstheme="majorBidi"/>
          <w:color w:val="000000"/>
          <w:sz w:val="20"/>
          <w:szCs w:val="20"/>
          <w:lang w:val="en-GB"/>
        </w:rPr>
        <w:t>tion</w:t>
      </w:r>
      <w:r w:rsidRPr="003F62E2">
        <w:rPr>
          <w:rFonts w:asciiTheme="majorBidi" w:hAnsiTheme="majorBidi" w:cstheme="majorBidi"/>
          <w:color w:val="000000"/>
          <w:sz w:val="20"/>
          <w:szCs w:val="20"/>
          <w:lang w:val="en-GB"/>
        </w:rPr>
        <w:t xml:space="preserve"> (2005). Standard methods for the examination of water and wastewater, 21</w:t>
      </w:r>
      <w:r w:rsidRPr="003F62E2">
        <w:rPr>
          <w:rFonts w:asciiTheme="majorBidi" w:hAnsiTheme="majorBidi" w:cstheme="majorBidi"/>
          <w:color w:val="000000"/>
          <w:sz w:val="20"/>
          <w:szCs w:val="20"/>
          <w:vertAlign w:val="superscript"/>
          <w:lang w:val="en-GB"/>
        </w:rPr>
        <w:t>st</w:t>
      </w:r>
      <w:r>
        <w:rPr>
          <w:rFonts w:asciiTheme="majorBidi" w:hAnsiTheme="majorBidi" w:cstheme="majorBidi"/>
          <w:color w:val="000000"/>
          <w:sz w:val="20"/>
          <w:szCs w:val="20"/>
          <w:lang w:val="en-GB"/>
        </w:rPr>
        <w:t xml:space="preserve"> edition</w:t>
      </w:r>
      <w:r w:rsidRPr="003F62E2">
        <w:rPr>
          <w:rFonts w:asciiTheme="majorBidi" w:hAnsiTheme="majorBidi" w:cstheme="majorBidi"/>
          <w:color w:val="000000"/>
          <w:sz w:val="20"/>
          <w:szCs w:val="20"/>
          <w:lang w:val="en-GB"/>
        </w:rPr>
        <w:t>; American Public Health Association: Washington, D.C.</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Hamdan,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Nordin, N. and Amir, S.</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F.</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 (2011). Electrochemical behaviour of Ni and Ni-PVC electrodes for the electroxidation of ethanol. </w:t>
      </w:r>
      <w:r w:rsidRPr="003F62E2">
        <w:rPr>
          <w:rFonts w:asciiTheme="majorBidi" w:hAnsiTheme="majorBidi" w:cstheme="majorBidi"/>
          <w:i/>
          <w:iCs/>
          <w:color w:val="000000"/>
          <w:sz w:val="20"/>
          <w:szCs w:val="20"/>
        </w:rPr>
        <w:t>Sains Malaysiana</w:t>
      </w:r>
      <w:r w:rsidRPr="003F62E2">
        <w:rPr>
          <w:rFonts w:asciiTheme="majorBidi" w:hAnsiTheme="majorBidi" w:cstheme="majorBidi"/>
          <w:color w:val="000000"/>
          <w:sz w:val="20"/>
          <w:szCs w:val="20"/>
        </w:rPr>
        <w:t>, 40(12): 1421-1427.</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Gubernat, M., Tomala, J., Frohs, W., Fraczek-Szczypta, A. and Blazewicz, S. (2016)</w:t>
      </w:r>
      <w:r>
        <w:rPr>
          <w:rFonts w:asciiTheme="majorBidi" w:hAnsiTheme="majorBidi" w:cstheme="majorBidi"/>
          <w:color w:val="000000"/>
          <w:sz w:val="20"/>
          <w:szCs w:val="20"/>
        </w:rPr>
        <w:t>. De-</w:t>
      </w:r>
      <w:r w:rsidRPr="003F62E2">
        <w:rPr>
          <w:rFonts w:asciiTheme="majorBidi" w:hAnsiTheme="majorBidi" w:cstheme="majorBidi"/>
          <w:color w:val="000000"/>
          <w:sz w:val="20"/>
          <w:szCs w:val="20"/>
        </w:rPr>
        <w:t>agglomeration and homogenisation of nanoparticles in coal tar pitch-based carbon materials. </w:t>
      </w:r>
      <w:r w:rsidRPr="003F62E2">
        <w:rPr>
          <w:rFonts w:asciiTheme="majorBidi" w:hAnsiTheme="majorBidi" w:cstheme="majorBidi"/>
          <w:i/>
          <w:iCs/>
          <w:color w:val="000000"/>
          <w:sz w:val="20"/>
          <w:szCs w:val="20"/>
        </w:rPr>
        <w:t>Journal of Nanoparticle Research</w:t>
      </w:r>
      <w:r w:rsidRPr="003F62E2">
        <w:rPr>
          <w:rFonts w:asciiTheme="majorBidi" w:hAnsiTheme="majorBidi" w:cstheme="majorBidi"/>
          <w:color w:val="000000"/>
          <w:sz w:val="20"/>
          <w:szCs w:val="20"/>
        </w:rPr>
        <w:t>, 18(3): 56</w:t>
      </w:r>
      <w:r>
        <w:rPr>
          <w:rFonts w:asciiTheme="majorBidi" w:hAnsiTheme="majorBidi" w:cstheme="majorBidi"/>
          <w:color w:val="000000"/>
          <w:sz w:val="20"/>
          <w:szCs w:val="20"/>
        </w:rPr>
        <w:t>-69</w:t>
      </w:r>
      <w:r w:rsidRPr="003F62E2">
        <w:rPr>
          <w:rFonts w:asciiTheme="majorBidi" w:hAnsiTheme="majorBidi" w:cstheme="majorBidi"/>
          <w:color w:val="000000"/>
          <w:sz w:val="20"/>
          <w:szCs w:val="20"/>
        </w:rPr>
        <w:t>.</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lastRenderedPageBreak/>
        <w:t>Shendkar, C.</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D., Torane, R.</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C., Mundhe, K.</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Lavate, S.</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 Pawar, A.</w:t>
      </w:r>
      <w:r>
        <w:rPr>
          <w:rFonts w:asciiTheme="majorBidi" w:hAnsiTheme="majorBidi" w:cstheme="majorBidi"/>
          <w:color w:val="000000"/>
          <w:sz w:val="20"/>
          <w:szCs w:val="20"/>
        </w:rPr>
        <w:t xml:space="preserve"> B. a</w:t>
      </w:r>
      <w:r w:rsidRPr="003F62E2">
        <w:rPr>
          <w:rFonts w:asciiTheme="majorBidi" w:hAnsiTheme="majorBidi" w:cstheme="majorBidi"/>
          <w:color w:val="000000"/>
          <w:sz w:val="20"/>
          <w:szCs w:val="20"/>
        </w:rPr>
        <w:t>nd Deshpande, N.</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(2013). Characterization and application of activated carbon prepared from waste weed. </w:t>
      </w:r>
      <w:r w:rsidRPr="003F62E2">
        <w:rPr>
          <w:rFonts w:asciiTheme="majorBidi" w:hAnsiTheme="majorBidi" w:cstheme="majorBidi"/>
          <w:i/>
          <w:iCs/>
          <w:color w:val="000000"/>
          <w:sz w:val="20"/>
          <w:szCs w:val="20"/>
        </w:rPr>
        <w:t>International Journal of Pharmacy and Pharmaceutical Sciences</w:t>
      </w:r>
      <w:r w:rsidRPr="003F62E2">
        <w:rPr>
          <w:rFonts w:asciiTheme="majorBidi" w:hAnsiTheme="majorBidi" w:cstheme="majorBidi"/>
          <w:color w:val="000000"/>
          <w:sz w:val="20"/>
          <w:szCs w:val="20"/>
        </w:rPr>
        <w:t>, 5(2): 527-529.</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and Yusop,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(2016). Electrochemical treatment of landfi</w:t>
      </w:r>
      <w:r>
        <w:rPr>
          <w:rFonts w:asciiTheme="majorBidi" w:hAnsiTheme="majorBidi" w:cstheme="majorBidi"/>
          <w:color w:val="000000"/>
          <w:sz w:val="20"/>
          <w:szCs w:val="20"/>
        </w:rPr>
        <w:t>ll leachate: Optimization of COD</w:t>
      </w:r>
      <w:r w:rsidRPr="003F62E2">
        <w:rPr>
          <w:rFonts w:asciiTheme="majorBidi" w:hAnsiTheme="majorBidi" w:cstheme="majorBidi"/>
          <w:color w:val="000000"/>
          <w:sz w:val="20"/>
          <w:szCs w:val="20"/>
        </w:rPr>
        <w:t xml:space="preserve"> removal using charcoal-graphite-cobalt-polyvinyl chloride electrode. </w:t>
      </w:r>
      <w:r w:rsidRPr="003F62E2">
        <w:rPr>
          <w:rFonts w:asciiTheme="majorBidi" w:hAnsiTheme="majorBidi" w:cstheme="majorBidi"/>
          <w:i/>
          <w:iCs/>
          <w:color w:val="000000"/>
          <w:sz w:val="20"/>
          <w:szCs w:val="20"/>
        </w:rPr>
        <w:t>Research Journal of Pharmaceutical, Biological and Chemical Sciences</w:t>
      </w:r>
      <w:r w:rsidRPr="003F62E2">
        <w:rPr>
          <w:rFonts w:asciiTheme="majorBidi" w:hAnsiTheme="majorBidi" w:cstheme="majorBidi"/>
          <w:color w:val="000000"/>
          <w:sz w:val="20"/>
          <w:szCs w:val="20"/>
        </w:rPr>
        <w:t>, 7(5): 2812-2816.</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Blanco, J., Torrades, F., De la Varga, M. and García-Montaño, J. (2012). Fenton and biological-Fenton coupled processes for textile wastewater treatment and reuse. </w:t>
      </w:r>
      <w:r w:rsidRPr="003F62E2">
        <w:rPr>
          <w:rFonts w:asciiTheme="majorBidi" w:hAnsiTheme="majorBidi" w:cstheme="majorBidi"/>
          <w:i/>
          <w:iCs/>
          <w:color w:val="000000"/>
          <w:sz w:val="20"/>
          <w:szCs w:val="20"/>
        </w:rPr>
        <w:t>Desalination</w:t>
      </w:r>
      <w:r w:rsidRPr="003F62E2">
        <w:rPr>
          <w:rFonts w:asciiTheme="majorBidi" w:hAnsiTheme="majorBidi" w:cstheme="majorBidi"/>
          <w:color w:val="000000"/>
          <w:sz w:val="20"/>
          <w:szCs w:val="20"/>
        </w:rPr>
        <w:t>, 286: 394-399.</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Zakaria, Z., Nordin, N., Hasan, S.</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Z., Baharuddin, N.</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(2015). Decolorization of reactive orange 16 dye using fabricated charcoal base metallic composite electrode. </w:t>
      </w:r>
      <w:r w:rsidRPr="003F62E2">
        <w:rPr>
          <w:rFonts w:asciiTheme="majorBidi" w:hAnsiTheme="majorBidi" w:cstheme="majorBidi"/>
          <w:i/>
          <w:iCs/>
          <w:color w:val="000000"/>
          <w:sz w:val="20"/>
          <w:szCs w:val="20"/>
        </w:rPr>
        <w:t>Malaysian Journal of Analytical Sciences</w:t>
      </w:r>
      <w:r w:rsidRPr="003F62E2">
        <w:rPr>
          <w:rFonts w:asciiTheme="majorBidi" w:hAnsiTheme="majorBidi" w:cstheme="majorBidi"/>
          <w:color w:val="000000"/>
          <w:sz w:val="20"/>
          <w:szCs w:val="20"/>
        </w:rPr>
        <w:t>, 19(3): 493-502.</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Zhang, L.</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L. and Zhao, X.</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(2009). Carbon-based materials as supercapacitor electrodes. </w:t>
      </w:r>
      <w:r w:rsidRPr="003F62E2">
        <w:rPr>
          <w:rFonts w:asciiTheme="majorBidi" w:hAnsiTheme="majorBidi" w:cstheme="majorBidi"/>
          <w:i/>
          <w:iCs/>
          <w:color w:val="000000"/>
          <w:sz w:val="20"/>
          <w:szCs w:val="20"/>
        </w:rPr>
        <w:t>Chemical Society Reviews</w:t>
      </w:r>
      <w:r w:rsidRPr="003F62E2">
        <w:rPr>
          <w:rFonts w:asciiTheme="majorBidi" w:hAnsiTheme="majorBidi" w:cstheme="majorBidi"/>
          <w:color w:val="000000"/>
          <w:sz w:val="20"/>
          <w:szCs w:val="20"/>
        </w:rPr>
        <w:t>, 38(9): 2520-2531.</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Ratnasingam, J., Ioras, F. and Wenming, L. (2011). Sustainability of the rubber wood sector in Malaysia. </w:t>
      </w:r>
      <w:r w:rsidRPr="003F62E2">
        <w:rPr>
          <w:rFonts w:asciiTheme="majorBidi" w:hAnsiTheme="majorBidi" w:cstheme="majorBidi"/>
          <w:i/>
          <w:iCs/>
          <w:color w:val="000000"/>
          <w:sz w:val="20"/>
          <w:szCs w:val="20"/>
        </w:rPr>
        <w:t>Notulae Botanicae Horti Agrobotanici Cluj-Napoca</w:t>
      </w:r>
      <w:r w:rsidRPr="003F62E2">
        <w:rPr>
          <w:rFonts w:asciiTheme="majorBidi" w:hAnsiTheme="majorBidi" w:cstheme="majorBidi"/>
          <w:color w:val="000000"/>
          <w:sz w:val="20"/>
          <w:szCs w:val="20"/>
        </w:rPr>
        <w:t>, 39(2): 305</w:t>
      </w:r>
      <w:r>
        <w:rPr>
          <w:rFonts w:asciiTheme="majorBidi" w:hAnsiTheme="majorBidi" w:cstheme="majorBidi"/>
          <w:color w:val="000000"/>
          <w:sz w:val="20"/>
          <w:szCs w:val="20"/>
        </w:rPr>
        <w:t>-311</w:t>
      </w:r>
      <w:r w:rsidRPr="003F62E2">
        <w:rPr>
          <w:rFonts w:asciiTheme="majorBidi" w:hAnsiTheme="majorBidi" w:cstheme="majorBidi"/>
          <w:color w:val="000000"/>
          <w:sz w:val="20"/>
          <w:szCs w:val="20"/>
        </w:rPr>
        <w:t>.</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Sanroman,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Pazos, M., Ricart,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T. and Cameselle, C. (2004). Electrochemical decolourisation of structurally different dyes. </w:t>
      </w:r>
      <w:r w:rsidRPr="003F62E2">
        <w:rPr>
          <w:rFonts w:asciiTheme="majorBidi" w:hAnsiTheme="majorBidi" w:cstheme="majorBidi"/>
          <w:i/>
          <w:iCs/>
          <w:color w:val="000000"/>
          <w:sz w:val="20"/>
          <w:szCs w:val="20"/>
        </w:rPr>
        <w:t>Chemosphere</w:t>
      </w:r>
      <w:r w:rsidRPr="003F62E2">
        <w:rPr>
          <w:rFonts w:asciiTheme="majorBidi" w:hAnsiTheme="majorBidi" w:cstheme="majorBidi"/>
          <w:color w:val="000000"/>
          <w:sz w:val="20"/>
          <w:szCs w:val="20"/>
        </w:rPr>
        <w:t>, 57(3): 233-239.</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Chang, X., Thind, S.</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S. and Chen, A. (2014). Electrocatalytic enhancement of salicylic acid oxidation at electrochemically reduced TiO</w:t>
      </w:r>
      <w:r w:rsidRPr="003F62E2">
        <w:rPr>
          <w:rFonts w:asciiTheme="majorBidi" w:hAnsiTheme="majorBidi" w:cstheme="majorBidi"/>
          <w:color w:val="000000"/>
          <w:sz w:val="20"/>
          <w:szCs w:val="20"/>
          <w:vertAlign w:val="subscript"/>
        </w:rPr>
        <w:t xml:space="preserve">2 </w:t>
      </w:r>
      <w:r w:rsidRPr="003F62E2">
        <w:rPr>
          <w:rFonts w:asciiTheme="majorBidi" w:hAnsiTheme="majorBidi" w:cstheme="majorBidi"/>
          <w:color w:val="000000"/>
          <w:sz w:val="20"/>
          <w:szCs w:val="20"/>
        </w:rPr>
        <w:t>nanotubes. </w:t>
      </w:r>
      <w:r w:rsidRPr="003F62E2">
        <w:rPr>
          <w:rFonts w:asciiTheme="majorBidi" w:hAnsiTheme="majorBidi" w:cstheme="majorBidi"/>
          <w:i/>
          <w:iCs/>
          <w:color w:val="000000"/>
          <w:sz w:val="20"/>
          <w:szCs w:val="20"/>
        </w:rPr>
        <w:t>ACS Catalysis</w:t>
      </w:r>
      <w:r w:rsidRPr="003F62E2">
        <w:rPr>
          <w:rFonts w:asciiTheme="majorBidi" w:hAnsiTheme="majorBidi" w:cstheme="majorBidi"/>
          <w:color w:val="000000"/>
          <w:sz w:val="20"/>
          <w:szCs w:val="20"/>
        </w:rPr>
        <w:t>, 4(8): 2616-2622.</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(2015). Optimization of operating conditions for landfill leachate treatment using electrochemical oxidation technique. </w:t>
      </w:r>
      <w:r w:rsidRPr="003F62E2">
        <w:rPr>
          <w:rFonts w:asciiTheme="majorBidi" w:hAnsiTheme="majorBidi" w:cstheme="majorBidi"/>
          <w:i/>
          <w:iCs/>
          <w:color w:val="000000"/>
          <w:sz w:val="20"/>
          <w:szCs w:val="20"/>
        </w:rPr>
        <w:t>International Journal of ChemTech Research</w:t>
      </w:r>
      <w:r w:rsidRPr="003F62E2">
        <w:rPr>
          <w:rFonts w:asciiTheme="majorBidi" w:hAnsiTheme="majorBidi" w:cstheme="majorBidi"/>
          <w:color w:val="000000"/>
          <w:sz w:val="20"/>
          <w:szCs w:val="20"/>
        </w:rPr>
        <w:t>, 8(2): 783-787.</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Chen, G. (2004). Electrochemical technologies in wastewater treatment. </w:t>
      </w:r>
      <w:r w:rsidRPr="003F62E2">
        <w:rPr>
          <w:rFonts w:asciiTheme="majorBidi" w:hAnsiTheme="majorBidi" w:cstheme="majorBidi"/>
          <w:i/>
          <w:iCs/>
          <w:color w:val="000000"/>
          <w:sz w:val="20"/>
          <w:szCs w:val="20"/>
        </w:rPr>
        <w:t>Separation and Purification Technology</w:t>
      </w:r>
      <w:r w:rsidRPr="003F62E2">
        <w:rPr>
          <w:rFonts w:asciiTheme="majorBidi" w:hAnsiTheme="majorBidi" w:cstheme="majorBidi"/>
          <w:color w:val="000000"/>
          <w:sz w:val="20"/>
          <w:szCs w:val="20"/>
        </w:rPr>
        <w:t>, 38(1): 11-41.</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and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(2015). COD removal from landfill leachate by electrochemical method using charcoal-PVC electrode. </w:t>
      </w:r>
      <w:r w:rsidRPr="003F62E2">
        <w:rPr>
          <w:rFonts w:asciiTheme="majorBidi" w:hAnsiTheme="majorBidi" w:cstheme="majorBidi"/>
          <w:i/>
          <w:iCs/>
          <w:color w:val="000000"/>
          <w:sz w:val="20"/>
          <w:szCs w:val="20"/>
        </w:rPr>
        <w:t>International Journal of ChemTech Research</w:t>
      </w:r>
      <w:r w:rsidRPr="003F62E2">
        <w:rPr>
          <w:rFonts w:asciiTheme="majorBidi" w:hAnsiTheme="majorBidi" w:cstheme="majorBidi"/>
          <w:color w:val="000000"/>
          <w:sz w:val="20"/>
          <w:szCs w:val="20"/>
        </w:rPr>
        <w:t>, 8(12): 604-609.</w:t>
      </w:r>
    </w:p>
    <w:p w:rsid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and Zakaria, Z. (2015). Fabrication of selected metal powder composite electrode for landfill leachate treatment using electrochemical method. </w:t>
      </w:r>
      <w:r w:rsidRPr="003F62E2">
        <w:rPr>
          <w:rFonts w:asciiTheme="majorBidi" w:hAnsiTheme="majorBidi" w:cstheme="majorBidi"/>
          <w:i/>
          <w:iCs/>
          <w:color w:val="000000"/>
          <w:sz w:val="20"/>
          <w:szCs w:val="20"/>
        </w:rPr>
        <w:t>International Journal of Chemical Sciences</w:t>
      </w:r>
      <w:r w:rsidRPr="003F62E2">
        <w:rPr>
          <w:rFonts w:asciiTheme="majorBidi" w:hAnsiTheme="majorBidi" w:cstheme="majorBidi"/>
          <w:color w:val="000000"/>
          <w:sz w:val="20"/>
          <w:szCs w:val="20"/>
        </w:rPr>
        <w:t>, 13(2): 943-954.</w:t>
      </w:r>
    </w:p>
    <w:p w:rsidR="00465C5B" w:rsidRPr="00465C5B" w:rsidRDefault="00465C5B" w:rsidP="00465C5B">
      <w:pPr>
        <w:pStyle w:val="TableParagraph"/>
        <w:numPr>
          <w:ilvl w:val="0"/>
          <w:numId w:val="1"/>
        </w:numPr>
        <w:ind w:left="360"/>
        <w:jc w:val="both"/>
        <w:rPr>
          <w:rFonts w:asciiTheme="majorBidi" w:hAnsiTheme="majorBidi" w:cstheme="majorBidi"/>
          <w:color w:val="000000"/>
          <w:sz w:val="20"/>
          <w:szCs w:val="20"/>
          <w:lang w:val="en-GB"/>
        </w:rPr>
      </w:pPr>
      <w:r w:rsidRPr="003F62E2">
        <w:rPr>
          <w:rFonts w:asciiTheme="majorBidi" w:hAnsiTheme="majorBidi" w:cstheme="majorBidi"/>
          <w:color w:val="000000"/>
          <w:sz w:val="20"/>
          <w:szCs w:val="20"/>
        </w:rPr>
        <w:t>Jumaah,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 Othman,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Yusop, 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R., Salimon, J., Khalaf, B. and Khalik, W.</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A.</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W.</w:t>
      </w:r>
      <w:r>
        <w:rPr>
          <w:rFonts w:asciiTheme="majorBidi" w:hAnsiTheme="majorBidi" w:cstheme="majorBidi"/>
          <w:color w:val="000000"/>
          <w:sz w:val="20"/>
          <w:szCs w:val="20"/>
        </w:rPr>
        <w:t xml:space="preserve"> </w:t>
      </w:r>
      <w:r w:rsidRPr="003F62E2">
        <w:rPr>
          <w:rFonts w:asciiTheme="majorBidi" w:hAnsiTheme="majorBidi" w:cstheme="majorBidi"/>
          <w:color w:val="000000"/>
          <w:sz w:val="20"/>
          <w:szCs w:val="20"/>
        </w:rPr>
        <w:t>M. (2017). Charcoal base metallic composite electrode for wastewater treatment. </w:t>
      </w:r>
      <w:r w:rsidRPr="003F62E2">
        <w:rPr>
          <w:rFonts w:asciiTheme="majorBidi" w:hAnsiTheme="majorBidi" w:cstheme="majorBidi"/>
          <w:i/>
          <w:iCs/>
          <w:color w:val="000000"/>
          <w:sz w:val="20"/>
          <w:szCs w:val="20"/>
        </w:rPr>
        <w:t>Malaysian Journal of Analytical Sciences</w:t>
      </w:r>
      <w:r w:rsidRPr="003F62E2">
        <w:rPr>
          <w:rFonts w:asciiTheme="majorBidi" w:hAnsiTheme="majorBidi" w:cstheme="majorBidi"/>
          <w:color w:val="000000"/>
          <w:sz w:val="20"/>
          <w:szCs w:val="20"/>
        </w:rPr>
        <w:t>, </w:t>
      </w:r>
      <w:r w:rsidRPr="003F62E2">
        <w:rPr>
          <w:rFonts w:asciiTheme="majorBidi" w:hAnsiTheme="majorBidi" w:cstheme="majorBidi"/>
          <w:iCs/>
          <w:color w:val="000000"/>
          <w:sz w:val="20"/>
          <w:szCs w:val="20"/>
        </w:rPr>
        <w:t>21</w:t>
      </w:r>
      <w:r w:rsidRPr="003F62E2">
        <w:rPr>
          <w:rFonts w:asciiTheme="majorBidi" w:hAnsiTheme="majorBidi" w:cstheme="majorBidi"/>
          <w:color w:val="000000"/>
          <w:sz w:val="20"/>
          <w:szCs w:val="20"/>
        </w:rPr>
        <w:t>(6): 1432-1437.</w:t>
      </w:r>
    </w:p>
    <w:sectPr w:rsidR="00465C5B" w:rsidRPr="00465C5B" w:rsidSect="00465C5B">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84672"/>
    <w:multiLevelType w:val="hybridMultilevel"/>
    <w:tmpl w:val="9B0E1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C5B"/>
    <w:rsid w:val="003B42DA"/>
    <w:rsid w:val="00465C5B"/>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C5B"/>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465C5B"/>
    <w:pPr>
      <w:widowControl w:val="0"/>
      <w:spacing w:after="0" w:line="240" w:lineRule="auto"/>
    </w:pPr>
    <w:rPr>
      <w:rFonts w:ascii="Calibri" w:eastAsia="Calibri" w:hAnsi="Calibri"/>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C5B"/>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465C5B"/>
    <w:pPr>
      <w:widowControl w:val="0"/>
      <w:spacing w:after="0" w:line="240" w:lineRule="auto"/>
    </w:pPr>
    <w:rPr>
      <w:rFonts w:ascii="Calibri" w:eastAsia="Calibri" w:hAnsi="Calibr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1476</Words>
  <Characters>8769</Characters>
  <Application>Microsoft Office Word</Application>
  <DocSecurity>0</DocSecurity>
  <Lines>190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2018-03-24T23:41:00Z</dcterms:created>
  <dcterms:modified xsi:type="dcterms:W3CDTF">2018-03-24T23:44:00Z</dcterms:modified>
</cp:coreProperties>
</file>