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144CD8" w:rsidRPr="00AF6747" w:rsidRDefault="00144CD8" w:rsidP="00144CD8">
      <w:pPr>
        <w:widowControl w:val="0"/>
        <w:spacing w:after="0" w:line="240" w:lineRule="auto"/>
        <w:jc w:val="center"/>
        <w:rPr>
          <w:rFonts w:ascii="Times New Roman" w:hAnsi="Times New Roman"/>
          <w:sz w:val="28"/>
          <w:szCs w:val="28"/>
        </w:rPr>
      </w:pPr>
      <w:r w:rsidRPr="00AF6747">
        <w:rPr>
          <w:rFonts w:ascii="Times New Roman" w:hAnsi="Times New Roman"/>
          <w:sz w:val="28"/>
          <w:szCs w:val="28"/>
        </w:rPr>
        <w:t>BIOHYDROGEN PURIFICATION FROM PALM OIL MILL EFFLUENT FERMENTATION FOR FUEL CELL APPLICATION</w:t>
      </w:r>
    </w:p>
    <w:p w:rsidR="00144CD8" w:rsidRPr="00144CD8" w:rsidRDefault="00144CD8" w:rsidP="00144CD8">
      <w:pPr>
        <w:widowControl w:val="0"/>
        <w:spacing w:after="0" w:line="240" w:lineRule="auto"/>
        <w:jc w:val="center"/>
        <w:rPr>
          <w:rFonts w:ascii="Times New Roman" w:hAnsi="Times New Roman"/>
          <w:sz w:val="24"/>
          <w:szCs w:val="24"/>
        </w:rPr>
      </w:pPr>
    </w:p>
    <w:p w:rsidR="00144CD8" w:rsidRPr="00144CD8" w:rsidRDefault="00144CD8" w:rsidP="00144CD8">
      <w:pPr>
        <w:spacing w:after="0" w:line="240" w:lineRule="auto"/>
        <w:jc w:val="center"/>
        <w:rPr>
          <w:rFonts w:ascii="Times New Roman" w:hAnsi="Times New Roman"/>
          <w:sz w:val="24"/>
          <w:szCs w:val="24"/>
          <w:lang w:val="ms-MY"/>
        </w:rPr>
      </w:pPr>
      <w:r w:rsidRPr="00144CD8">
        <w:rPr>
          <w:rFonts w:ascii="Times New Roman" w:hAnsi="Times New Roman"/>
          <w:sz w:val="24"/>
          <w:szCs w:val="24"/>
        </w:rPr>
        <w:t>(</w:t>
      </w:r>
      <w:r w:rsidRPr="00144CD8">
        <w:rPr>
          <w:rFonts w:ascii="Times New Roman" w:hAnsi="Times New Roman"/>
          <w:sz w:val="24"/>
          <w:szCs w:val="24"/>
          <w:lang w:val="ms-MY"/>
        </w:rPr>
        <w:t>Penulenan Gas Biohidrogen yang Terhasil dari Fermentasi Efluen Kilang Minyak Kelapa Sawit Untuk Aplikasi Sel Bahan Api</w:t>
      </w:r>
      <w:r w:rsidRPr="00144CD8">
        <w:rPr>
          <w:rFonts w:ascii="Times New Roman" w:hAnsi="Times New Roman"/>
          <w:sz w:val="24"/>
          <w:szCs w:val="24"/>
        </w:rPr>
        <w:t>)</w:t>
      </w:r>
    </w:p>
    <w:p w:rsidR="00144CD8" w:rsidRPr="00AF6747" w:rsidRDefault="00144CD8" w:rsidP="00144CD8">
      <w:pPr>
        <w:spacing w:after="0" w:line="240" w:lineRule="auto"/>
        <w:jc w:val="center"/>
        <w:rPr>
          <w:rFonts w:ascii="Times New Roman" w:hAnsi="Times New Roman"/>
        </w:rPr>
      </w:pPr>
    </w:p>
    <w:p w:rsidR="00144CD8" w:rsidRDefault="00144CD8" w:rsidP="00144CD8">
      <w:pPr>
        <w:tabs>
          <w:tab w:val="left" w:pos="1170"/>
        </w:tabs>
        <w:spacing w:after="0" w:line="240" w:lineRule="auto"/>
        <w:jc w:val="center"/>
        <w:rPr>
          <w:rFonts w:ascii="Times New Roman" w:hAnsi="Times New Roman"/>
          <w:sz w:val="20"/>
          <w:szCs w:val="20"/>
        </w:rPr>
      </w:pPr>
      <w:r w:rsidRPr="00AF6747">
        <w:rPr>
          <w:rFonts w:ascii="Times New Roman" w:hAnsi="Times New Roman"/>
          <w:sz w:val="20"/>
          <w:szCs w:val="20"/>
        </w:rPr>
        <w:t xml:space="preserve">Ying Tao Chung </w:t>
      </w:r>
      <w:r w:rsidRPr="00AF6747">
        <w:rPr>
          <w:rFonts w:ascii="Times New Roman" w:hAnsi="Times New Roman"/>
          <w:sz w:val="20"/>
          <w:szCs w:val="20"/>
          <w:vertAlign w:val="superscript"/>
        </w:rPr>
        <w:t>1,2</w:t>
      </w:r>
      <w:r w:rsidRPr="00AF6747">
        <w:rPr>
          <w:rFonts w:ascii="Times New Roman" w:hAnsi="Times New Roman"/>
          <w:sz w:val="20"/>
          <w:szCs w:val="20"/>
        </w:rPr>
        <w:t xml:space="preserve">, Rosiah Rohani </w:t>
      </w:r>
      <w:r w:rsidRPr="00AF6747">
        <w:rPr>
          <w:rFonts w:ascii="Times New Roman" w:hAnsi="Times New Roman"/>
          <w:sz w:val="20"/>
          <w:szCs w:val="20"/>
          <w:vertAlign w:val="superscript"/>
        </w:rPr>
        <w:t>1</w:t>
      </w:r>
      <w:r w:rsidRPr="00144CD8">
        <w:rPr>
          <w:rFonts w:ascii="Times New Roman" w:hAnsi="Times New Roman"/>
          <w:sz w:val="20"/>
          <w:szCs w:val="20"/>
        </w:rPr>
        <w:t>*</w:t>
      </w:r>
      <w:r w:rsidRPr="00AF6747">
        <w:rPr>
          <w:rFonts w:ascii="Times New Roman" w:hAnsi="Times New Roman"/>
          <w:sz w:val="20"/>
          <w:szCs w:val="20"/>
        </w:rPr>
        <w:t xml:space="preserve">, Izzati Nadia Mohamad </w:t>
      </w:r>
      <w:r w:rsidRPr="00AF6747">
        <w:rPr>
          <w:rFonts w:ascii="Times New Roman" w:hAnsi="Times New Roman"/>
          <w:sz w:val="20"/>
          <w:szCs w:val="20"/>
          <w:vertAlign w:val="superscript"/>
        </w:rPr>
        <w:t>1</w:t>
      </w:r>
      <w:r w:rsidRPr="00AF6747">
        <w:rPr>
          <w:rFonts w:ascii="Times New Roman" w:hAnsi="Times New Roman"/>
          <w:sz w:val="20"/>
          <w:szCs w:val="20"/>
        </w:rPr>
        <w:t>, Mohd Shahbudin Mastar@Masdar</w:t>
      </w:r>
      <w:r w:rsidRPr="00AF6747">
        <w:rPr>
          <w:rFonts w:ascii="Times New Roman" w:hAnsi="Times New Roman"/>
          <w:sz w:val="20"/>
          <w:szCs w:val="20"/>
          <w:vertAlign w:val="superscript"/>
        </w:rPr>
        <w:t xml:space="preserve"> 1,2</w:t>
      </w:r>
      <w:r w:rsidRPr="00AF6747">
        <w:rPr>
          <w:rFonts w:ascii="Times New Roman" w:hAnsi="Times New Roman"/>
          <w:sz w:val="20"/>
          <w:szCs w:val="20"/>
        </w:rPr>
        <w:t xml:space="preserve">, </w:t>
      </w:r>
    </w:p>
    <w:p w:rsidR="00144CD8" w:rsidRPr="00AF6747" w:rsidRDefault="00144CD8" w:rsidP="00144CD8">
      <w:pPr>
        <w:tabs>
          <w:tab w:val="left" w:pos="1170"/>
        </w:tabs>
        <w:spacing w:after="0" w:line="240" w:lineRule="auto"/>
        <w:jc w:val="center"/>
        <w:rPr>
          <w:rFonts w:ascii="Times New Roman" w:hAnsi="Times New Roman"/>
          <w:sz w:val="20"/>
          <w:szCs w:val="20"/>
        </w:rPr>
      </w:pPr>
      <w:r w:rsidRPr="00AF6747">
        <w:rPr>
          <w:rFonts w:ascii="Times New Roman" w:hAnsi="Times New Roman"/>
          <w:sz w:val="20"/>
          <w:szCs w:val="20"/>
        </w:rPr>
        <w:t>Mohd Sobri Takriff</w:t>
      </w:r>
      <w:r w:rsidRPr="00AF6747">
        <w:rPr>
          <w:rFonts w:ascii="Times New Roman" w:hAnsi="Times New Roman"/>
          <w:sz w:val="20"/>
          <w:szCs w:val="20"/>
          <w:vertAlign w:val="superscript"/>
        </w:rPr>
        <w:t xml:space="preserve"> 1</w:t>
      </w:r>
    </w:p>
    <w:p w:rsidR="00144CD8" w:rsidRPr="00AF6747" w:rsidRDefault="00144CD8" w:rsidP="00144CD8">
      <w:pPr>
        <w:tabs>
          <w:tab w:val="left" w:pos="1170"/>
        </w:tabs>
        <w:spacing w:after="0" w:line="240" w:lineRule="auto"/>
        <w:jc w:val="center"/>
        <w:rPr>
          <w:rFonts w:ascii="Times New Roman" w:hAnsi="Times New Roman"/>
          <w:sz w:val="20"/>
          <w:szCs w:val="20"/>
        </w:rPr>
      </w:pPr>
    </w:p>
    <w:p w:rsidR="00144CD8" w:rsidRPr="00AF6747" w:rsidRDefault="00144CD8" w:rsidP="00144CD8">
      <w:pPr>
        <w:tabs>
          <w:tab w:val="left" w:pos="1170"/>
        </w:tabs>
        <w:spacing w:after="0" w:line="240" w:lineRule="auto"/>
        <w:jc w:val="center"/>
        <w:rPr>
          <w:rFonts w:ascii="Times New Roman" w:hAnsi="Times New Roman"/>
          <w:i/>
          <w:sz w:val="18"/>
          <w:szCs w:val="18"/>
        </w:rPr>
      </w:pPr>
      <w:r w:rsidRPr="00AF6747">
        <w:rPr>
          <w:rFonts w:ascii="Times New Roman" w:hAnsi="Times New Roman"/>
          <w:i/>
          <w:sz w:val="18"/>
          <w:szCs w:val="18"/>
          <w:vertAlign w:val="superscript"/>
        </w:rPr>
        <w:t>1</w:t>
      </w:r>
      <w:r w:rsidRPr="00AF6747">
        <w:rPr>
          <w:rFonts w:ascii="Times New Roman" w:hAnsi="Times New Roman"/>
          <w:i/>
          <w:sz w:val="18"/>
          <w:szCs w:val="18"/>
        </w:rPr>
        <w:t xml:space="preserve">Chemical Engineering Program &amp; Research Centre for Sustainable Process Technology, </w:t>
      </w:r>
    </w:p>
    <w:p w:rsidR="00144CD8" w:rsidRPr="00AF6747" w:rsidRDefault="00144CD8" w:rsidP="00144CD8">
      <w:pPr>
        <w:tabs>
          <w:tab w:val="left" w:pos="1170"/>
        </w:tabs>
        <w:spacing w:after="0" w:line="240" w:lineRule="auto"/>
        <w:jc w:val="center"/>
        <w:rPr>
          <w:rFonts w:ascii="Times New Roman" w:hAnsi="Times New Roman"/>
          <w:i/>
          <w:sz w:val="18"/>
          <w:szCs w:val="18"/>
        </w:rPr>
      </w:pPr>
      <w:r w:rsidRPr="00AF6747">
        <w:rPr>
          <w:rFonts w:ascii="Times New Roman" w:hAnsi="Times New Roman"/>
          <w:i/>
          <w:sz w:val="18"/>
          <w:szCs w:val="18"/>
        </w:rPr>
        <w:t>Faculty of Eng</w:t>
      </w:r>
      <w:r>
        <w:rPr>
          <w:rFonts w:ascii="Times New Roman" w:hAnsi="Times New Roman"/>
          <w:i/>
          <w:sz w:val="18"/>
          <w:szCs w:val="18"/>
        </w:rPr>
        <w:t>ineering and Built Environment</w:t>
      </w:r>
    </w:p>
    <w:p w:rsidR="00144CD8" w:rsidRPr="00AF6747" w:rsidRDefault="00144CD8" w:rsidP="00144CD8">
      <w:pPr>
        <w:tabs>
          <w:tab w:val="left" w:pos="1170"/>
        </w:tabs>
        <w:spacing w:after="0" w:line="240" w:lineRule="auto"/>
        <w:jc w:val="center"/>
        <w:rPr>
          <w:rFonts w:ascii="Times New Roman" w:hAnsi="Times New Roman"/>
          <w:i/>
          <w:sz w:val="18"/>
          <w:szCs w:val="18"/>
        </w:rPr>
      </w:pPr>
      <w:r w:rsidRPr="00AF6747">
        <w:rPr>
          <w:rFonts w:ascii="Times New Roman" w:hAnsi="Times New Roman"/>
          <w:i/>
          <w:sz w:val="18"/>
          <w:szCs w:val="18"/>
          <w:vertAlign w:val="superscript"/>
        </w:rPr>
        <w:t>2</w:t>
      </w:r>
      <w:r>
        <w:rPr>
          <w:rFonts w:ascii="Times New Roman" w:hAnsi="Times New Roman"/>
          <w:i/>
          <w:sz w:val="18"/>
          <w:szCs w:val="18"/>
        </w:rPr>
        <w:t>Fuel Cell Institute</w:t>
      </w:r>
      <w:r w:rsidRPr="00AF6747">
        <w:rPr>
          <w:rFonts w:ascii="Times New Roman" w:hAnsi="Times New Roman"/>
          <w:i/>
          <w:sz w:val="18"/>
          <w:szCs w:val="18"/>
        </w:rPr>
        <w:t xml:space="preserve"> </w:t>
      </w:r>
    </w:p>
    <w:p w:rsidR="00144CD8" w:rsidRPr="00AF6747" w:rsidRDefault="00144CD8" w:rsidP="00144CD8">
      <w:pPr>
        <w:tabs>
          <w:tab w:val="left" w:pos="1170"/>
        </w:tabs>
        <w:spacing w:after="0" w:line="240" w:lineRule="auto"/>
        <w:jc w:val="center"/>
        <w:rPr>
          <w:rFonts w:ascii="Times New Roman" w:hAnsi="Times New Roman"/>
          <w:i/>
          <w:sz w:val="18"/>
          <w:szCs w:val="18"/>
        </w:rPr>
      </w:pPr>
      <w:r w:rsidRPr="00AF6747">
        <w:rPr>
          <w:rFonts w:ascii="Times New Roman" w:hAnsi="Times New Roman"/>
          <w:i/>
          <w:sz w:val="18"/>
          <w:szCs w:val="18"/>
        </w:rPr>
        <w:t>Universiti Kebangsaan Malaysia, 43600 UKM Bangi, Selangor, Malaysia</w:t>
      </w:r>
    </w:p>
    <w:p w:rsidR="00144CD8" w:rsidRPr="00AF6747" w:rsidRDefault="00144CD8" w:rsidP="00144CD8">
      <w:pPr>
        <w:tabs>
          <w:tab w:val="left" w:pos="1170"/>
        </w:tabs>
        <w:spacing w:after="0" w:line="240" w:lineRule="auto"/>
        <w:jc w:val="center"/>
        <w:rPr>
          <w:rFonts w:ascii="Times New Roman" w:hAnsi="Times New Roman"/>
          <w:sz w:val="18"/>
          <w:szCs w:val="18"/>
        </w:rPr>
      </w:pPr>
    </w:p>
    <w:p w:rsidR="00144CD8" w:rsidRPr="00AF6747" w:rsidRDefault="00144CD8" w:rsidP="00144CD8">
      <w:pPr>
        <w:widowControl w:val="0"/>
        <w:spacing w:after="0" w:line="240" w:lineRule="auto"/>
        <w:jc w:val="center"/>
        <w:rPr>
          <w:rFonts w:ascii="Times New Roman" w:eastAsia="Times" w:hAnsi="Times New Roman"/>
          <w:i/>
          <w:sz w:val="18"/>
          <w:szCs w:val="18"/>
        </w:rPr>
      </w:pPr>
      <w:r w:rsidRPr="00AF6747">
        <w:rPr>
          <w:rFonts w:ascii="Times New Roman" w:eastAsia="Times" w:hAnsi="Times New Roman"/>
          <w:i/>
          <w:sz w:val="18"/>
          <w:szCs w:val="18"/>
        </w:rPr>
        <w:t xml:space="preserve">*Corresponding author: </w:t>
      </w:r>
      <w:r>
        <w:rPr>
          <w:rFonts w:ascii="Times New Roman" w:eastAsia="Times" w:hAnsi="Times New Roman"/>
          <w:i/>
          <w:sz w:val="18"/>
          <w:szCs w:val="18"/>
        </w:rPr>
        <w:t xml:space="preserve"> </w:t>
      </w:r>
      <w:r w:rsidRPr="00AF6747">
        <w:rPr>
          <w:rFonts w:ascii="Times New Roman" w:eastAsia="Times" w:hAnsi="Times New Roman"/>
          <w:i/>
          <w:sz w:val="18"/>
          <w:szCs w:val="18"/>
        </w:rPr>
        <w:t>rosiah@ukm.edu.my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179D3">
        <w:rPr>
          <w:rFonts w:ascii="Times New Roman" w:hAnsi="Times New Roman"/>
          <w:noProof/>
          <w:sz w:val="18"/>
          <w:szCs w:val="18"/>
          <w:lang w:bidi="ar-SA"/>
        </w:rPr>
        <w:t>13 April 2017</w:t>
      </w:r>
      <w:r>
        <w:rPr>
          <w:rFonts w:ascii="Times New Roman" w:hAnsi="Times New Roman"/>
          <w:noProof/>
          <w:sz w:val="18"/>
          <w:szCs w:val="18"/>
          <w:lang w:bidi="ar-SA"/>
        </w:rPr>
        <w:t xml:space="preserve">; Accepted: </w:t>
      </w:r>
      <w:r w:rsidR="001179D3">
        <w:rPr>
          <w:rFonts w:ascii="Times New Roman" w:hAnsi="Times New Roman"/>
          <w:noProof/>
          <w:sz w:val="18"/>
          <w:szCs w:val="18"/>
          <w:lang w:bidi="ar-SA"/>
        </w:rPr>
        <w:t>17 April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44CD8" w:rsidRPr="00AF6747" w:rsidRDefault="00144CD8" w:rsidP="00144CD8">
      <w:pPr>
        <w:widowControl w:val="0"/>
        <w:spacing w:after="0" w:line="240" w:lineRule="auto"/>
        <w:jc w:val="both"/>
        <w:rPr>
          <w:rFonts w:ascii="Times New Roman" w:hAnsi="Times New Roman"/>
          <w:sz w:val="18"/>
          <w:szCs w:val="18"/>
        </w:rPr>
      </w:pPr>
      <w:r w:rsidRPr="00AF6747">
        <w:rPr>
          <w:rFonts w:ascii="Times New Roman" w:hAnsi="Times New Roman"/>
          <w:sz w:val="18"/>
          <w:szCs w:val="18"/>
        </w:rPr>
        <w:t xml:space="preserve">Palm Oil Mill Effluent (POME) is one of the major pollutants generated from palm oil mills. In Malaysia, POME is recognised as a promising source for producing biogas through a controlled fermentation process, which can be used as a source of renewable energy. Therefore, this research was conducted to upgrade the biohydrogen produced from POME fermentation </w:t>
      </w:r>
      <w:r w:rsidRPr="00AF6747">
        <w:rPr>
          <w:rFonts w:ascii="Times New Roman" w:hAnsi="Times New Roman"/>
          <w:i/>
          <w:sz w:val="18"/>
          <w:szCs w:val="18"/>
        </w:rPr>
        <w:t>via</w:t>
      </w:r>
      <w:r w:rsidRPr="00AF6747">
        <w:rPr>
          <w:rFonts w:ascii="Times New Roman" w:hAnsi="Times New Roman"/>
          <w:sz w:val="18"/>
          <w:szCs w:val="18"/>
        </w:rPr>
        <w:t xml:space="preserve"> (i) absorption and (ii) membrane techniques. In this study, the current and power capacity of the purified biohydrogen was verified by using fuel cell. From the results, POME fermentation was found to consist of mainly H</w:t>
      </w:r>
      <w:r w:rsidRPr="00AF6747">
        <w:rPr>
          <w:rFonts w:ascii="Times New Roman" w:hAnsi="Times New Roman"/>
          <w:sz w:val="18"/>
          <w:szCs w:val="18"/>
          <w:vertAlign w:val="subscript"/>
        </w:rPr>
        <w:t>2</w:t>
      </w:r>
      <w:r w:rsidRPr="00AF6747">
        <w:rPr>
          <w:rFonts w:ascii="Times New Roman" w:hAnsi="Times New Roman"/>
          <w:sz w:val="18"/>
          <w:szCs w:val="18"/>
        </w:rPr>
        <w:t xml:space="preserve"> and CO</w:t>
      </w:r>
      <w:r w:rsidRPr="00AF6747">
        <w:rPr>
          <w:rFonts w:ascii="Times New Roman" w:hAnsi="Times New Roman"/>
          <w:sz w:val="18"/>
          <w:szCs w:val="18"/>
          <w:vertAlign w:val="subscript"/>
        </w:rPr>
        <w:t>2</w:t>
      </w:r>
      <w:r w:rsidRPr="00AF6747">
        <w:rPr>
          <w:rFonts w:ascii="Times New Roman" w:hAnsi="Times New Roman"/>
          <w:sz w:val="18"/>
          <w:szCs w:val="18"/>
        </w:rPr>
        <w:t xml:space="preserve"> of equal amounts. Therefore, biohydrogen purification using the absorption technique was next performed using three different solvents: methyl ethanol amine (MEA), ammonia (NH</w:t>
      </w:r>
      <w:r w:rsidRPr="00AF6747">
        <w:rPr>
          <w:rFonts w:ascii="Times New Roman" w:hAnsi="Times New Roman"/>
          <w:sz w:val="18"/>
          <w:szCs w:val="18"/>
          <w:vertAlign w:val="subscript"/>
        </w:rPr>
        <w:t>3</w:t>
      </w:r>
      <w:r w:rsidRPr="00AF6747">
        <w:rPr>
          <w:rFonts w:ascii="Times New Roman" w:hAnsi="Times New Roman"/>
          <w:sz w:val="18"/>
          <w:szCs w:val="18"/>
        </w:rPr>
        <w:t>) and potassium hydroxide (KOH) solutions and compared with the membrane permeation method using polysulfone (PSF) membrane. The highest H</w:t>
      </w:r>
      <w:r w:rsidRPr="00AF6747">
        <w:rPr>
          <w:rFonts w:ascii="Times New Roman" w:hAnsi="Times New Roman"/>
          <w:sz w:val="18"/>
          <w:szCs w:val="18"/>
          <w:vertAlign w:val="subscript"/>
        </w:rPr>
        <w:t>2</w:t>
      </w:r>
      <w:r w:rsidRPr="00AF6747">
        <w:rPr>
          <w:rFonts w:ascii="Times New Roman" w:hAnsi="Times New Roman"/>
          <w:sz w:val="18"/>
          <w:szCs w:val="18"/>
        </w:rPr>
        <w:t xml:space="preserve"> purity for MEA solutions was found to be 99%, at 1 M concentration and 5.0 mL/s feed mixed gas flow rate at 60 minutes absorption time. The purified biohydrogen using PSF membrane possessed the highest H</w:t>
      </w:r>
      <w:r w:rsidRPr="00AF6747">
        <w:rPr>
          <w:rFonts w:ascii="Times New Roman" w:hAnsi="Times New Roman"/>
          <w:sz w:val="18"/>
          <w:szCs w:val="18"/>
          <w:vertAlign w:val="subscript"/>
        </w:rPr>
        <w:t>2</w:t>
      </w:r>
      <w:r w:rsidRPr="00AF6747">
        <w:rPr>
          <w:rFonts w:ascii="Times New Roman" w:hAnsi="Times New Roman"/>
          <w:sz w:val="18"/>
          <w:szCs w:val="18"/>
        </w:rPr>
        <w:t xml:space="preserve"> purity at nearly 77% at the pressure of 3 bar. The purified biohydrogen obtained from the two separation techniques were next tested in a proton exchange membrane (PEM) fuel cell and directly compared with the original biohydrogen mixture obtained from POME fermentation (50% H</w:t>
      </w:r>
      <w:r w:rsidRPr="00AF6747">
        <w:rPr>
          <w:rFonts w:ascii="Times New Roman" w:hAnsi="Times New Roman"/>
          <w:sz w:val="18"/>
          <w:szCs w:val="18"/>
          <w:vertAlign w:val="subscript"/>
        </w:rPr>
        <w:t>2</w:t>
      </w:r>
      <w:r w:rsidRPr="00AF6747">
        <w:rPr>
          <w:rFonts w:ascii="Times New Roman" w:hAnsi="Times New Roman"/>
          <w:sz w:val="18"/>
          <w:szCs w:val="18"/>
        </w:rPr>
        <w:t>), where the gas ratios were represented using simulated gas composition. The findings in this study identified that the current and power produced at 100% H</w:t>
      </w:r>
      <w:r w:rsidRPr="00AF6747">
        <w:rPr>
          <w:rFonts w:ascii="Times New Roman" w:hAnsi="Times New Roman"/>
          <w:sz w:val="18"/>
          <w:szCs w:val="18"/>
          <w:vertAlign w:val="subscript"/>
        </w:rPr>
        <w:t>2</w:t>
      </w:r>
      <w:r w:rsidRPr="00AF6747">
        <w:rPr>
          <w:rFonts w:ascii="Times New Roman" w:hAnsi="Times New Roman"/>
          <w:sz w:val="18"/>
          <w:szCs w:val="18"/>
        </w:rPr>
        <w:t xml:space="preserve"> (similar H</w:t>
      </w:r>
      <w:r w:rsidRPr="00AF6747">
        <w:rPr>
          <w:rFonts w:ascii="Times New Roman" w:hAnsi="Times New Roman"/>
          <w:sz w:val="18"/>
          <w:szCs w:val="18"/>
          <w:vertAlign w:val="subscript"/>
        </w:rPr>
        <w:t>2</w:t>
      </w:r>
      <w:r w:rsidRPr="00AF6747">
        <w:rPr>
          <w:rFonts w:ascii="Times New Roman" w:hAnsi="Times New Roman"/>
          <w:sz w:val="18"/>
          <w:szCs w:val="18"/>
        </w:rPr>
        <w:t xml:space="preserve"> purity from the absorption technique) was 1.66 A and 9.31 W while at 75% H</w:t>
      </w:r>
      <w:r w:rsidRPr="00AF6747">
        <w:rPr>
          <w:rFonts w:ascii="Times New Roman" w:hAnsi="Times New Roman"/>
          <w:sz w:val="18"/>
          <w:szCs w:val="18"/>
          <w:vertAlign w:val="subscript"/>
        </w:rPr>
        <w:t>2</w:t>
      </w:r>
      <w:r w:rsidRPr="00AF6747">
        <w:rPr>
          <w:rFonts w:ascii="Times New Roman" w:hAnsi="Times New Roman"/>
          <w:sz w:val="18"/>
          <w:szCs w:val="18"/>
        </w:rPr>
        <w:t xml:space="preserve"> (similar H</w:t>
      </w:r>
      <w:r w:rsidRPr="00AF6747">
        <w:rPr>
          <w:rFonts w:ascii="Times New Roman" w:hAnsi="Times New Roman"/>
          <w:sz w:val="18"/>
          <w:szCs w:val="18"/>
          <w:vertAlign w:val="subscript"/>
        </w:rPr>
        <w:t>2</w:t>
      </w:r>
      <w:r w:rsidRPr="00AF6747">
        <w:rPr>
          <w:rFonts w:ascii="Times New Roman" w:hAnsi="Times New Roman"/>
          <w:sz w:val="18"/>
          <w:szCs w:val="18"/>
        </w:rPr>
        <w:t xml:space="preserve"> purity from the membrane technique) the current was 0.69 A and 3.01 W. Therefore, the results prove that both purification techniques demonstrate the significant potential for H</w:t>
      </w:r>
      <w:r w:rsidRPr="00AF6747">
        <w:rPr>
          <w:rFonts w:ascii="Times New Roman" w:hAnsi="Times New Roman"/>
          <w:sz w:val="18"/>
          <w:szCs w:val="18"/>
          <w:vertAlign w:val="subscript"/>
        </w:rPr>
        <w:t>2</w:t>
      </w:r>
      <w:r w:rsidRPr="00AF6747">
        <w:rPr>
          <w:rFonts w:ascii="Times New Roman" w:hAnsi="Times New Roman"/>
          <w:sz w:val="18"/>
          <w:szCs w:val="18"/>
        </w:rPr>
        <w:t xml:space="preserve"> purification efficiency.</w:t>
      </w:r>
    </w:p>
    <w:p w:rsidR="00144CD8" w:rsidRPr="00AF6747" w:rsidRDefault="00144CD8" w:rsidP="00144CD8">
      <w:pPr>
        <w:spacing w:after="0" w:line="240" w:lineRule="auto"/>
        <w:jc w:val="both"/>
        <w:rPr>
          <w:rFonts w:ascii="Times New Roman" w:hAnsi="Times New Roman"/>
          <w:sz w:val="18"/>
          <w:szCs w:val="18"/>
        </w:rPr>
      </w:pPr>
    </w:p>
    <w:p w:rsidR="00144CD8" w:rsidRPr="00AF6747" w:rsidRDefault="00144CD8" w:rsidP="00144CD8">
      <w:pPr>
        <w:spacing w:after="0" w:line="240" w:lineRule="auto"/>
        <w:jc w:val="both"/>
        <w:rPr>
          <w:rFonts w:ascii="Times New Roman" w:hAnsi="Times New Roman"/>
          <w:sz w:val="18"/>
          <w:szCs w:val="18"/>
        </w:rPr>
      </w:pPr>
      <w:r w:rsidRPr="00AF6747">
        <w:rPr>
          <w:rFonts w:ascii="Times New Roman" w:hAnsi="Times New Roman"/>
          <w:b/>
          <w:sz w:val="18"/>
          <w:szCs w:val="18"/>
        </w:rPr>
        <w:t>Keywords:</w:t>
      </w:r>
      <w:r>
        <w:rPr>
          <w:rFonts w:ascii="Times New Roman" w:hAnsi="Times New Roman"/>
          <w:b/>
          <w:sz w:val="18"/>
          <w:szCs w:val="18"/>
        </w:rPr>
        <w:t xml:space="preserve"> </w:t>
      </w:r>
      <w:r w:rsidRPr="00AF6747">
        <w:rPr>
          <w:rFonts w:ascii="Times New Roman" w:hAnsi="Times New Roman"/>
          <w:i/>
          <w:sz w:val="18"/>
          <w:szCs w:val="18"/>
        </w:rPr>
        <w:t xml:space="preserve"> </w:t>
      </w:r>
      <w:r w:rsidRPr="00AF6747">
        <w:rPr>
          <w:rFonts w:ascii="Times New Roman" w:hAnsi="Times New Roman"/>
          <w:sz w:val="18"/>
          <w:szCs w:val="18"/>
        </w:rPr>
        <w:t>absorption, alkaline solvent, biohydrogen, carbon dioxide, palm oil mill effluent, treatment</w:t>
      </w:r>
    </w:p>
    <w:p w:rsidR="00144CD8" w:rsidRPr="00AF6747" w:rsidRDefault="00144CD8" w:rsidP="00144CD8">
      <w:pPr>
        <w:spacing w:after="0" w:line="240" w:lineRule="auto"/>
        <w:jc w:val="center"/>
        <w:rPr>
          <w:rFonts w:ascii="Times New Roman" w:hAnsi="Times New Roman"/>
          <w:sz w:val="18"/>
          <w:szCs w:val="18"/>
        </w:rPr>
      </w:pPr>
    </w:p>
    <w:p w:rsidR="00144CD8" w:rsidRPr="00AF6747" w:rsidRDefault="00144CD8" w:rsidP="00144CD8">
      <w:pPr>
        <w:spacing w:after="0" w:line="240" w:lineRule="auto"/>
        <w:jc w:val="center"/>
        <w:rPr>
          <w:rFonts w:ascii="Times New Roman" w:hAnsi="Times New Roman"/>
          <w:b/>
          <w:sz w:val="18"/>
          <w:szCs w:val="18"/>
          <w:lang w:val="ms-MY"/>
        </w:rPr>
      </w:pPr>
      <w:r w:rsidRPr="00AF6747">
        <w:rPr>
          <w:rFonts w:ascii="Times New Roman" w:hAnsi="Times New Roman"/>
          <w:b/>
          <w:sz w:val="18"/>
          <w:szCs w:val="18"/>
          <w:lang w:val="ms-MY"/>
        </w:rPr>
        <w:t>Abstrak</w:t>
      </w:r>
    </w:p>
    <w:p w:rsidR="00144CD8" w:rsidRPr="00AF6747" w:rsidRDefault="00144CD8" w:rsidP="00144CD8">
      <w:pPr>
        <w:widowControl w:val="0"/>
        <w:spacing w:after="0" w:line="240" w:lineRule="auto"/>
        <w:jc w:val="both"/>
        <w:rPr>
          <w:rFonts w:ascii="Times New Roman" w:hAnsi="Times New Roman"/>
          <w:sz w:val="18"/>
          <w:szCs w:val="18"/>
          <w:lang w:val="ms-MY"/>
        </w:rPr>
      </w:pPr>
      <w:r w:rsidRPr="00AF6747">
        <w:rPr>
          <w:rFonts w:ascii="Times New Roman" w:hAnsi="Times New Roman"/>
          <w:sz w:val="18"/>
          <w:szCs w:val="18"/>
          <w:lang w:val="ms-MY"/>
        </w:rPr>
        <w:t>Efluen kilang minyak kelapa sawit (POME) merupakan salah satu daripada pencemar utama yang dihasilkan daripada kilang minyak sawit. Terkini, ianya telah dikenalpasti sebagai salah satu sumber yang berpotensi untuk menghasilkan biogas di Malaysia melalui kaedah fermentasi di dalam bioreaktor dalam keadaan terkawal, yang boleh dijadikan sebagai sumber tenaga diperbaharui. Oleh itu, kajian ini dijalankan bagi menambahbaik biohidrogen yang dihasilkan dari fermentasi POME menerusi (i) teknik penyerapan dan (ii) teknik membran. Kapasiti arus dan kuasa yang terhasil menerusi penulenan biohidrogen kemudiannya telah ditentukan menggunakan sel bahan api. Daripada keputusan yang diperoleh, fermentasi POME mengandungi gas H</w:t>
      </w:r>
      <w:r w:rsidRPr="00AF6747">
        <w:rPr>
          <w:rFonts w:ascii="Times New Roman" w:hAnsi="Times New Roman"/>
          <w:sz w:val="18"/>
          <w:szCs w:val="18"/>
          <w:vertAlign w:val="subscript"/>
          <w:lang w:val="ms-MY"/>
        </w:rPr>
        <w:t>2</w:t>
      </w:r>
      <w:r w:rsidRPr="00AF6747">
        <w:rPr>
          <w:rFonts w:ascii="Times New Roman" w:hAnsi="Times New Roman"/>
          <w:sz w:val="18"/>
          <w:szCs w:val="18"/>
          <w:lang w:val="ms-MY"/>
        </w:rPr>
        <w:t xml:space="preserve"> dan CO</w:t>
      </w:r>
      <w:r w:rsidRPr="00AF6747">
        <w:rPr>
          <w:rFonts w:ascii="Times New Roman" w:hAnsi="Times New Roman"/>
          <w:sz w:val="18"/>
          <w:szCs w:val="18"/>
          <w:vertAlign w:val="subscript"/>
          <w:lang w:val="ms-MY"/>
        </w:rPr>
        <w:t>2</w:t>
      </w:r>
      <w:r w:rsidRPr="00AF6747">
        <w:rPr>
          <w:rFonts w:ascii="Times New Roman" w:hAnsi="Times New Roman"/>
          <w:sz w:val="18"/>
          <w:szCs w:val="18"/>
          <w:lang w:val="ms-MY"/>
        </w:rPr>
        <w:t xml:space="preserve"> sahaja, dengan jumlah yang sama. Oleh itu, penulenan biohidrogen menggunakan teknik penyerapan telah dilakukan menggunakan tiga jenis pelarut iaitu larutan metil etanol amina (MEA), ammonia (NH</w:t>
      </w:r>
      <w:r w:rsidRPr="00AF6747">
        <w:rPr>
          <w:rFonts w:ascii="Times New Roman" w:hAnsi="Times New Roman"/>
          <w:sz w:val="18"/>
          <w:szCs w:val="18"/>
          <w:vertAlign w:val="subscript"/>
          <w:lang w:val="ms-MY"/>
        </w:rPr>
        <w:t>3</w:t>
      </w:r>
      <w:r w:rsidRPr="00AF6747">
        <w:rPr>
          <w:rFonts w:ascii="Times New Roman" w:hAnsi="Times New Roman"/>
          <w:sz w:val="18"/>
          <w:szCs w:val="18"/>
          <w:lang w:val="ms-MY"/>
        </w:rPr>
        <w:t xml:space="preserve">) dan kalium hidroksida (KOH) </w:t>
      </w:r>
      <w:r w:rsidRPr="00AF6747">
        <w:rPr>
          <w:rFonts w:ascii="Times New Roman" w:hAnsi="Times New Roman"/>
          <w:sz w:val="18"/>
          <w:szCs w:val="18"/>
          <w:lang w:val="ms-MY"/>
        </w:rPr>
        <w:lastRenderedPageBreak/>
        <w:t>dan kaedah ini kemudiannya dibandingkan dengan teknik pemisahan membran, iaitu dengan menggunakan membran polisulfon (PSF). Peratusan tertinggi bagi H</w:t>
      </w:r>
      <w:r w:rsidRPr="00AF6747">
        <w:rPr>
          <w:rFonts w:ascii="Times New Roman" w:hAnsi="Times New Roman"/>
          <w:sz w:val="18"/>
          <w:szCs w:val="18"/>
          <w:vertAlign w:val="subscript"/>
          <w:lang w:val="ms-MY"/>
        </w:rPr>
        <w:t>2</w:t>
      </w:r>
      <w:r w:rsidRPr="00AF6747">
        <w:rPr>
          <w:rFonts w:ascii="Times New Roman" w:hAnsi="Times New Roman"/>
          <w:sz w:val="18"/>
          <w:szCs w:val="18"/>
          <w:lang w:val="ms-MY"/>
        </w:rPr>
        <w:t xml:space="preserve"> yang telah ditulenkan menggunakan pelarut MEA adalah 99% pada kepekatan 1 M, kelajuan gas 5.0 mL/s dan masa penyerapan 60 minit. Sementara itu, penulenan biohidrogen menggunakan membran PSF mempunyai peratusan tertinggi penulenan H</w:t>
      </w:r>
      <w:r w:rsidRPr="00AF6747">
        <w:rPr>
          <w:rFonts w:ascii="Times New Roman" w:hAnsi="Times New Roman"/>
          <w:sz w:val="18"/>
          <w:szCs w:val="18"/>
          <w:vertAlign w:val="subscript"/>
          <w:lang w:val="ms-MY"/>
        </w:rPr>
        <w:t>2</w:t>
      </w:r>
      <w:r w:rsidRPr="00AF6747">
        <w:rPr>
          <w:rFonts w:ascii="Times New Roman" w:hAnsi="Times New Roman"/>
          <w:sz w:val="18"/>
          <w:szCs w:val="18"/>
          <w:lang w:val="ms-MY"/>
        </w:rPr>
        <w:t xml:space="preserve"> hampir 77% pada tekanan 3 bar. Biohidrogen yang telah ditulenkan melalui kedua-dua teknik pemisahan telah diuji dalam sel bahan api PEM dan ianya telah dibandingkan secara langsung dengan campuran biohidrogen asal dari fermentasi POME (50% H</w:t>
      </w:r>
      <w:r w:rsidRPr="00AF6747">
        <w:rPr>
          <w:rFonts w:ascii="Times New Roman" w:hAnsi="Times New Roman"/>
          <w:sz w:val="18"/>
          <w:szCs w:val="18"/>
          <w:vertAlign w:val="subscript"/>
          <w:lang w:val="ms-MY"/>
        </w:rPr>
        <w:t>2</w:t>
      </w:r>
      <w:r w:rsidRPr="00AF6747">
        <w:rPr>
          <w:rFonts w:ascii="Times New Roman" w:hAnsi="Times New Roman"/>
          <w:sz w:val="18"/>
          <w:szCs w:val="18"/>
          <w:lang w:val="ms-MY"/>
        </w:rPr>
        <w:t>), yang mana kesemua nisbah gas telah diwakili oleh komposisi gas tersimulasi. Arus dan kuasa yang telah dihasilkan pada 100% H</w:t>
      </w:r>
      <w:r w:rsidRPr="00AF6747">
        <w:rPr>
          <w:rFonts w:ascii="Times New Roman" w:hAnsi="Times New Roman"/>
          <w:sz w:val="18"/>
          <w:szCs w:val="18"/>
          <w:vertAlign w:val="subscript"/>
          <w:lang w:val="ms-MY"/>
        </w:rPr>
        <w:t>2</w:t>
      </w:r>
      <w:r w:rsidRPr="00AF6747">
        <w:rPr>
          <w:rFonts w:ascii="Times New Roman" w:hAnsi="Times New Roman"/>
          <w:sz w:val="18"/>
          <w:szCs w:val="18"/>
          <w:lang w:val="ms-MY"/>
        </w:rPr>
        <w:t xml:space="preserve"> (ketulenan H</w:t>
      </w:r>
      <w:r w:rsidRPr="00AF6747">
        <w:rPr>
          <w:rFonts w:ascii="Times New Roman" w:hAnsi="Times New Roman"/>
          <w:sz w:val="18"/>
          <w:szCs w:val="18"/>
          <w:vertAlign w:val="subscript"/>
          <w:lang w:val="ms-MY"/>
        </w:rPr>
        <w:t>2</w:t>
      </w:r>
      <w:r w:rsidRPr="00AF6747">
        <w:rPr>
          <w:rFonts w:ascii="Times New Roman" w:hAnsi="Times New Roman"/>
          <w:sz w:val="18"/>
          <w:szCs w:val="18"/>
          <w:lang w:val="ms-MY"/>
        </w:rPr>
        <w:t xml:space="preserve"> menyerupai peratusan dari teknik penyerapan) adalah 1.66 A dan 9.31 W manakala pada 75% H</w:t>
      </w:r>
      <w:r w:rsidRPr="00AF6747">
        <w:rPr>
          <w:rFonts w:ascii="Times New Roman" w:hAnsi="Times New Roman"/>
          <w:sz w:val="18"/>
          <w:szCs w:val="18"/>
          <w:vertAlign w:val="subscript"/>
          <w:lang w:val="ms-MY"/>
        </w:rPr>
        <w:t>2</w:t>
      </w:r>
      <w:r w:rsidRPr="00AF6747">
        <w:rPr>
          <w:rFonts w:ascii="Times New Roman" w:hAnsi="Times New Roman"/>
          <w:sz w:val="18"/>
          <w:szCs w:val="18"/>
          <w:lang w:val="ms-MY"/>
        </w:rPr>
        <w:t xml:space="preserve"> (ketulenan H</w:t>
      </w:r>
      <w:r w:rsidRPr="00AF6747">
        <w:rPr>
          <w:rFonts w:ascii="Times New Roman" w:hAnsi="Times New Roman"/>
          <w:sz w:val="18"/>
          <w:szCs w:val="18"/>
          <w:vertAlign w:val="subscript"/>
          <w:lang w:val="ms-MY"/>
        </w:rPr>
        <w:t>2</w:t>
      </w:r>
      <w:r w:rsidRPr="00AF6747">
        <w:rPr>
          <w:rFonts w:ascii="Times New Roman" w:hAnsi="Times New Roman"/>
          <w:sz w:val="18"/>
          <w:szCs w:val="18"/>
          <w:lang w:val="ms-MY"/>
        </w:rPr>
        <w:t xml:space="preserve"> menyerupai peratusan dari teknik membran) adalah 0.69 A dan 3.01 W. Keputusan ini telah membuktikan bahawa kedua-dua teknik penulenan biogas berpotensi tinggi bagi meninggikan kecekapan penulenan gas H</w:t>
      </w:r>
      <w:r w:rsidRPr="00AF6747">
        <w:rPr>
          <w:rFonts w:ascii="Times New Roman" w:hAnsi="Times New Roman"/>
          <w:sz w:val="18"/>
          <w:szCs w:val="18"/>
          <w:vertAlign w:val="subscript"/>
          <w:lang w:val="ms-MY"/>
        </w:rPr>
        <w:t>2</w:t>
      </w:r>
      <w:r w:rsidRPr="00AF6747">
        <w:rPr>
          <w:rFonts w:ascii="Times New Roman" w:hAnsi="Times New Roman"/>
          <w:sz w:val="18"/>
          <w:szCs w:val="18"/>
          <w:lang w:val="ms-MY"/>
        </w:rPr>
        <w:t>.</w:t>
      </w:r>
    </w:p>
    <w:p w:rsidR="00144CD8" w:rsidRPr="00AF6747" w:rsidRDefault="00144CD8" w:rsidP="00144CD8">
      <w:pPr>
        <w:spacing w:after="0" w:line="240" w:lineRule="auto"/>
        <w:jc w:val="both"/>
        <w:rPr>
          <w:rFonts w:ascii="Times New Roman" w:hAnsi="Times New Roman"/>
          <w:b/>
          <w:sz w:val="18"/>
          <w:szCs w:val="18"/>
          <w:lang w:val="ms-MY"/>
        </w:rPr>
      </w:pPr>
    </w:p>
    <w:p w:rsidR="00144CD8" w:rsidRPr="00AF6747" w:rsidRDefault="00144CD8" w:rsidP="00144CD8">
      <w:pPr>
        <w:spacing w:after="0" w:line="240" w:lineRule="auto"/>
        <w:jc w:val="both"/>
        <w:rPr>
          <w:rFonts w:ascii="Times New Roman" w:hAnsi="Times New Roman"/>
          <w:sz w:val="18"/>
          <w:szCs w:val="18"/>
          <w:lang w:val="ms-MY"/>
        </w:rPr>
      </w:pPr>
      <w:r w:rsidRPr="00AF6747">
        <w:rPr>
          <w:rFonts w:ascii="Times New Roman" w:hAnsi="Times New Roman"/>
          <w:b/>
          <w:sz w:val="18"/>
          <w:szCs w:val="18"/>
          <w:lang w:val="ms-MY"/>
        </w:rPr>
        <w:t>Kata kunci:</w:t>
      </w:r>
      <w:r w:rsidRPr="00AF6747">
        <w:rPr>
          <w:rFonts w:ascii="Times New Roman" w:hAnsi="Times New Roman"/>
          <w:i/>
          <w:sz w:val="18"/>
          <w:szCs w:val="18"/>
          <w:lang w:val="ms-MY"/>
        </w:rPr>
        <w:t xml:space="preserve"> </w:t>
      </w:r>
      <w:r>
        <w:rPr>
          <w:rFonts w:ascii="Times New Roman" w:hAnsi="Times New Roman"/>
          <w:i/>
          <w:sz w:val="18"/>
          <w:szCs w:val="18"/>
          <w:lang w:val="ms-MY"/>
        </w:rPr>
        <w:t xml:space="preserve"> </w:t>
      </w:r>
      <w:r w:rsidRPr="00AF6747">
        <w:rPr>
          <w:rFonts w:ascii="Times New Roman" w:hAnsi="Times New Roman"/>
          <w:sz w:val="18"/>
          <w:szCs w:val="18"/>
          <w:lang w:val="ms-MY"/>
        </w:rPr>
        <w:t>penyerapan, pelarut alkali, biohidrogen, karbon dioksida, efluen minyak kelapa sawit, rawatan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144CD8" w:rsidRPr="00AF6747" w:rsidRDefault="00144CD8" w:rsidP="00144CD8">
      <w:pPr>
        <w:widowControl w:val="0"/>
        <w:spacing w:after="0" w:line="240" w:lineRule="auto"/>
        <w:jc w:val="both"/>
        <w:rPr>
          <w:rFonts w:ascii="Times New Roman" w:hAnsi="Times New Roman"/>
          <w:sz w:val="20"/>
          <w:szCs w:val="20"/>
        </w:rPr>
      </w:pPr>
      <w:r w:rsidRPr="00AF6747">
        <w:rPr>
          <w:rFonts w:ascii="Times New Roman" w:hAnsi="Times New Roman"/>
          <w:sz w:val="20"/>
          <w:szCs w:val="20"/>
        </w:rPr>
        <w:t>The treatment of palm oil mill effluent (POME) has been an acceptable and widely used technique in the production of biogas as a potential source of renewable energy. The treatment process of POME is a method used to reduce its biochemical oxygen demand (BOD) and chemical oxygen demand (COD) before being discharged into the environment, releasing mixed gases comprising of CH4, H</w:t>
      </w:r>
      <w:r w:rsidRPr="00AF6747">
        <w:rPr>
          <w:rFonts w:ascii="Times New Roman" w:hAnsi="Times New Roman"/>
          <w:sz w:val="20"/>
          <w:szCs w:val="20"/>
          <w:vertAlign w:val="subscript"/>
        </w:rPr>
        <w:t>2</w:t>
      </w:r>
      <w:r w:rsidRPr="00AF6747">
        <w:rPr>
          <w:rFonts w:ascii="Times New Roman" w:hAnsi="Times New Roman"/>
          <w:sz w:val="20"/>
          <w:szCs w:val="20"/>
        </w:rPr>
        <w:t xml:space="preserve"> and CO</w:t>
      </w:r>
      <w:r w:rsidRPr="00AF6747">
        <w:rPr>
          <w:rFonts w:ascii="Times New Roman" w:hAnsi="Times New Roman"/>
          <w:sz w:val="20"/>
          <w:szCs w:val="20"/>
          <w:vertAlign w:val="subscript"/>
        </w:rPr>
        <w:t>2</w:t>
      </w:r>
      <w:r w:rsidRPr="00AF6747">
        <w:rPr>
          <w:rFonts w:ascii="Times New Roman" w:hAnsi="Times New Roman"/>
          <w:sz w:val="20"/>
          <w:szCs w:val="20"/>
        </w:rPr>
        <w:t xml:space="preserve"> [1]. The increasing concentrations of CO</w:t>
      </w:r>
      <w:r w:rsidRPr="00AF6747">
        <w:rPr>
          <w:rFonts w:ascii="Times New Roman" w:hAnsi="Times New Roman"/>
          <w:sz w:val="20"/>
          <w:szCs w:val="20"/>
          <w:vertAlign w:val="subscript"/>
        </w:rPr>
        <w:t>2</w:t>
      </w:r>
      <w:r w:rsidRPr="00AF6747">
        <w:rPr>
          <w:rFonts w:ascii="Times New Roman" w:hAnsi="Times New Roman"/>
          <w:sz w:val="20"/>
          <w:szCs w:val="20"/>
        </w:rPr>
        <w:t xml:space="preserve"> into the atmosphere have raised concerns with respect to the environment. Notably, this prompted the need to consider new methods to control the emission of greenhouse gases (GHG). CO</w:t>
      </w:r>
      <w:r w:rsidRPr="00AF6747">
        <w:rPr>
          <w:rFonts w:ascii="Times New Roman" w:hAnsi="Times New Roman"/>
          <w:sz w:val="20"/>
          <w:szCs w:val="20"/>
          <w:vertAlign w:val="subscript"/>
        </w:rPr>
        <w:t>2</w:t>
      </w:r>
      <w:r w:rsidRPr="00AF6747">
        <w:rPr>
          <w:rFonts w:ascii="Times New Roman" w:hAnsi="Times New Roman"/>
          <w:sz w:val="20"/>
          <w:szCs w:val="20"/>
        </w:rPr>
        <w:t xml:space="preserve"> is considered as the main anthropogenic contributor to the GHG effect, which is allegedly responsible for 60% of the increase in atmospheric temperature, commonly referred to as global warming [2]. Among the various sources of CO</w:t>
      </w:r>
      <w:r w:rsidRPr="00AF6747">
        <w:rPr>
          <w:rFonts w:ascii="Times New Roman" w:hAnsi="Times New Roman"/>
          <w:sz w:val="20"/>
          <w:szCs w:val="20"/>
          <w:vertAlign w:val="subscript"/>
        </w:rPr>
        <w:t>2</w:t>
      </w:r>
      <w:r w:rsidRPr="00AF6747">
        <w:rPr>
          <w:rFonts w:ascii="Times New Roman" w:hAnsi="Times New Roman"/>
          <w:sz w:val="20"/>
          <w:szCs w:val="20"/>
        </w:rPr>
        <w:t>, fossil-fuel power plants are one of the major CO</w:t>
      </w:r>
      <w:r w:rsidRPr="00AF6747">
        <w:rPr>
          <w:rFonts w:ascii="Times New Roman" w:hAnsi="Times New Roman"/>
          <w:sz w:val="20"/>
          <w:szCs w:val="20"/>
          <w:vertAlign w:val="subscript"/>
        </w:rPr>
        <w:t>2</w:t>
      </w:r>
      <w:r w:rsidRPr="00AF6747">
        <w:rPr>
          <w:rFonts w:ascii="Times New Roman" w:hAnsi="Times New Roman"/>
          <w:sz w:val="20"/>
          <w:szCs w:val="20"/>
        </w:rPr>
        <w:t xml:space="preserve"> contributors regarding this issue, generating approximately 30% of CO</w:t>
      </w:r>
      <w:r w:rsidRPr="00AF6747">
        <w:rPr>
          <w:rFonts w:ascii="Times New Roman" w:hAnsi="Times New Roman"/>
          <w:sz w:val="20"/>
          <w:szCs w:val="20"/>
          <w:vertAlign w:val="subscript"/>
        </w:rPr>
        <w:t>2</w:t>
      </w:r>
      <w:r w:rsidRPr="00AF6747">
        <w:rPr>
          <w:rFonts w:ascii="Times New Roman" w:hAnsi="Times New Roman"/>
          <w:sz w:val="20"/>
          <w:szCs w:val="20"/>
        </w:rPr>
        <w:t xml:space="preserve"> from the production process into the earth’s atmosphere [1]. Indeed, the POME treatment process under the anaerobic condition is believed to produce valuable biogases such as biohydrogen, which could be further upgraded to high value biohydrogen which could be utilised as alternative energy sources for the future sustainable development of energy [3]. The composition of biogas produced is highly dependent on the hydraulic retention time (HRT), in which HRT produced over 3 days would produce an equal amount of H</w:t>
      </w:r>
      <w:r w:rsidRPr="00AF6747">
        <w:rPr>
          <w:rFonts w:ascii="Times New Roman" w:hAnsi="Times New Roman"/>
          <w:sz w:val="20"/>
          <w:szCs w:val="20"/>
          <w:vertAlign w:val="subscript"/>
        </w:rPr>
        <w:t>2</w:t>
      </w:r>
      <w:r w:rsidRPr="00AF6747">
        <w:rPr>
          <w:rFonts w:ascii="Times New Roman" w:hAnsi="Times New Roman"/>
          <w:sz w:val="20"/>
          <w:szCs w:val="20"/>
        </w:rPr>
        <w:t xml:space="preserve"> and CO</w:t>
      </w:r>
      <w:r w:rsidRPr="00AF6747">
        <w:rPr>
          <w:rFonts w:ascii="Times New Roman" w:hAnsi="Times New Roman"/>
          <w:sz w:val="20"/>
          <w:szCs w:val="20"/>
          <w:vertAlign w:val="subscript"/>
        </w:rPr>
        <w:t>2</w:t>
      </w:r>
      <w:r w:rsidRPr="00AF6747">
        <w:rPr>
          <w:rFonts w:ascii="Times New Roman" w:hAnsi="Times New Roman"/>
          <w:sz w:val="20"/>
          <w:szCs w:val="20"/>
        </w:rPr>
        <w:t xml:space="preserve"> [4]. Thus, critical development of effective methods for the capture of CO</w:t>
      </w:r>
      <w:r w:rsidRPr="00AF6747">
        <w:rPr>
          <w:rFonts w:ascii="Times New Roman" w:hAnsi="Times New Roman"/>
          <w:sz w:val="20"/>
          <w:szCs w:val="20"/>
          <w:vertAlign w:val="subscript"/>
        </w:rPr>
        <w:t>2</w:t>
      </w:r>
      <w:r w:rsidRPr="00AF6747">
        <w:rPr>
          <w:rFonts w:ascii="Times New Roman" w:hAnsi="Times New Roman"/>
          <w:sz w:val="20"/>
          <w:szCs w:val="20"/>
        </w:rPr>
        <w:t xml:space="preserve"> and biohydrogen purification has become a significant concern. The physical properties of CO</w:t>
      </w:r>
      <w:r w:rsidRPr="00AF6747">
        <w:rPr>
          <w:rFonts w:ascii="Times New Roman" w:hAnsi="Times New Roman"/>
          <w:sz w:val="20"/>
          <w:szCs w:val="20"/>
          <w:vertAlign w:val="subscript"/>
        </w:rPr>
        <w:t>2</w:t>
      </w:r>
      <w:r w:rsidRPr="00AF6747">
        <w:rPr>
          <w:rFonts w:ascii="Times New Roman" w:hAnsi="Times New Roman"/>
          <w:sz w:val="20"/>
          <w:szCs w:val="20"/>
        </w:rPr>
        <w:t xml:space="preserve"> and H</w:t>
      </w:r>
      <w:r w:rsidRPr="00AF6747">
        <w:rPr>
          <w:rFonts w:ascii="Times New Roman" w:hAnsi="Times New Roman"/>
          <w:sz w:val="20"/>
          <w:szCs w:val="20"/>
          <w:vertAlign w:val="subscript"/>
        </w:rPr>
        <w:t>2</w:t>
      </w:r>
      <w:r w:rsidRPr="00AF6747">
        <w:rPr>
          <w:rFonts w:ascii="Times New Roman" w:hAnsi="Times New Roman"/>
          <w:sz w:val="20"/>
          <w:szCs w:val="20"/>
        </w:rPr>
        <w:t xml:space="preserve"> (the major gases from POME treatment) are listed in Table 1.</w:t>
      </w:r>
    </w:p>
    <w:p w:rsidR="00144CD8" w:rsidRPr="00AF6747" w:rsidRDefault="00144CD8" w:rsidP="00144CD8">
      <w:pPr>
        <w:widowControl w:val="0"/>
        <w:spacing w:after="120" w:line="240" w:lineRule="auto"/>
        <w:jc w:val="both"/>
        <w:rPr>
          <w:rFonts w:ascii="Times New Roman" w:hAnsi="Times New Roman"/>
          <w:sz w:val="20"/>
          <w:szCs w:val="20"/>
        </w:rPr>
      </w:pPr>
    </w:p>
    <w:p w:rsidR="00144CD8" w:rsidRPr="00AF6747" w:rsidRDefault="00144CD8" w:rsidP="00144CD8">
      <w:pPr>
        <w:spacing w:after="120" w:line="240" w:lineRule="auto"/>
        <w:jc w:val="center"/>
        <w:rPr>
          <w:rFonts w:ascii="Times New Roman" w:hAnsi="Times New Roman"/>
          <w:sz w:val="20"/>
          <w:szCs w:val="20"/>
        </w:rPr>
      </w:pPr>
      <w:r w:rsidRPr="00AF6747">
        <w:rPr>
          <w:rFonts w:ascii="Times New Roman" w:hAnsi="Times New Roman"/>
          <w:sz w:val="20"/>
          <w:szCs w:val="20"/>
        </w:rPr>
        <w:t>Table 1.</w:t>
      </w:r>
      <w:r w:rsidR="005711FB">
        <w:rPr>
          <w:rFonts w:ascii="Times New Roman" w:hAnsi="Times New Roman"/>
          <w:sz w:val="20"/>
          <w:szCs w:val="20"/>
        </w:rPr>
        <w:t xml:space="preserve"> </w:t>
      </w:r>
      <w:r w:rsidRPr="00AF6747">
        <w:rPr>
          <w:rFonts w:ascii="Times New Roman" w:hAnsi="Times New Roman"/>
          <w:sz w:val="20"/>
          <w:szCs w:val="20"/>
        </w:rPr>
        <w:tab/>
      </w:r>
      <w:r w:rsidR="005711FB">
        <w:rPr>
          <w:rFonts w:ascii="Times New Roman" w:hAnsi="Times New Roman"/>
          <w:sz w:val="20"/>
          <w:szCs w:val="20"/>
        </w:rPr>
        <w:t xml:space="preserve"> </w:t>
      </w:r>
      <w:r w:rsidRPr="00AF6747">
        <w:rPr>
          <w:rFonts w:ascii="Times New Roman" w:hAnsi="Times New Roman"/>
          <w:sz w:val="20"/>
          <w:szCs w:val="20"/>
        </w:rPr>
        <w:t>Physical properties of CO</w:t>
      </w:r>
      <w:r w:rsidRPr="00AF6747">
        <w:rPr>
          <w:rFonts w:ascii="Times New Roman" w:hAnsi="Times New Roman"/>
          <w:sz w:val="20"/>
          <w:szCs w:val="20"/>
          <w:vertAlign w:val="subscript"/>
        </w:rPr>
        <w:t>2</w:t>
      </w:r>
      <w:r w:rsidRPr="00AF6747">
        <w:rPr>
          <w:rFonts w:ascii="Times New Roman" w:hAnsi="Times New Roman"/>
          <w:sz w:val="20"/>
          <w:szCs w:val="20"/>
        </w:rPr>
        <w:t xml:space="preserve"> and H</w:t>
      </w:r>
      <w:r w:rsidRPr="00AF6747">
        <w:rPr>
          <w:rFonts w:ascii="Times New Roman" w:hAnsi="Times New Roman"/>
          <w:sz w:val="20"/>
          <w:szCs w:val="20"/>
          <w:vertAlign w:val="subscript"/>
        </w:rPr>
        <w:t>2</w:t>
      </w:r>
      <w:r w:rsidRPr="00AF6747">
        <w:rPr>
          <w:rFonts w:ascii="Times New Roman" w:hAnsi="Times New Roman"/>
          <w:sz w:val="20"/>
          <w:szCs w:val="20"/>
        </w:rPr>
        <w:t xml:space="preserve"> [5]</w:t>
      </w:r>
    </w:p>
    <w:tbl>
      <w:tblPr>
        <w:tblW w:w="0" w:type="auto"/>
        <w:jc w:val="center"/>
        <w:tblBorders>
          <w:top w:val="single" w:sz="4" w:space="0" w:color="7F7F7F"/>
          <w:left w:val="nil"/>
          <w:bottom w:val="single" w:sz="4" w:space="0" w:color="7F7F7F"/>
          <w:right w:val="nil"/>
          <w:insideH w:val="single" w:sz="4" w:space="0" w:color="000000"/>
          <w:insideV w:val="nil"/>
        </w:tblBorders>
        <w:tblLook w:val="0400" w:firstRow="0" w:lastRow="0" w:firstColumn="0" w:lastColumn="0" w:noHBand="0" w:noVBand="1"/>
      </w:tblPr>
      <w:tblGrid>
        <w:gridCol w:w="559"/>
        <w:gridCol w:w="1766"/>
        <w:gridCol w:w="1688"/>
        <w:gridCol w:w="1666"/>
        <w:gridCol w:w="2055"/>
      </w:tblGrid>
      <w:tr w:rsidR="00144CD8" w:rsidRPr="00AF6747" w:rsidTr="005711FB">
        <w:trPr>
          <w:trHeight w:val="520"/>
          <w:jc w:val="center"/>
        </w:trPr>
        <w:tc>
          <w:tcPr>
            <w:tcW w:w="0" w:type="auto"/>
            <w:tcBorders>
              <w:top w:val="single" w:sz="4" w:space="0" w:color="auto"/>
              <w:left w:val="nil"/>
              <w:bottom w:val="single" w:sz="4" w:space="0" w:color="auto"/>
              <w:right w:val="nil"/>
            </w:tcBorders>
          </w:tcPr>
          <w:p w:rsidR="00144CD8" w:rsidRPr="00AF6747" w:rsidRDefault="00144CD8" w:rsidP="005711FB">
            <w:pPr>
              <w:spacing w:before="60" w:after="0" w:line="240" w:lineRule="auto"/>
              <w:rPr>
                <w:rFonts w:ascii="Times New Roman" w:hAnsi="Times New Roman"/>
                <w:b/>
                <w:sz w:val="20"/>
                <w:szCs w:val="20"/>
              </w:rPr>
            </w:pPr>
            <w:r w:rsidRPr="00AF6747">
              <w:rPr>
                <w:rFonts w:ascii="Times New Roman" w:hAnsi="Times New Roman"/>
                <w:b/>
                <w:sz w:val="20"/>
                <w:szCs w:val="20"/>
              </w:rPr>
              <w:t>Gas</w:t>
            </w:r>
          </w:p>
        </w:tc>
        <w:tc>
          <w:tcPr>
            <w:tcW w:w="0" w:type="auto"/>
            <w:tcBorders>
              <w:top w:val="single" w:sz="4" w:space="0" w:color="auto"/>
              <w:left w:val="nil"/>
              <w:bottom w:val="single" w:sz="4" w:space="0" w:color="auto"/>
              <w:right w:val="nil"/>
            </w:tcBorders>
          </w:tcPr>
          <w:p w:rsidR="00144CD8" w:rsidRPr="00AF6747" w:rsidRDefault="00144CD8" w:rsidP="00144CD8">
            <w:pPr>
              <w:spacing w:after="60" w:line="240" w:lineRule="auto"/>
              <w:jc w:val="center"/>
              <w:rPr>
                <w:rFonts w:ascii="Times New Roman" w:hAnsi="Times New Roman"/>
                <w:b/>
                <w:sz w:val="20"/>
                <w:szCs w:val="20"/>
              </w:rPr>
            </w:pPr>
            <w:r w:rsidRPr="00AF6747">
              <w:rPr>
                <w:rFonts w:ascii="Times New Roman" w:hAnsi="Times New Roman"/>
                <w:b/>
                <w:sz w:val="20"/>
                <w:szCs w:val="20"/>
              </w:rPr>
              <w:t>Molecular Weight</w:t>
            </w:r>
          </w:p>
          <w:p w:rsidR="00144CD8" w:rsidRPr="00AF6747" w:rsidRDefault="00144CD8" w:rsidP="009D4D9C">
            <w:pPr>
              <w:spacing w:after="0" w:line="240" w:lineRule="auto"/>
              <w:jc w:val="center"/>
              <w:rPr>
                <w:rFonts w:ascii="Times New Roman" w:hAnsi="Times New Roman"/>
                <w:b/>
                <w:sz w:val="20"/>
                <w:szCs w:val="20"/>
              </w:rPr>
            </w:pPr>
            <w:r w:rsidRPr="00AF6747">
              <w:rPr>
                <w:rFonts w:ascii="Times New Roman" w:hAnsi="Times New Roman"/>
                <w:b/>
                <w:sz w:val="20"/>
                <w:szCs w:val="20"/>
              </w:rPr>
              <w:t>(g mol</w:t>
            </w:r>
            <w:r w:rsidRPr="00AF6747">
              <w:rPr>
                <w:rFonts w:ascii="Times New Roman" w:hAnsi="Times New Roman"/>
                <w:b/>
                <w:sz w:val="20"/>
                <w:szCs w:val="20"/>
                <w:vertAlign w:val="superscript"/>
              </w:rPr>
              <w:t>-1</w:t>
            </w:r>
            <w:r w:rsidRPr="00AF6747">
              <w:rPr>
                <w:rFonts w:ascii="Times New Roman" w:hAnsi="Times New Roman"/>
                <w:b/>
                <w:sz w:val="20"/>
                <w:szCs w:val="20"/>
              </w:rPr>
              <w:t>)</w:t>
            </w:r>
          </w:p>
        </w:tc>
        <w:tc>
          <w:tcPr>
            <w:tcW w:w="0" w:type="auto"/>
            <w:tcBorders>
              <w:top w:val="single" w:sz="4" w:space="0" w:color="auto"/>
              <w:left w:val="nil"/>
              <w:bottom w:val="single" w:sz="4" w:space="0" w:color="auto"/>
              <w:right w:val="nil"/>
            </w:tcBorders>
          </w:tcPr>
          <w:p w:rsidR="00144CD8" w:rsidRPr="00AF6747" w:rsidRDefault="00144CD8" w:rsidP="005711FB">
            <w:pPr>
              <w:spacing w:before="60" w:after="0" w:line="240" w:lineRule="auto"/>
              <w:jc w:val="center"/>
              <w:rPr>
                <w:rFonts w:ascii="Times New Roman" w:hAnsi="Times New Roman"/>
                <w:b/>
                <w:sz w:val="20"/>
                <w:szCs w:val="20"/>
              </w:rPr>
            </w:pPr>
            <w:r w:rsidRPr="00AF6747">
              <w:rPr>
                <w:rFonts w:ascii="Times New Roman" w:hAnsi="Times New Roman"/>
                <w:b/>
                <w:sz w:val="20"/>
                <w:szCs w:val="20"/>
              </w:rPr>
              <w:t xml:space="preserve">Kinetic Diameter </w:t>
            </w:r>
          </w:p>
          <w:p w:rsidR="00144CD8" w:rsidRPr="00AF6747" w:rsidRDefault="00144CD8" w:rsidP="009D4D9C">
            <w:pPr>
              <w:spacing w:after="0" w:line="240" w:lineRule="auto"/>
              <w:jc w:val="center"/>
              <w:rPr>
                <w:rFonts w:ascii="Times New Roman" w:hAnsi="Times New Roman"/>
                <w:b/>
                <w:sz w:val="20"/>
                <w:szCs w:val="20"/>
              </w:rPr>
            </w:pPr>
            <w:r w:rsidRPr="00AF6747">
              <w:rPr>
                <w:rFonts w:ascii="Times New Roman" w:hAnsi="Times New Roman"/>
                <w:b/>
                <w:sz w:val="20"/>
                <w:szCs w:val="20"/>
              </w:rPr>
              <w:t>(Å)</w:t>
            </w:r>
          </w:p>
        </w:tc>
        <w:tc>
          <w:tcPr>
            <w:tcW w:w="0" w:type="auto"/>
            <w:tcBorders>
              <w:top w:val="single" w:sz="4" w:space="0" w:color="auto"/>
              <w:left w:val="nil"/>
              <w:bottom w:val="single" w:sz="4" w:space="0" w:color="auto"/>
              <w:right w:val="nil"/>
            </w:tcBorders>
          </w:tcPr>
          <w:p w:rsidR="00144CD8" w:rsidRPr="00AF6747" w:rsidRDefault="00144CD8" w:rsidP="005711FB">
            <w:pPr>
              <w:spacing w:before="60" w:after="0" w:line="240" w:lineRule="auto"/>
              <w:jc w:val="center"/>
              <w:rPr>
                <w:rFonts w:ascii="Times New Roman" w:hAnsi="Times New Roman"/>
                <w:b/>
                <w:sz w:val="20"/>
                <w:szCs w:val="20"/>
              </w:rPr>
            </w:pPr>
            <w:r w:rsidRPr="00AF6747">
              <w:rPr>
                <w:rFonts w:ascii="Times New Roman" w:hAnsi="Times New Roman"/>
                <w:b/>
                <w:sz w:val="20"/>
                <w:szCs w:val="20"/>
              </w:rPr>
              <w:t xml:space="preserve">Critical Pressure </w:t>
            </w:r>
          </w:p>
          <w:p w:rsidR="00144CD8" w:rsidRPr="00AF6747" w:rsidRDefault="00144CD8" w:rsidP="009D4D9C">
            <w:pPr>
              <w:spacing w:after="0" w:line="240" w:lineRule="auto"/>
              <w:jc w:val="center"/>
              <w:rPr>
                <w:rFonts w:ascii="Times New Roman" w:hAnsi="Times New Roman"/>
                <w:b/>
                <w:sz w:val="20"/>
                <w:szCs w:val="20"/>
              </w:rPr>
            </w:pPr>
            <w:r w:rsidRPr="00AF6747">
              <w:rPr>
                <w:rFonts w:ascii="Times New Roman" w:hAnsi="Times New Roman"/>
                <w:b/>
                <w:sz w:val="20"/>
                <w:szCs w:val="20"/>
              </w:rPr>
              <w:t>(kPa)</w:t>
            </w:r>
          </w:p>
        </w:tc>
        <w:tc>
          <w:tcPr>
            <w:tcW w:w="0" w:type="auto"/>
            <w:tcBorders>
              <w:top w:val="single" w:sz="4" w:space="0" w:color="auto"/>
              <w:left w:val="nil"/>
              <w:bottom w:val="single" w:sz="4" w:space="0" w:color="auto"/>
              <w:right w:val="nil"/>
            </w:tcBorders>
          </w:tcPr>
          <w:p w:rsidR="00144CD8" w:rsidRPr="00AF6747" w:rsidRDefault="00144CD8" w:rsidP="005711FB">
            <w:pPr>
              <w:spacing w:before="60" w:after="0" w:line="240" w:lineRule="auto"/>
              <w:jc w:val="center"/>
              <w:rPr>
                <w:rFonts w:ascii="Times New Roman" w:hAnsi="Times New Roman"/>
                <w:b/>
                <w:sz w:val="20"/>
                <w:szCs w:val="20"/>
              </w:rPr>
            </w:pPr>
            <w:r w:rsidRPr="00AF6747">
              <w:rPr>
                <w:rFonts w:ascii="Times New Roman" w:hAnsi="Times New Roman"/>
                <w:b/>
                <w:sz w:val="20"/>
                <w:szCs w:val="20"/>
              </w:rPr>
              <w:t xml:space="preserve">Critical Temperature </w:t>
            </w:r>
          </w:p>
          <w:p w:rsidR="00144CD8" w:rsidRPr="00AF6747" w:rsidRDefault="00144CD8" w:rsidP="005711FB">
            <w:pPr>
              <w:spacing w:after="60" w:line="240" w:lineRule="auto"/>
              <w:jc w:val="center"/>
              <w:rPr>
                <w:rFonts w:ascii="Times New Roman" w:hAnsi="Times New Roman"/>
                <w:b/>
                <w:sz w:val="20"/>
                <w:szCs w:val="20"/>
              </w:rPr>
            </w:pPr>
            <w:r w:rsidRPr="00AF6747">
              <w:rPr>
                <w:rFonts w:ascii="Times New Roman" w:hAnsi="Times New Roman"/>
                <w:b/>
                <w:sz w:val="20"/>
                <w:szCs w:val="20"/>
              </w:rPr>
              <w:t>(K)</w:t>
            </w:r>
          </w:p>
        </w:tc>
      </w:tr>
      <w:tr w:rsidR="00144CD8" w:rsidRPr="00AF6747" w:rsidTr="005711FB">
        <w:trPr>
          <w:trHeight w:val="81"/>
          <w:jc w:val="center"/>
        </w:trPr>
        <w:tc>
          <w:tcPr>
            <w:tcW w:w="0" w:type="auto"/>
            <w:tcBorders>
              <w:top w:val="single" w:sz="4" w:space="0" w:color="auto"/>
              <w:bottom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CO</w:t>
            </w:r>
            <w:r w:rsidRPr="00AF6747">
              <w:rPr>
                <w:rFonts w:ascii="Times New Roman" w:hAnsi="Times New Roman"/>
                <w:sz w:val="20"/>
                <w:szCs w:val="20"/>
                <w:vertAlign w:val="subscript"/>
              </w:rPr>
              <w:t>2</w:t>
            </w:r>
          </w:p>
        </w:tc>
        <w:tc>
          <w:tcPr>
            <w:tcW w:w="0" w:type="auto"/>
            <w:tcBorders>
              <w:top w:val="single" w:sz="4" w:space="0" w:color="auto"/>
              <w:bottom w:val="nil"/>
            </w:tcBorders>
          </w:tcPr>
          <w:p w:rsidR="00144CD8" w:rsidRPr="00AF6747" w:rsidRDefault="00144CD8" w:rsidP="005711FB">
            <w:pPr>
              <w:spacing w:before="60" w:after="0" w:line="240" w:lineRule="auto"/>
              <w:jc w:val="center"/>
              <w:rPr>
                <w:rFonts w:ascii="Times New Roman" w:hAnsi="Times New Roman"/>
                <w:sz w:val="20"/>
                <w:szCs w:val="20"/>
              </w:rPr>
            </w:pPr>
            <w:r w:rsidRPr="00AF6747">
              <w:rPr>
                <w:rFonts w:ascii="Times New Roman" w:hAnsi="Times New Roman"/>
                <w:sz w:val="20"/>
                <w:szCs w:val="20"/>
              </w:rPr>
              <w:t>44.0</w:t>
            </w:r>
          </w:p>
        </w:tc>
        <w:tc>
          <w:tcPr>
            <w:tcW w:w="0" w:type="auto"/>
            <w:tcBorders>
              <w:top w:val="single" w:sz="4" w:space="0" w:color="auto"/>
              <w:bottom w:val="nil"/>
            </w:tcBorders>
          </w:tcPr>
          <w:p w:rsidR="00144CD8" w:rsidRPr="00AF6747" w:rsidRDefault="00144CD8" w:rsidP="005711FB">
            <w:pPr>
              <w:spacing w:before="60" w:after="0" w:line="240" w:lineRule="auto"/>
              <w:jc w:val="center"/>
              <w:rPr>
                <w:rFonts w:ascii="Times New Roman" w:hAnsi="Times New Roman"/>
                <w:sz w:val="20"/>
                <w:szCs w:val="20"/>
              </w:rPr>
            </w:pPr>
            <w:r w:rsidRPr="00AF6747">
              <w:rPr>
                <w:rFonts w:ascii="Times New Roman" w:hAnsi="Times New Roman"/>
                <w:sz w:val="20"/>
                <w:szCs w:val="20"/>
              </w:rPr>
              <w:t>3.30</w:t>
            </w:r>
          </w:p>
        </w:tc>
        <w:tc>
          <w:tcPr>
            <w:tcW w:w="0" w:type="auto"/>
            <w:tcBorders>
              <w:top w:val="single" w:sz="4" w:space="0" w:color="auto"/>
              <w:bottom w:val="nil"/>
            </w:tcBorders>
          </w:tcPr>
          <w:p w:rsidR="00144CD8" w:rsidRPr="00AF6747" w:rsidRDefault="00144CD8" w:rsidP="005711FB">
            <w:pPr>
              <w:spacing w:before="60" w:after="0" w:line="240" w:lineRule="auto"/>
              <w:jc w:val="center"/>
              <w:rPr>
                <w:rFonts w:ascii="Times New Roman" w:hAnsi="Times New Roman"/>
                <w:sz w:val="20"/>
                <w:szCs w:val="20"/>
              </w:rPr>
            </w:pPr>
            <w:r w:rsidRPr="00AF6747">
              <w:rPr>
                <w:rFonts w:ascii="Times New Roman" w:hAnsi="Times New Roman"/>
                <w:sz w:val="20"/>
                <w:szCs w:val="20"/>
              </w:rPr>
              <w:t>7386</w:t>
            </w:r>
          </w:p>
        </w:tc>
        <w:tc>
          <w:tcPr>
            <w:tcW w:w="0" w:type="auto"/>
            <w:tcBorders>
              <w:top w:val="single" w:sz="4" w:space="0" w:color="auto"/>
              <w:bottom w:val="nil"/>
            </w:tcBorders>
          </w:tcPr>
          <w:p w:rsidR="00144CD8" w:rsidRPr="00AF6747" w:rsidRDefault="00144CD8" w:rsidP="005711FB">
            <w:pPr>
              <w:spacing w:before="60" w:after="0" w:line="240" w:lineRule="auto"/>
              <w:jc w:val="center"/>
              <w:rPr>
                <w:rFonts w:ascii="Times New Roman" w:hAnsi="Times New Roman"/>
                <w:sz w:val="20"/>
                <w:szCs w:val="20"/>
              </w:rPr>
            </w:pPr>
            <w:r w:rsidRPr="00AF6747">
              <w:rPr>
                <w:rFonts w:ascii="Times New Roman" w:hAnsi="Times New Roman"/>
                <w:sz w:val="20"/>
                <w:szCs w:val="20"/>
              </w:rPr>
              <w:t>304.2</w:t>
            </w:r>
          </w:p>
        </w:tc>
      </w:tr>
      <w:tr w:rsidR="00144CD8" w:rsidRPr="00AF6747" w:rsidTr="005711FB">
        <w:trPr>
          <w:trHeight w:val="400"/>
          <w:jc w:val="center"/>
        </w:trPr>
        <w:tc>
          <w:tcPr>
            <w:tcW w:w="0" w:type="auto"/>
            <w:tcBorders>
              <w:top w:val="nil"/>
              <w:left w:val="nil"/>
              <w:bottom w:val="single" w:sz="4" w:space="0" w:color="auto"/>
              <w:right w:val="nil"/>
            </w:tcBorders>
          </w:tcPr>
          <w:p w:rsidR="00144CD8" w:rsidRPr="00AF6747" w:rsidRDefault="00144CD8" w:rsidP="005711FB">
            <w:pPr>
              <w:spacing w:before="60" w:after="60" w:line="240" w:lineRule="auto"/>
              <w:rPr>
                <w:rFonts w:ascii="Times New Roman" w:hAnsi="Times New Roman"/>
                <w:sz w:val="20"/>
                <w:szCs w:val="20"/>
              </w:rPr>
            </w:pPr>
            <w:r w:rsidRPr="00AF6747">
              <w:rPr>
                <w:rFonts w:ascii="Times New Roman" w:hAnsi="Times New Roman"/>
                <w:sz w:val="20"/>
                <w:szCs w:val="20"/>
              </w:rPr>
              <w:t>H</w:t>
            </w:r>
            <w:r w:rsidRPr="00AF6747">
              <w:rPr>
                <w:rFonts w:ascii="Times New Roman" w:hAnsi="Times New Roman"/>
                <w:sz w:val="20"/>
                <w:szCs w:val="20"/>
                <w:vertAlign w:val="subscript"/>
              </w:rPr>
              <w:t>2</w:t>
            </w:r>
          </w:p>
        </w:tc>
        <w:tc>
          <w:tcPr>
            <w:tcW w:w="0" w:type="auto"/>
            <w:tcBorders>
              <w:top w:val="nil"/>
              <w:left w:val="nil"/>
              <w:bottom w:val="single" w:sz="4" w:space="0" w:color="auto"/>
              <w:right w:val="nil"/>
            </w:tcBorders>
          </w:tcPr>
          <w:p w:rsidR="00144CD8" w:rsidRPr="00AF6747" w:rsidRDefault="00144CD8" w:rsidP="005711FB">
            <w:pPr>
              <w:spacing w:before="60" w:after="60" w:line="240" w:lineRule="auto"/>
              <w:jc w:val="center"/>
              <w:rPr>
                <w:rFonts w:ascii="Times New Roman" w:hAnsi="Times New Roman"/>
                <w:sz w:val="20"/>
                <w:szCs w:val="20"/>
              </w:rPr>
            </w:pPr>
            <w:r w:rsidRPr="00AF6747">
              <w:rPr>
                <w:rFonts w:ascii="Times New Roman" w:hAnsi="Times New Roman"/>
                <w:sz w:val="20"/>
                <w:szCs w:val="20"/>
              </w:rPr>
              <w:t>2.0</w:t>
            </w:r>
          </w:p>
        </w:tc>
        <w:tc>
          <w:tcPr>
            <w:tcW w:w="0" w:type="auto"/>
            <w:tcBorders>
              <w:top w:val="nil"/>
              <w:left w:val="nil"/>
              <w:bottom w:val="single" w:sz="4" w:space="0" w:color="auto"/>
              <w:right w:val="nil"/>
            </w:tcBorders>
          </w:tcPr>
          <w:p w:rsidR="00144CD8" w:rsidRPr="00AF6747" w:rsidRDefault="00144CD8" w:rsidP="005711FB">
            <w:pPr>
              <w:spacing w:before="60" w:after="60" w:line="240" w:lineRule="auto"/>
              <w:jc w:val="center"/>
              <w:rPr>
                <w:rFonts w:ascii="Times New Roman" w:hAnsi="Times New Roman"/>
                <w:sz w:val="20"/>
                <w:szCs w:val="20"/>
              </w:rPr>
            </w:pPr>
            <w:r w:rsidRPr="00AF6747">
              <w:rPr>
                <w:rFonts w:ascii="Times New Roman" w:hAnsi="Times New Roman"/>
                <w:sz w:val="20"/>
                <w:szCs w:val="20"/>
              </w:rPr>
              <w:t>2.89</w:t>
            </w:r>
          </w:p>
        </w:tc>
        <w:tc>
          <w:tcPr>
            <w:tcW w:w="0" w:type="auto"/>
            <w:tcBorders>
              <w:top w:val="nil"/>
              <w:left w:val="nil"/>
              <w:bottom w:val="single" w:sz="4" w:space="0" w:color="auto"/>
              <w:right w:val="nil"/>
            </w:tcBorders>
          </w:tcPr>
          <w:p w:rsidR="00144CD8" w:rsidRPr="00AF6747" w:rsidRDefault="00144CD8" w:rsidP="005711FB">
            <w:pPr>
              <w:spacing w:before="60" w:after="60" w:line="240" w:lineRule="auto"/>
              <w:jc w:val="center"/>
              <w:rPr>
                <w:rFonts w:ascii="Times New Roman" w:hAnsi="Times New Roman"/>
                <w:sz w:val="20"/>
                <w:szCs w:val="20"/>
              </w:rPr>
            </w:pPr>
            <w:r w:rsidRPr="00AF6747">
              <w:rPr>
                <w:rFonts w:ascii="Times New Roman" w:hAnsi="Times New Roman"/>
                <w:sz w:val="20"/>
                <w:szCs w:val="20"/>
              </w:rPr>
              <w:t>1296</w:t>
            </w:r>
          </w:p>
        </w:tc>
        <w:tc>
          <w:tcPr>
            <w:tcW w:w="0" w:type="auto"/>
            <w:tcBorders>
              <w:top w:val="nil"/>
              <w:left w:val="nil"/>
              <w:bottom w:val="single" w:sz="4" w:space="0" w:color="auto"/>
              <w:right w:val="nil"/>
            </w:tcBorders>
          </w:tcPr>
          <w:p w:rsidR="00144CD8" w:rsidRPr="00AF6747" w:rsidRDefault="00144CD8" w:rsidP="005711FB">
            <w:pPr>
              <w:spacing w:before="60" w:after="60" w:line="240" w:lineRule="auto"/>
              <w:jc w:val="center"/>
              <w:rPr>
                <w:rFonts w:ascii="Times New Roman" w:hAnsi="Times New Roman"/>
                <w:sz w:val="20"/>
                <w:szCs w:val="20"/>
              </w:rPr>
            </w:pPr>
            <w:r w:rsidRPr="00AF6747">
              <w:rPr>
                <w:rFonts w:ascii="Times New Roman" w:hAnsi="Times New Roman"/>
                <w:sz w:val="20"/>
                <w:szCs w:val="20"/>
              </w:rPr>
              <w:t>33.14</w:t>
            </w:r>
          </w:p>
        </w:tc>
      </w:tr>
    </w:tbl>
    <w:p w:rsidR="00144CD8" w:rsidRPr="00AF6747" w:rsidRDefault="00144CD8" w:rsidP="005711FB">
      <w:pPr>
        <w:widowControl w:val="0"/>
        <w:spacing w:after="120" w:line="240" w:lineRule="auto"/>
        <w:jc w:val="both"/>
        <w:rPr>
          <w:rFonts w:ascii="Times New Roman" w:hAnsi="Times New Roman"/>
          <w:sz w:val="20"/>
          <w:szCs w:val="20"/>
        </w:rPr>
      </w:pPr>
    </w:p>
    <w:p w:rsidR="00144CD8" w:rsidRPr="00AF6747" w:rsidRDefault="00144CD8" w:rsidP="00144CD8">
      <w:pPr>
        <w:widowControl w:val="0"/>
        <w:spacing w:after="0" w:line="240" w:lineRule="auto"/>
        <w:jc w:val="both"/>
        <w:rPr>
          <w:rFonts w:ascii="Times New Roman" w:hAnsi="Times New Roman"/>
          <w:sz w:val="20"/>
          <w:szCs w:val="20"/>
        </w:rPr>
      </w:pPr>
      <w:r w:rsidRPr="00AF6747">
        <w:rPr>
          <w:rFonts w:ascii="Times New Roman" w:hAnsi="Times New Roman"/>
          <w:sz w:val="20"/>
          <w:szCs w:val="20"/>
        </w:rPr>
        <w:t>To date, numerous gas upgrading methods have been developed globally, including absorption, adsorption and membrane technology [6]. Gas absorption using alkanolamine has been used for CO</w:t>
      </w:r>
      <w:r w:rsidRPr="00AF6747">
        <w:rPr>
          <w:rFonts w:ascii="Times New Roman" w:hAnsi="Times New Roman"/>
          <w:sz w:val="20"/>
          <w:szCs w:val="20"/>
          <w:vertAlign w:val="subscript"/>
        </w:rPr>
        <w:t>2</w:t>
      </w:r>
      <w:r w:rsidRPr="00AF6747">
        <w:rPr>
          <w:rFonts w:ascii="Times New Roman" w:hAnsi="Times New Roman"/>
          <w:sz w:val="20"/>
          <w:szCs w:val="20"/>
        </w:rPr>
        <w:t xml:space="preserve"> scrubbing on an industrial scale for decades. However, several drawbacks such as high energy consumption and severe corrosion problems are inherent in this process. Hence, the exploration of improved gas separation technology by researchers in this area is of great significant. Currently, the novel technology associated with membrane separation has emerged as one of the most feasible technologies for biohydrogen separation and purification processes [7]. Membrane technology in the development of biological systems can play multiple roles, including in fermentative biohydrogen technology. For example, a membrane bioreactor which employed submerged or externally connected porous-water filtration (microfiltration (MF), ultrafiltration (UF), nanofiltration (NF), and reverse osmosis (RO)) membranes could retain active biomass efficiently within the fermenter. Furthermore, it has been discovered that membrane technology could also assist in overcoming the issue of low reaction yields by allowing </w:t>
      </w:r>
      <w:r w:rsidRPr="00AF6747">
        <w:rPr>
          <w:rFonts w:ascii="Times New Roman" w:hAnsi="Times New Roman"/>
          <w:i/>
          <w:sz w:val="20"/>
          <w:szCs w:val="20"/>
        </w:rPr>
        <w:t>in situ</w:t>
      </w:r>
      <w:r w:rsidRPr="00AF6747">
        <w:rPr>
          <w:rFonts w:ascii="Times New Roman" w:hAnsi="Times New Roman"/>
          <w:sz w:val="20"/>
          <w:szCs w:val="20"/>
        </w:rPr>
        <w:t xml:space="preserve"> and continuous removal of biohydrogen using membranes from the membrane bioreactor [7]. Gas upgrading for H</w:t>
      </w:r>
      <w:r w:rsidRPr="00AF6747">
        <w:rPr>
          <w:rFonts w:ascii="Times New Roman" w:hAnsi="Times New Roman"/>
          <w:sz w:val="20"/>
          <w:szCs w:val="20"/>
          <w:vertAlign w:val="subscript"/>
        </w:rPr>
        <w:t>2</w:t>
      </w:r>
      <w:r w:rsidRPr="00AF6747">
        <w:rPr>
          <w:rFonts w:ascii="Times New Roman" w:hAnsi="Times New Roman"/>
          <w:sz w:val="20"/>
          <w:szCs w:val="20"/>
        </w:rPr>
        <w:t xml:space="preserve"> and CO</w:t>
      </w:r>
      <w:r w:rsidRPr="00AF6747">
        <w:rPr>
          <w:rFonts w:ascii="Times New Roman" w:hAnsi="Times New Roman"/>
          <w:sz w:val="20"/>
          <w:szCs w:val="20"/>
          <w:vertAlign w:val="subscript"/>
        </w:rPr>
        <w:t>2</w:t>
      </w:r>
      <w:r w:rsidRPr="00AF6747">
        <w:rPr>
          <w:rFonts w:ascii="Times New Roman" w:hAnsi="Times New Roman"/>
          <w:sz w:val="20"/>
          <w:szCs w:val="20"/>
        </w:rPr>
        <w:t xml:space="preserve"> capture via absorption, membrane permeation and membrane contactor were reported as shown in Table 2.</w:t>
      </w:r>
    </w:p>
    <w:p w:rsidR="00144CD8" w:rsidRPr="00AF6747" w:rsidRDefault="00144CD8" w:rsidP="00144CD8">
      <w:pPr>
        <w:widowControl w:val="0"/>
        <w:spacing w:after="0" w:line="240" w:lineRule="auto"/>
        <w:jc w:val="center"/>
        <w:rPr>
          <w:rFonts w:ascii="Times New Roman" w:hAnsi="Times New Roman"/>
          <w:sz w:val="20"/>
          <w:szCs w:val="20"/>
        </w:rPr>
      </w:pPr>
    </w:p>
    <w:p w:rsidR="00144CD8" w:rsidRPr="00AF6747" w:rsidRDefault="00144CD8" w:rsidP="005711FB">
      <w:pPr>
        <w:widowControl w:val="0"/>
        <w:spacing w:after="120" w:line="240" w:lineRule="auto"/>
        <w:jc w:val="center"/>
        <w:rPr>
          <w:rFonts w:ascii="Times New Roman" w:hAnsi="Times New Roman"/>
          <w:sz w:val="20"/>
          <w:szCs w:val="20"/>
        </w:rPr>
      </w:pPr>
      <w:r w:rsidRPr="00AF6747">
        <w:rPr>
          <w:rFonts w:ascii="Times New Roman" w:hAnsi="Times New Roman"/>
          <w:sz w:val="20"/>
          <w:szCs w:val="20"/>
        </w:rPr>
        <w:lastRenderedPageBreak/>
        <w:t>Table 2.</w:t>
      </w:r>
      <w:r w:rsidRPr="00AF6747">
        <w:rPr>
          <w:rFonts w:ascii="Times New Roman" w:hAnsi="Times New Roman"/>
          <w:sz w:val="20"/>
          <w:szCs w:val="20"/>
        </w:rPr>
        <w:tab/>
      </w:r>
      <w:r w:rsidR="005711FB">
        <w:rPr>
          <w:rFonts w:ascii="Times New Roman" w:hAnsi="Times New Roman"/>
          <w:sz w:val="20"/>
          <w:szCs w:val="20"/>
        </w:rPr>
        <w:t xml:space="preserve"> </w:t>
      </w:r>
      <w:r w:rsidRPr="00AF6747">
        <w:rPr>
          <w:rFonts w:ascii="Times New Roman" w:hAnsi="Times New Roman"/>
          <w:sz w:val="20"/>
          <w:szCs w:val="20"/>
        </w:rPr>
        <w:t>Summary of gas upgrading via absorption and membrane techniques</w:t>
      </w:r>
    </w:p>
    <w:tbl>
      <w:tblPr>
        <w:tblW w:w="8315" w:type="dxa"/>
        <w:jc w:val="center"/>
        <w:tblLayout w:type="fixed"/>
        <w:tblLook w:val="0400" w:firstRow="0" w:lastRow="0" w:firstColumn="0" w:lastColumn="0" w:noHBand="0" w:noVBand="1"/>
      </w:tblPr>
      <w:tblGrid>
        <w:gridCol w:w="1365"/>
        <w:gridCol w:w="1418"/>
        <w:gridCol w:w="1753"/>
        <w:gridCol w:w="2114"/>
        <w:gridCol w:w="1665"/>
      </w:tblGrid>
      <w:tr w:rsidR="00144CD8" w:rsidRPr="00AF6747" w:rsidTr="005711FB">
        <w:trPr>
          <w:trHeight w:val="520"/>
          <w:jc w:val="center"/>
        </w:trPr>
        <w:tc>
          <w:tcPr>
            <w:tcW w:w="1365" w:type="dxa"/>
            <w:tcBorders>
              <w:top w:val="single" w:sz="4" w:space="0" w:color="auto"/>
              <w:left w:val="nil"/>
              <w:bottom w:val="single" w:sz="4" w:space="0" w:color="auto"/>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b/>
                <w:sz w:val="20"/>
                <w:szCs w:val="20"/>
              </w:rPr>
            </w:pPr>
            <w:r w:rsidRPr="00AF6747">
              <w:rPr>
                <w:rFonts w:ascii="Times New Roman" w:hAnsi="Times New Roman"/>
                <w:b/>
                <w:sz w:val="20"/>
                <w:szCs w:val="20"/>
              </w:rPr>
              <w:t>Technique</w:t>
            </w:r>
          </w:p>
        </w:tc>
        <w:tc>
          <w:tcPr>
            <w:tcW w:w="1418" w:type="dxa"/>
            <w:tcBorders>
              <w:top w:val="single" w:sz="4" w:space="0" w:color="auto"/>
              <w:left w:val="nil"/>
              <w:bottom w:val="single" w:sz="4" w:space="0" w:color="auto"/>
              <w:right w:val="nil"/>
            </w:tcBorders>
            <w:shd w:val="clear" w:color="auto" w:fill="auto"/>
            <w:tcMar>
              <w:top w:w="15" w:type="dxa"/>
              <w:left w:w="83" w:type="dxa"/>
              <w:bottom w:w="0" w:type="dxa"/>
              <w:right w:w="83" w:type="dxa"/>
            </w:tcMar>
          </w:tcPr>
          <w:p w:rsidR="00144CD8" w:rsidRPr="00AF6747" w:rsidRDefault="00144CD8" w:rsidP="005711FB">
            <w:pPr>
              <w:spacing w:before="60" w:after="60" w:line="240" w:lineRule="auto"/>
              <w:rPr>
                <w:rFonts w:ascii="Times New Roman" w:hAnsi="Times New Roman"/>
                <w:b/>
                <w:sz w:val="20"/>
                <w:szCs w:val="20"/>
              </w:rPr>
            </w:pPr>
            <w:r w:rsidRPr="00AF6747">
              <w:rPr>
                <w:rFonts w:ascii="Times New Roman" w:hAnsi="Times New Roman"/>
                <w:b/>
                <w:sz w:val="20"/>
                <w:szCs w:val="20"/>
              </w:rPr>
              <w:t>Gas Composition</w:t>
            </w:r>
          </w:p>
        </w:tc>
        <w:tc>
          <w:tcPr>
            <w:tcW w:w="1753" w:type="dxa"/>
            <w:tcBorders>
              <w:top w:val="single" w:sz="4" w:space="0" w:color="auto"/>
              <w:left w:val="nil"/>
              <w:bottom w:val="single" w:sz="4" w:space="0" w:color="auto"/>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b/>
                <w:sz w:val="20"/>
                <w:szCs w:val="20"/>
              </w:rPr>
            </w:pPr>
            <w:r w:rsidRPr="00AF6747">
              <w:rPr>
                <w:rFonts w:ascii="Times New Roman" w:hAnsi="Times New Roman"/>
                <w:b/>
                <w:sz w:val="20"/>
                <w:szCs w:val="20"/>
              </w:rPr>
              <w:t>Condition</w:t>
            </w:r>
          </w:p>
        </w:tc>
        <w:tc>
          <w:tcPr>
            <w:tcW w:w="2114" w:type="dxa"/>
            <w:tcBorders>
              <w:top w:val="single" w:sz="4" w:space="0" w:color="auto"/>
              <w:left w:val="nil"/>
              <w:bottom w:val="single" w:sz="4" w:space="0" w:color="auto"/>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b/>
                <w:sz w:val="20"/>
                <w:szCs w:val="20"/>
              </w:rPr>
            </w:pPr>
            <w:r w:rsidRPr="00AF6747">
              <w:rPr>
                <w:rFonts w:ascii="Times New Roman" w:hAnsi="Times New Roman"/>
                <w:b/>
                <w:sz w:val="20"/>
                <w:szCs w:val="20"/>
              </w:rPr>
              <w:t>Recovery</w:t>
            </w:r>
          </w:p>
        </w:tc>
        <w:tc>
          <w:tcPr>
            <w:tcW w:w="1665" w:type="dxa"/>
            <w:tcBorders>
              <w:top w:val="single" w:sz="4" w:space="0" w:color="auto"/>
              <w:left w:val="nil"/>
              <w:bottom w:val="single" w:sz="4" w:space="0" w:color="auto"/>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b/>
                <w:sz w:val="20"/>
                <w:szCs w:val="20"/>
              </w:rPr>
            </w:pPr>
            <w:r w:rsidRPr="00AF6747">
              <w:rPr>
                <w:rFonts w:ascii="Times New Roman" w:hAnsi="Times New Roman"/>
                <w:b/>
                <w:sz w:val="20"/>
                <w:szCs w:val="20"/>
              </w:rPr>
              <w:t>Reference</w:t>
            </w:r>
          </w:p>
        </w:tc>
      </w:tr>
      <w:tr w:rsidR="00144CD8" w:rsidRPr="00AF6747" w:rsidTr="005711FB">
        <w:trPr>
          <w:trHeight w:val="500"/>
          <w:jc w:val="center"/>
        </w:trPr>
        <w:tc>
          <w:tcPr>
            <w:tcW w:w="1365" w:type="dxa"/>
            <w:tcBorders>
              <w:top w:val="single" w:sz="4" w:space="0" w:color="auto"/>
              <w:left w:val="nil"/>
              <w:bottom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 Absorption</w:t>
            </w:r>
          </w:p>
        </w:tc>
        <w:tc>
          <w:tcPr>
            <w:tcW w:w="1418" w:type="dxa"/>
            <w:tcBorders>
              <w:top w:val="single" w:sz="4" w:space="0" w:color="auto"/>
              <w:left w:val="nil"/>
              <w:bottom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10- 14 v/v% CO</w:t>
            </w:r>
            <w:r w:rsidRPr="00AF6747">
              <w:rPr>
                <w:rFonts w:ascii="Times New Roman" w:hAnsi="Times New Roman"/>
                <w:sz w:val="20"/>
                <w:szCs w:val="20"/>
                <w:vertAlign w:val="subscript"/>
              </w:rPr>
              <w:t>2</w:t>
            </w:r>
          </w:p>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 </w:t>
            </w:r>
          </w:p>
        </w:tc>
        <w:tc>
          <w:tcPr>
            <w:tcW w:w="1753" w:type="dxa"/>
            <w:tcBorders>
              <w:top w:val="single" w:sz="4" w:space="0" w:color="auto"/>
              <w:left w:val="nil"/>
              <w:bottom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 xml:space="preserve">Ammonia, sieve plate, 25 -55 </w:t>
            </w:r>
            <w:r w:rsidRPr="00AF6747">
              <w:rPr>
                <w:rFonts w:ascii="Times New Roman" w:hAnsi="Times New Roman"/>
                <w:sz w:val="20"/>
                <w:szCs w:val="20"/>
                <w:vertAlign w:val="superscript"/>
              </w:rPr>
              <w:t>o</w:t>
            </w:r>
            <w:r w:rsidRPr="00AF6747">
              <w:rPr>
                <w:rFonts w:ascii="Times New Roman" w:hAnsi="Times New Roman"/>
                <w:sz w:val="20"/>
                <w:szCs w:val="20"/>
              </w:rPr>
              <w:t>C</w:t>
            </w:r>
          </w:p>
        </w:tc>
        <w:tc>
          <w:tcPr>
            <w:tcW w:w="2114" w:type="dxa"/>
            <w:tcBorders>
              <w:top w:val="single" w:sz="4" w:space="0" w:color="auto"/>
              <w:left w:val="nil"/>
              <w:bottom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95-99% CO</w:t>
            </w:r>
            <w:r w:rsidRPr="00AF6747">
              <w:rPr>
                <w:rFonts w:ascii="Times New Roman" w:hAnsi="Times New Roman"/>
                <w:sz w:val="20"/>
                <w:szCs w:val="20"/>
                <w:vertAlign w:val="subscript"/>
              </w:rPr>
              <w:t>2</w:t>
            </w:r>
            <w:r w:rsidRPr="00AF6747">
              <w:rPr>
                <w:rFonts w:ascii="Times New Roman" w:hAnsi="Times New Roman"/>
                <w:sz w:val="20"/>
                <w:szCs w:val="20"/>
              </w:rPr>
              <w:t xml:space="preserve"> capture</w:t>
            </w:r>
          </w:p>
          <w:p w:rsidR="00144CD8" w:rsidRPr="00AF6747" w:rsidRDefault="00144CD8" w:rsidP="005711FB">
            <w:pPr>
              <w:spacing w:before="60" w:after="0" w:line="240" w:lineRule="auto"/>
              <w:rPr>
                <w:rFonts w:ascii="Times New Roman" w:hAnsi="Times New Roman"/>
                <w:sz w:val="20"/>
                <w:szCs w:val="20"/>
              </w:rPr>
            </w:pPr>
          </w:p>
        </w:tc>
        <w:tc>
          <w:tcPr>
            <w:tcW w:w="1665" w:type="dxa"/>
            <w:tcBorders>
              <w:top w:val="single" w:sz="4" w:space="0" w:color="auto"/>
              <w:left w:val="nil"/>
              <w:bottom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Diao et al. [8]</w:t>
            </w:r>
          </w:p>
          <w:p w:rsidR="00144CD8" w:rsidRPr="00AF6747" w:rsidRDefault="00144CD8" w:rsidP="005711FB">
            <w:pPr>
              <w:spacing w:before="60" w:after="0" w:line="240" w:lineRule="auto"/>
              <w:rPr>
                <w:rFonts w:ascii="Times New Roman" w:hAnsi="Times New Roman"/>
                <w:sz w:val="20"/>
                <w:szCs w:val="20"/>
              </w:rPr>
            </w:pPr>
          </w:p>
        </w:tc>
      </w:tr>
      <w:tr w:rsidR="00144CD8" w:rsidRPr="00AF6747" w:rsidTr="009D4D9C">
        <w:trPr>
          <w:trHeight w:val="540"/>
          <w:jc w:val="center"/>
        </w:trPr>
        <w:tc>
          <w:tcPr>
            <w:tcW w:w="1365" w:type="dxa"/>
            <w:tcBorders>
              <w:top w:val="nil"/>
              <w:left w:val="nil"/>
              <w:bottom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Absorption</w:t>
            </w:r>
          </w:p>
        </w:tc>
        <w:tc>
          <w:tcPr>
            <w:tcW w:w="1418" w:type="dxa"/>
            <w:tcBorders>
              <w:top w:val="nil"/>
              <w:left w:val="nil"/>
              <w:bottom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vertAlign w:val="subscript"/>
              </w:rPr>
            </w:pPr>
            <w:r w:rsidRPr="00AF6747">
              <w:rPr>
                <w:rFonts w:ascii="Times New Roman" w:hAnsi="Times New Roman"/>
                <w:sz w:val="20"/>
                <w:szCs w:val="20"/>
              </w:rPr>
              <w:t>8- 16 v/v% CO</w:t>
            </w:r>
            <w:r w:rsidRPr="00AF6747">
              <w:rPr>
                <w:rFonts w:ascii="Times New Roman" w:hAnsi="Times New Roman"/>
                <w:sz w:val="20"/>
                <w:szCs w:val="20"/>
                <w:vertAlign w:val="subscript"/>
              </w:rPr>
              <w:t>2</w:t>
            </w:r>
          </w:p>
          <w:p w:rsidR="00144CD8" w:rsidRPr="00AF6747" w:rsidRDefault="00144CD8" w:rsidP="005711FB">
            <w:pPr>
              <w:spacing w:before="60" w:after="0" w:line="240" w:lineRule="auto"/>
              <w:rPr>
                <w:rFonts w:ascii="Times New Roman" w:hAnsi="Times New Roman"/>
                <w:sz w:val="20"/>
                <w:szCs w:val="20"/>
              </w:rPr>
            </w:pPr>
          </w:p>
        </w:tc>
        <w:tc>
          <w:tcPr>
            <w:tcW w:w="1753" w:type="dxa"/>
            <w:tcBorders>
              <w:top w:val="nil"/>
              <w:left w:val="nil"/>
              <w:bottom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 xml:space="preserve">MEA,  10-40 </w:t>
            </w:r>
            <w:r w:rsidRPr="00AF6747">
              <w:rPr>
                <w:rFonts w:ascii="Times New Roman" w:hAnsi="Times New Roman"/>
                <w:sz w:val="20"/>
                <w:szCs w:val="20"/>
                <w:vertAlign w:val="superscript"/>
              </w:rPr>
              <w:t>o</w:t>
            </w:r>
            <w:r w:rsidRPr="00AF6747">
              <w:rPr>
                <w:rFonts w:ascii="Times New Roman" w:hAnsi="Times New Roman"/>
                <w:sz w:val="20"/>
                <w:szCs w:val="20"/>
              </w:rPr>
              <w:t>C</w:t>
            </w:r>
          </w:p>
        </w:tc>
        <w:tc>
          <w:tcPr>
            <w:tcW w:w="2114" w:type="dxa"/>
            <w:tcBorders>
              <w:top w:val="nil"/>
              <w:left w:val="nil"/>
              <w:bottom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&gt;97% CO</w:t>
            </w:r>
            <w:r w:rsidRPr="00AF6747">
              <w:rPr>
                <w:rFonts w:ascii="Times New Roman" w:hAnsi="Times New Roman"/>
                <w:sz w:val="20"/>
                <w:szCs w:val="20"/>
                <w:vertAlign w:val="subscript"/>
              </w:rPr>
              <w:t>2</w:t>
            </w:r>
            <w:r w:rsidRPr="00AF6747">
              <w:rPr>
                <w:rFonts w:ascii="Times New Roman" w:hAnsi="Times New Roman"/>
                <w:sz w:val="20"/>
                <w:szCs w:val="20"/>
              </w:rPr>
              <w:t xml:space="preserve"> capture</w:t>
            </w:r>
          </w:p>
        </w:tc>
        <w:tc>
          <w:tcPr>
            <w:tcW w:w="1665" w:type="dxa"/>
            <w:tcBorders>
              <w:top w:val="nil"/>
              <w:left w:val="nil"/>
              <w:bottom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Ma et al. [9]</w:t>
            </w:r>
          </w:p>
        </w:tc>
      </w:tr>
      <w:tr w:rsidR="00144CD8" w:rsidRPr="00AF6747" w:rsidTr="009D4D9C">
        <w:trPr>
          <w:trHeight w:val="960"/>
          <w:jc w:val="center"/>
        </w:trPr>
        <w:tc>
          <w:tcPr>
            <w:tcW w:w="1365" w:type="dxa"/>
            <w:tcBorders>
              <w:top w:val="nil"/>
              <w:left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Membrane</w:t>
            </w:r>
          </w:p>
        </w:tc>
        <w:tc>
          <w:tcPr>
            <w:tcW w:w="1418" w:type="dxa"/>
            <w:tcBorders>
              <w:top w:val="nil"/>
              <w:left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Pure gases of H</w:t>
            </w:r>
            <w:r w:rsidRPr="00AF6747">
              <w:rPr>
                <w:rFonts w:ascii="Times New Roman" w:hAnsi="Times New Roman"/>
                <w:sz w:val="20"/>
                <w:szCs w:val="20"/>
                <w:vertAlign w:val="subscript"/>
              </w:rPr>
              <w:t>2</w:t>
            </w:r>
            <w:r w:rsidRPr="00AF6747">
              <w:rPr>
                <w:rFonts w:ascii="Times New Roman" w:hAnsi="Times New Roman"/>
                <w:sz w:val="20"/>
                <w:szCs w:val="20"/>
              </w:rPr>
              <w:t xml:space="preserve"> and CO</w:t>
            </w:r>
            <w:r w:rsidRPr="00AF6747">
              <w:rPr>
                <w:rFonts w:ascii="Times New Roman" w:hAnsi="Times New Roman"/>
                <w:sz w:val="20"/>
                <w:szCs w:val="20"/>
                <w:vertAlign w:val="subscript"/>
              </w:rPr>
              <w:t>2</w:t>
            </w:r>
            <w:r w:rsidRPr="00AF6747">
              <w:rPr>
                <w:rFonts w:ascii="Times New Roman" w:hAnsi="Times New Roman"/>
                <w:sz w:val="20"/>
                <w:szCs w:val="20"/>
              </w:rPr>
              <w:t xml:space="preserve"> were tested in sequence </w:t>
            </w:r>
          </w:p>
        </w:tc>
        <w:tc>
          <w:tcPr>
            <w:tcW w:w="1753" w:type="dxa"/>
            <w:tcBorders>
              <w:top w:val="nil"/>
              <w:left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Polybenzimidazole based asymmetric hollow fiber membrane, 400</w:t>
            </w:r>
            <w:r w:rsidRPr="00AF6747">
              <w:rPr>
                <w:rFonts w:ascii="Times New Roman" w:hAnsi="Times New Roman"/>
                <w:sz w:val="20"/>
                <w:szCs w:val="20"/>
                <w:vertAlign w:val="superscript"/>
              </w:rPr>
              <w:t>o</w:t>
            </w:r>
            <w:r w:rsidRPr="00AF6747">
              <w:rPr>
                <w:rFonts w:ascii="Times New Roman" w:hAnsi="Times New Roman"/>
                <w:sz w:val="20"/>
                <w:szCs w:val="20"/>
              </w:rPr>
              <w:t>C</w:t>
            </w:r>
          </w:p>
        </w:tc>
        <w:tc>
          <w:tcPr>
            <w:tcW w:w="2114" w:type="dxa"/>
            <w:tcBorders>
              <w:top w:val="nil"/>
              <w:left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H</w:t>
            </w:r>
            <w:r w:rsidRPr="00AF6747">
              <w:rPr>
                <w:rFonts w:ascii="Times New Roman" w:hAnsi="Times New Roman"/>
                <w:sz w:val="20"/>
                <w:szCs w:val="20"/>
                <w:vertAlign w:val="subscript"/>
              </w:rPr>
              <w:t>2</w:t>
            </w:r>
            <w:r w:rsidRPr="00AF6747">
              <w:rPr>
                <w:rFonts w:ascii="Times New Roman" w:hAnsi="Times New Roman"/>
                <w:sz w:val="20"/>
                <w:szCs w:val="20"/>
              </w:rPr>
              <w:t xml:space="preserve"> permeance 2.6 GPU</w:t>
            </w:r>
          </w:p>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CO</w:t>
            </w:r>
            <w:r w:rsidRPr="00AF6747">
              <w:rPr>
                <w:rFonts w:ascii="Times New Roman" w:hAnsi="Times New Roman"/>
                <w:sz w:val="20"/>
                <w:szCs w:val="20"/>
                <w:vertAlign w:val="subscript"/>
              </w:rPr>
              <w:t>2</w:t>
            </w:r>
            <w:r w:rsidRPr="00AF6747">
              <w:rPr>
                <w:rFonts w:ascii="Times New Roman" w:hAnsi="Times New Roman"/>
                <w:sz w:val="20"/>
                <w:szCs w:val="20"/>
              </w:rPr>
              <w:t xml:space="preserve"> permeance 0.096 GPU Selectivity (H</w:t>
            </w:r>
            <w:r w:rsidRPr="00AF6747">
              <w:rPr>
                <w:rFonts w:ascii="Times New Roman" w:hAnsi="Times New Roman"/>
                <w:sz w:val="20"/>
                <w:szCs w:val="20"/>
                <w:vertAlign w:val="subscript"/>
              </w:rPr>
              <w:t>2</w:t>
            </w:r>
            <w:r w:rsidRPr="00AF6747">
              <w:rPr>
                <w:rFonts w:ascii="Times New Roman" w:hAnsi="Times New Roman"/>
                <w:sz w:val="20"/>
                <w:szCs w:val="20"/>
              </w:rPr>
              <w:t>/ CO</w:t>
            </w:r>
            <w:r w:rsidRPr="00AF6747">
              <w:rPr>
                <w:rFonts w:ascii="Times New Roman" w:hAnsi="Times New Roman"/>
                <w:sz w:val="20"/>
                <w:szCs w:val="20"/>
                <w:vertAlign w:val="subscript"/>
              </w:rPr>
              <w:t>2</w:t>
            </w:r>
            <w:r w:rsidRPr="00AF6747">
              <w:rPr>
                <w:rFonts w:ascii="Times New Roman" w:hAnsi="Times New Roman"/>
                <w:sz w:val="20"/>
                <w:szCs w:val="20"/>
              </w:rPr>
              <w:t>) 27.28</w:t>
            </w:r>
          </w:p>
          <w:p w:rsidR="00144CD8" w:rsidRPr="00AF6747" w:rsidRDefault="00144CD8" w:rsidP="005711FB">
            <w:pPr>
              <w:spacing w:before="60" w:after="0" w:line="240" w:lineRule="auto"/>
              <w:rPr>
                <w:rFonts w:ascii="Times New Roman" w:hAnsi="Times New Roman"/>
                <w:sz w:val="20"/>
                <w:szCs w:val="20"/>
              </w:rPr>
            </w:pPr>
          </w:p>
        </w:tc>
        <w:tc>
          <w:tcPr>
            <w:tcW w:w="1665" w:type="dxa"/>
            <w:tcBorders>
              <w:top w:val="nil"/>
              <w:left w:val="nil"/>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Kumbharkar et al. [10]</w:t>
            </w:r>
          </w:p>
        </w:tc>
      </w:tr>
      <w:tr w:rsidR="00144CD8" w:rsidRPr="00AF6747" w:rsidTr="009D4D9C">
        <w:trPr>
          <w:trHeight w:val="220"/>
          <w:jc w:val="center"/>
        </w:trPr>
        <w:tc>
          <w:tcPr>
            <w:tcW w:w="1365" w:type="dxa"/>
            <w:tcBorders>
              <w:top w:val="nil"/>
              <w:left w:val="nil"/>
              <w:bottom w:val="single" w:sz="4" w:space="0" w:color="000000"/>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Membrane</w:t>
            </w:r>
          </w:p>
        </w:tc>
        <w:tc>
          <w:tcPr>
            <w:tcW w:w="1418" w:type="dxa"/>
            <w:tcBorders>
              <w:top w:val="nil"/>
              <w:left w:val="nil"/>
              <w:bottom w:val="single" w:sz="4" w:space="0" w:color="000000"/>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79% CO</w:t>
            </w:r>
            <w:r w:rsidRPr="00AF6747">
              <w:rPr>
                <w:rFonts w:ascii="Times New Roman" w:hAnsi="Times New Roman"/>
                <w:sz w:val="20"/>
                <w:szCs w:val="20"/>
                <w:vertAlign w:val="subscript"/>
              </w:rPr>
              <w:t>2</w:t>
            </w:r>
            <w:r w:rsidRPr="00AF6747">
              <w:rPr>
                <w:rFonts w:ascii="Times New Roman" w:hAnsi="Times New Roman"/>
                <w:sz w:val="20"/>
                <w:szCs w:val="20"/>
              </w:rPr>
              <w:t>, 21% H</w:t>
            </w:r>
            <w:r w:rsidRPr="00AF6747">
              <w:rPr>
                <w:rFonts w:ascii="Times New Roman" w:hAnsi="Times New Roman"/>
                <w:sz w:val="20"/>
                <w:szCs w:val="20"/>
                <w:vertAlign w:val="subscript"/>
              </w:rPr>
              <w:t>2</w:t>
            </w:r>
          </w:p>
        </w:tc>
        <w:tc>
          <w:tcPr>
            <w:tcW w:w="1753" w:type="dxa"/>
            <w:tcBorders>
              <w:top w:val="nil"/>
              <w:left w:val="nil"/>
              <w:bottom w:val="single" w:sz="4" w:space="0" w:color="000000"/>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Membrane Contactor, MEA as liquid carriers</w:t>
            </w:r>
          </w:p>
        </w:tc>
        <w:tc>
          <w:tcPr>
            <w:tcW w:w="2114" w:type="dxa"/>
            <w:tcBorders>
              <w:top w:val="nil"/>
              <w:left w:val="nil"/>
              <w:bottom w:val="single" w:sz="4" w:space="0" w:color="000000"/>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92% H</w:t>
            </w:r>
            <w:r w:rsidRPr="00AF6747">
              <w:rPr>
                <w:rFonts w:ascii="Times New Roman" w:hAnsi="Times New Roman"/>
                <w:sz w:val="20"/>
                <w:szCs w:val="20"/>
                <w:vertAlign w:val="subscript"/>
              </w:rPr>
              <w:t>2</w:t>
            </w:r>
            <w:r w:rsidRPr="00AF6747">
              <w:rPr>
                <w:rFonts w:ascii="Times New Roman" w:hAnsi="Times New Roman"/>
                <w:sz w:val="20"/>
                <w:szCs w:val="20"/>
              </w:rPr>
              <w:t xml:space="preserve"> purity</w:t>
            </w:r>
          </w:p>
        </w:tc>
        <w:tc>
          <w:tcPr>
            <w:tcW w:w="1665" w:type="dxa"/>
            <w:tcBorders>
              <w:top w:val="nil"/>
              <w:left w:val="nil"/>
              <w:bottom w:val="single" w:sz="4" w:space="0" w:color="000000"/>
              <w:right w:val="nil"/>
            </w:tcBorders>
            <w:shd w:val="clear" w:color="auto" w:fill="auto"/>
            <w:tcMar>
              <w:top w:w="15" w:type="dxa"/>
              <w:left w:w="83" w:type="dxa"/>
              <w:bottom w:w="0" w:type="dxa"/>
              <w:right w:w="83" w:type="dxa"/>
            </w:tcMar>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Modigell et al. [11]</w:t>
            </w:r>
          </w:p>
          <w:p w:rsidR="00144CD8" w:rsidRPr="00AF6747" w:rsidRDefault="00144CD8" w:rsidP="005711FB">
            <w:pPr>
              <w:spacing w:before="60" w:after="0" w:line="240" w:lineRule="auto"/>
              <w:rPr>
                <w:rFonts w:ascii="Times New Roman" w:hAnsi="Times New Roman"/>
                <w:sz w:val="20"/>
                <w:szCs w:val="20"/>
              </w:rPr>
            </w:pPr>
          </w:p>
          <w:p w:rsidR="00144CD8" w:rsidRPr="00AF6747" w:rsidRDefault="00144CD8" w:rsidP="005711FB">
            <w:pPr>
              <w:spacing w:before="60" w:after="0" w:line="240" w:lineRule="auto"/>
              <w:rPr>
                <w:rFonts w:ascii="Times New Roman" w:hAnsi="Times New Roman"/>
                <w:sz w:val="20"/>
                <w:szCs w:val="20"/>
              </w:rPr>
            </w:pPr>
          </w:p>
        </w:tc>
      </w:tr>
    </w:tbl>
    <w:p w:rsidR="00144CD8" w:rsidRPr="00AF6747" w:rsidRDefault="00144CD8" w:rsidP="00144CD8">
      <w:pPr>
        <w:widowControl w:val="0"/>
        <w:spacing w:after="0" w:line="240" w:lineRule="auto"/>
        <w:jc w:val="center"/>
        <w:rPr>
          <w:rFonts w:ascii="Times New Roman" w:hAnsi="Times New Roman"/>
          <w:b/>
          <w:sz w:val="20"/>
          <w:szCs w:val="20"/>
        </w:rPr>
      </w:pPr>
    </w:p>
    <w:p w:rsidR="00144CD8" w:rsidRPr="00AF6747" w:rsidRDefault="00144CD8" w:rsidP="00144CD8">
      <w:pPr>
        <w:widowControl w:val="0"/>
        <w:spacing w:after="0" w:line="240" w:lineRule="auto"/>
        <w:jc w:val="center"/>
        <w:rPr>
          <w:rFonts w:ascii="Times New Roman" w:hAnsi="Times New Roman"/>
          <w:b/>
          <w:sz w:val="20"/>
          <w:szCs w:val="20"/>
        </w:rPr>
      </w:pPr>
    </w:p>
    <w:p w:rsidR="00144CD8" w:rsidRPr="00AF6747" w:rsidRDefault="00144CD8" w:rsidP="00144CD8">
      <w:pPr>
        <w:widowControl w:val="0"/>
        <w:spacing w:after="0" w:line="240" w:lineRule="auto"/>
        <w:jc w:val="center"/>
        <w:rPr>
          <w:rFonts w:ascii="Times New Roman" w:hAnsi="Times New Roman"/>
          <w:b/>
          <w:sz w:val="20"/>
          <w:szCs w:val="20"/>
        </w:rPr>
      </w:pPr>
      <w:r w:rsidRPr="00AF6747">
        <w:rPr>
          <w:rFonts w:ascii="Times New Roman" w:hAnsi="Times New Roman"/>
          <w:b/>
          <w:sz w:val="20"/>
          <w:szCs w:val="20"/>
        </w:rPr>
        <w:t>Materials and Methods</w:t>
      </w:r>
    </w:p>
    <w:p w:rsidR="00144CD8" w:rsidRPr="00AF6747" w:rsidRDefault="00144CD8" w:rsidP="00144CD8">
      <w:pPr>
        <w:widowControl w:val="0"/>
        <w:spacing w:after="0" w:line="240" w:lineRule="auto"/>
        <w:jc w:val="both"/>
        <w:rPr>
          <w:rFonts w:ascii="Times New Roman" w:hAnsi="Times New Roman"/>
          <w:sz w:val="20"/>
          <w:szCs w:val="20"/>
        </w:rPr>
      </w:pPr>
      <w:r w:rsidRPr="00AF6747">
        <w:rPr>
          <w:rFonts w:ascii="Times New Roman" w:hAnsi="Times New Roman"/>
          <w:sz w:val="20"/>
          <w:szCs w:val="20"/>
        </w:rPr>
        <w:t>The initial work on POME anaerobic fermentation to produce biogas was carried out by the Biohydrogen Research Group in Universiti Kebangsaan Malaysia (UKM) [4, 13]. The composition of the biogas mixture produced during the process mainly consisted of 39% H</w:t>
      </w:r>
      <w:r w:rsidRPr="00AF6747">
        <w:rPr>
          <w:rFonts w:ascii="Times New Roman" w:hAnsi="Times New Roman"/>
          <w:sz w:val="20"/>
          <w:szCs w:val="20"/>
          <w:vertAlign w:val="subscript"/>
        </w:rPr>
        <w:t>2</w:t>
      </w:r>
      <w:r w:rsidRPr="00AF6747">
        <w:rPr>
          <w:rFonts w:ascii="Times New Roman" w:hAnsi="Times New Roman"/>
          <w:sz w:val="20"/>
          <w:szCs w:val="20"/>
        </w:rPr>
        <w:t xml:space="preserve"> and 49% CO</w:t>
      </w:r>
      <w:r w:rsidRPr="00AF6747">
        <w:rPr>
          <w:rFonts w:ascii="Times New Roman" w:hAnsi="Times New Roman"/>
          <w:sz w:val="20"/>
          <w:szCs w:val="20"/>
          <w:vertAlign w:val="subscript"/>
        </w:rPr>
        <w:t>2</w:t>
      </w:r>
      <w:r w:rsidRPr="00AF6747">
        <w:rPr>
          <w:rFonts w:ascii="Times New Roman" w:hAnsi="Times New Roman"/>
          <w:sz w:val="20"/>
          <w:szCs w:val="20"/>
        </w:rPr>
        <w:t xml:space="preserve"> as reported by the literature and in previous work with no presence of H</w:t>
      </w:r>
      <w:r w:rsidRPr="00AF6747">
        <w:rPr>
          <w:rFonts w:ascii="Times New Roman" w:hAnsi="Times New Roman"/>
          <w:sz w:val="20"/>
          <w:szCs w:val="20"/>
          <w:vertAlign w:val="subscript"/>
        </w:rPr>
        <w:t>2</w:t>
      </w:r>
      <w:r w:rsidRPr="00AF6747">
        <w:rPr>
          <w:rFonts w:ascii="Times New Roman" w:hAnsi="Times New Roman"/>
          <w:sz w:val="20"/>
          <w:szCs w:val="20"/>
        </w:rPr>
        <w:t>S [13, 14].</w:t>
      </w:r>
      <w:r w:rsidRPr="00AF6747">
        <w:rPr>
          <w:rFonts w:ascii="Times New Roman" w:eastAsia="Times" w:hAnsi="Times New Roman"/>
          <w:sz w:val="20"/>
          <w:szCs w:val="20"/>
        </w:rPr>
        <w:t xml:space="preserve"> </w:t>
      </w:r>
      <w:r w:rsidRPr="00AF6747">
        <w:rPr>
          <w:rFonts w:ascii="Times New Roman" w:hAnsi="Times New Roman"/>
          <w:sz w:val="20"/>
          <w:szCs w:val="20"/>
        </w:rPr>
        <w:t>Since the capacity of biogas produced from fermentation in one day (24 hours) is limited to only 15 - 20 L/d and considered insufficient for continuous upgrading mode, a simulated model gas of H</w:t>
      </w:r>
      <w:r w:rsidRPr="00AF6747">
        <w:rPr>
          <w:rFonts w:ascii="Times New Roman" w:hAnsi="Times New Roman"/>
          <w:sz w:val="20"/>
          <w:szCs w:val="20"/>
          <w:vertAlign w:val="subscript"/>
        </w:rPr>
        <w:t>2</w:t>
      </w:r>
      <w:r w:rsidRPr="00AF6747">
        <w:rPr>
          <w:rFonts w:ascii="Times New Roman" w:hAnsi="Times New Roman"/>
          <w:sz w:val="20"/>
          <w:szCs w:val="20"/>
        </w:rPr>
        <w:t xml:space="preserve"> and CO</w:t>
      </w:r>
      <w:r w:rsidRPr="00AF6747">
        <w:rPr>
          <w:rFonts w:ascii="Times New Roman" w:hAnsi="Times New Roman"/>
          <w:sz w:val="20"/>
          <w:szCs w:val="20"/>
          <w:vertAlign w:val="subscript"/>
        </w:rPr>
        <w:t>2</w:t>
      </w:r>
      <w:r w:rsidRPr="00AF6747">
        <w:rPr>
          <w:rFonts w:ascii="Times New Roman" w:hAnsi="Times New Roman"/>
          <w:sz w:val="20"/>
          <w:szCs w:val="20"/>
        </w:rPr>
        <w:t xml:space="preserve"> was used with similar composition found in the literature. A mixed gas of H</w:t>
      </w:r>
      <w:r w:rsidRPr="00AF6747">
        <w:rPr>
          <w:rFonts w:ascii="Times New Roman" w:hAnsi="Times New Roman"/>
          <w:sz w:val="20"/>
          <w:szCs w:val="20"/>
          <w:vertAlign w:val="subscript"/>
        </w:rPr>
        <w:t>2</w:t>
      </w:r>
      <w:r w:rsidRPr="00AF6747">
        <w:rPr>
          <w:rFonts w:ascii="Times New Roman" w:hAnsi="Times New Roman"/>
          <w:sz w:val="20"/>
          <w:szCs w:val="20"/>
        </w:rPr>
        <w:t xml:space="preserve"> and CO</w:t>
      </w:r>
      <w:r w:rsidRPr="00AF6747">
        <w:rPr>
          <w:rFonts w:ascii="Times New Roman" w:hAnsi="Times New Roman"/>
          <w:sz w:val="20"/>
          <w:szCs w:val="20"/>
          <w:vertAlign w:val="subscript"/>
        </w:rPr>
        <w:t>2</w:t>
      </w:r>
      <w:r w:rsidRPr="00AF6747">
        <w:rPr>
          <w:rFonts w:ascii="Times New Roman" w:hAnsi="Times New Roman"/>
          <w:sz w:val="20"/>
          <w:szCs w:val="20"/>
        </w:rPr>
        <w:t xml:space="preserve"> at 50v%/50v% and single gases of H</w:t>
      </w:r>
      <w:r w:rsidRPr="00AF6747">
        <w:rPr>
          <w:rFonts w:ascii="Times New Roman" w:hAnsi="Times New Roman"/>
          <w:sz w:val="20"/>
          <w:szCs w:val="20"/>
          <w:vertAlign w:val="subscript"/>
        </w:rPr>
        <w:t>2</w:t>
      </w:r>
      <w:r w:rsidRPr="00AF6747">
        <w:rPr>
          <w:rFonts w:ascii="Times New Roman" w:hAnsi="Times New Roman"/>
          <w:sz w:val="20"/>
          <w:szCs w:val="20"/>
        </w:rPr>
        <w:t xml:space="preserve"> gas (99.5%) and CO</w:t>
      </w:r>
      <w:r w:rsidRPr="00AF6747">
        <w:rPr>
          <w:rFonts w:ascii="Times New Roman" w:hAnsi="Times New Roman"/>
          <w:sz w:val="20"/>
          <w:szCs w:val="20"/>
          <w:vertAlign w:val="subscript"/>
        </w:rPr>
        <w:t>2</w:t>
      </w:r>
      <w:r w:rsidRPr="00AF6747">
        <w:rPr>
          <w:rFonts w:ascii="Times New Roman" w:hAnsi="Times New Roman"/>
          <w:sz w:val="20"/>
          <w:szCs w:val="20"/>
        </w:rPr>
        <w:t xml:space="preserve"> gas (99.8%) were used and supplied by NIG Gas Sdn. Bhd. A mixed gas of H</w:t>
      </w:r>
      <w:r w:rsidRPr="00AF6747">
        <w:rPr>
          <w:rFonts w:ascii="Times New Roman" w:hAnsi="Times New Roman"/>
          <w:sz w:val="20"/>
          <w:szCs w:val="20"/>
          <w:vertAlign w:val="subscript"/>
        </w:rPr>
        <w:t>2</w:t>
      </w:r>
      <w:r w:rsidRPr="00AF6747">
        <w:rPr>
          <w:rFonts w:ascii="Times New Roman" w:hAnsi="Times New Roman"/>
          <w:sz w:val="20"/>
          <w:szCs w:val="20"/>
        </w:rPr>
        <w:t xml:space="preserve"> and CO</w:t>
      </w:r>
      <w:r w:rsidRPr="00AF6747">
        <w:rPr>
          <w:rFonts w:ascii="Times New Roman" w:hAnsi="Times New Roman"/>
          <w:sz w:val="20"/>
          <w:szCs w:val="20"/>
          <w:vertAlign w:val="subscript"/>
        </w:rPr>
        <w:t>2</w:t>
      </w:r>
      <w:r w:rsidRPr="00AF6747">
        <w:rPr>
          <w:rFonts w:ascii="Times New Roman" w:hAnsi="Times New Roman"/>
          <w:sz w:val="20"/>
          <w:szCs w:val="20"/>
        </w:rPr>
        <w:t xml:space="preserve"> (ratio 50:50) was also used in both</w:t>
      </w:r>
      <w:r w:rsidRPr="00AF6747">
        <w:rPr>
          <w:rFonts w:ascii="Times New Roman" w:eastAsia="Times" w:hAnsi="Times New Roman"/>
          <w:sz w:val="20"/>
          <w:szCs w:val="20"/>
        </w:rPr>
        <w:t xml:space="preserve"> </w:t>
      </w:r>
      <w:r w:rsidRPr="00AF6747">
        <w:rPr>
          <w:rFonts w:ascii="Times New Roman" w:hAnsi="Times New Roman"/>
          <w:sz w:val="20"/>
          <w:szCs w:val="20"/>
        </w:rPr>
        <w:t>absorption and membrane separation for H</w:t>
      </w:r>
      <w:r w:rsidRPr="00AF6747">
        <w:rPr>
          <w:rFonts w:ascii="Times New Roman" w:hAnsi="Times New Roman"/>
          <w:sz w:val="20"/>
          <w:szCs w:val="20"/>
          <w:vertAlign w:val="subscript"/>
        </w:rPr>
        <w:t>2</w:t>
      </w:r>
      <w:r w:rsidRPr="00AF6747">
        <w:rPr>
          <w:rFonts w:ascii="Times New Roman" w:hAnsi="Times New Roman"/>
          <w:sz w:val="20"/>
          <w:szCs w:val="20"/>
        </w:rPr>
        <w:t xml:space="preserve"> purification evaluation. </w:t>
      </w:r>
    </w:p>
    <w:p w:rsidR="00144CD8" w:rsidRPr="00AF6747" w:rsidRDefault="00144CD8" w:rsidP="00144CD8">
      <w:pPr>
        <w:widowControl w:val="0"/>
        <w:spacing w:after="0" w:line="240" w:lineRule="auto"/>
        <w:jc w:val="both"/>
        <w:rPr>
          <w:rFonts w:ascii="Times New Roman" w:hAnsi="Times New Roman"/>
          <w:b/>
          <w:sz w:val="20"/>
          <w:szCs w:val="20"/>
        </w:rPr>
      </w:pPr>
    </w:p>
    <w:p w:rsidR="00144CD8" w:rsidRPr="00AF6747" w:rsidRDefault="00144CD8" w:rsidP="00144CD8">
      <w:pPr>
        <w:widowControl w:val="0"/>
        <w:spacing w:after="0" w:line="240" w:lineRule="auto"/>
        <w:jc w:val="both"/>
        <w:rPr>
          <w:rFonts w:ascii="Times New Roman" w:hAnsi="Times New Roman"/>
          <w:b/>
          <w:sz w:val="20"/>
          <w:szCs w:val="20"/>
        </w:rPr>
      </w:pPr>
      <w:r w:rsidRPr="00AF6747">
        <w:rPr>
          <w:rFonts w:ascii="Times New Roman" w:hAnsi="Times New Roman"/>
          <w:b/>
          <w:sz w:val="20"/>
          <w:szCs w:val="20"/>
        </w:rPr>
        <w:t>Absorption</w:t>
      </w:r>
    </w:p>
    <w:p w:rsidR="00144CD8" w:rsidRPr="00AF6747" w:rsidRDefault="00144CD8" w:rsidP="00144CD8">
      <w:pPr>
        <w:widowControl w:val="0"/>
        <w:spacing w:after="0" w:line="240" w:lineRule="auto"/>
        <w:jc w:val="both"/>
        <w:rPr>
          <w:rFonts w:ascii="Times New Roman" w:hAnsi="Times New Roman"/>
          <w:sz w:val="20"/>
          <w:szCs w:val="20"/>
        </w:rPr>
      </w:pPr>
      <w:r w:rsidRPr="00AF6747">
        <w:rPr>
          <w:rFonts w:ascii="Times New Roman" w:hAnsi="Times New Roman"/>
          <w:sz w:val="20"/>
          <w:szCs w:val="20"/>
        </w:rPr>
        <w:t>The absorption process was conducted using three types of alkaline solution, i.e. potassium hydroxide (KOH), mono-ethanolamine (MEA) and ammonia (NH</w:t>
      </w:r>
      <w:r w:rsidRPr="00AF6747">
        <w:rPr>
          <w:rFonts w:ascii="Times New Roman" w:hAnsi="Times New Roman"/>
          <w:sz w:val="20"/>
          <w:szCs w:val="20"/>
          <w:vertAlign w:val="subscript"/>
        </w:rPr>
        <w:t>3</w:t>
      </w:r>
      <w:r w:rsidRPr="00AF6747">
        <w:rPr>
          <w:rFonts w:ascii="Times New Roman" w:hAnsi="Times New Roman"/>
          <w:sz w:val="20"/>
          <w:szCs w:val="20"/>
        </w:rPr>
        <w:t>). The absorption began by allowing the fixed feed mixture flow rate of gas comprising fixed gas of H</w:t>
      </w:r>
      <w:r w:rsidRPr="00AF6747">
        <w:rPr>
          <w:rFonts w:ascii="Times New Roman" w:hAnsi="Times New Roman"/>
          <w:sz w:val="20"/>
          <w:szCs w:val="20"/>
          <w:vertAlign w:val="subscript"/>
        </w:rPr>
        <w:t>2</w:t>
      </w:r>
      <w:r w:rsidRPr="00AF6747">
        <w:rPr>
          <w:rFonts w:ascii="Times New Roman" w:hAnsi="Times New Roman"/>
          <w:sz w:val="20"/>
          <w:szCs w:val="20"/>
        </w:rPr>
        <w:t>/CO</w:t>
      </w:r>
      <w:r w:rsidRPr="00AF6747">
        <w:rPr>
          <w:rFonts w:ascii="Times New Roman" w:hAnsi="Times New Roman"/>
          <w:sz w:val="20"/>
          <w:szCs w:val="20"/>
          <w:vertAlign w:val="subscript"/>
        </w:rPr>
        <w:t>2</w:t>
      </w:r>
      <w:r w:rsidRPr="00AF6747">
        <w:rPr>
          <w:rFonts w:ascii="Times New Roman" w:hAnsi="Times New Roman"/>
          <w:sz w:val="20"/>
          <w:szCs w:val="20"/>
        </w:rPr>
        <w:t xml:space="preserve"> with 50%/50% to enter the bubble glass reactor filled with an alkaline solution of different molarity</w:t>
      </w:r>
      <w:r w:rsidR="00BA54E9">
        <w:rPr>
          <w:rFonts w:ascii="Times New Roman" w:hAnsi="Times New Roman"/>
          <w:sz w:val="20"/>
          <w:szCs w:val="20"/>
        </w:rPr>
        <w:t xml:space="preserve"> (refer Figure 1)</w:t>
      </w:r>
      <w:r w:rsidRPr="00AF6747">
        <w:rPr>
          <w:rFonts w:ascii="Times New Roman" w:hAnsi="Times New Roman"/>
          <w:sz w:val="20"/>
          <w:szCs w:val="20"/>
        </w:rPr>
        <w:t>. Next, the purified H</w:t>
      </w:r>
      <w:r w:rsidRPr="00AF6747">
        <w:rPr>
          <w:rFonts w:ascii="Times New Roman" w:hAnsi="Times New Roman"/>
          <w:sz w:val="20"/>
          <w:szCs w:val="20"/>
          <w:vertAlign w:val="subscript"/>
        </w:rPr>
        <w:t>2</w:t>
      </w:r>
      <w:r w:rsidRPr="00AF6747">
        <w:rPr>
          <w:rFonts w:ascii="Times New Roman" w:hAnsi="Times New Roman"/>
          <w:sz w:val="20"/>
          <w:szCs w:val="20"/>
        </w:rPr>
        <w:t xml:space="preserve"> permeated at the outlet point was collected in a gas syringe to determine its final composition. For each experiment, data were averaged from two replicates for reproducibility. The parameters involved in the absorption process are listed in Table 3. The range of each parameter used was adapted from the study by Maceiras et al. where the solvent concentration, solvent temperature, gas mixture flow rate, and absorption time was in the range of 0 to 1 M, 25 to 70 </w:t>
      </w:r>
      <w:r w:rsidRPr="00AF6747">
        <w:rPr>
          <w:rFonts w:ascii="Times New Roman" w:hAnsi="Times New Roman"/>
          <w:sz w:val="20"/>
          <w:szCs w:val="20"/>
          <w:vertAlign w:val="superscript"/>
        </w:rPr>
        <w:t>o</w:t>
      </w:r>
      <w:r w:rsidRPr="00AF6747">
        <w:rPr>
          <w:rFonts w:ascii="Times New Roman" w:hAnsi="Times New Roman"/>
          <w:sz w:val="20"/>
          <w:szCs w:val="20"/>
        </w:rPr>
        <w:t>C, 2 to 7 mL/s and 0 to 100 min, respectively [15]. For the experiment, the solvent volume was kept constant at 1 L.</w:t>
      </w:r>
    </w:p>
    <w:p w:rsidR="00144CD8" w:rsidRPr="00AF6747" w:rsidRDefault="00144CD8" w:rsidP="00144CD8">
      <w:pPr>
        <w:widowControl w:val="0"/>
        <w:spacing w:after="0" w:line="240" w:lineRule="auto"/>
        <w:jc w:val="both"/>
        <w:rPr>
          <w:rFonts w:ascii="Times New Roman" w:hAnsi="Times New Roman"/>
          <w:sz w:val="20"/>
          <w:szCs w:val="20"/>
        </w:rPr>
      </w:pPr>
    </w:p>
    <w:p w:rsidR="00144CD8" w:rsidRPr="00AF6747" w:rsidRDefault="00144CD8" w:rsidP="005711FB">
      <w:pPr>
        <w:widowControl w:val="0"/>
        <w:spacing w:after="120" w:line="240" w:lineRule="auto"/>
        <w:jc w:val="center"/>
        <w:rPr>
          <w:rFonts w:ascii="Times New Roman" w:hAnsi="Times New Roman"/>
        </w:rPr>
      </w:pPr>
      <w:r w:rsidRPr="00AF6747">
        <w:rPr>
          <w:rFonts w:ascii="Times New Roman" w:hAnsi="Times New Roman"/>
          <w:noProof/>
          <w:lang w:bidi="ar-SA"/>
        </w:rPr>
        <w:lastRenderedPageBreak/>
        <w:drawing>
          <wp:inline distT="0" distB="0" distL="0" distR="0" wp14:anchorId="0D099643" wp14:editId="43D62F9A">
            <wp:extent cx="3600000" cy="2340000"/>
            <wp:effectExtent l="0" t="0" r="635" b="3175"/>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3600000" cy="2340000"/>
                    </a:xfrm>
                    <a:prstGeom prst="rect">
                      <a:avLst/>
                    </a:prstGeom>
                    <a:ln/>
                  </pic:spPr>
                </pic:pic>
              </a:graphicData>
            </a:graphic>
          </wp:inline>
        </w:drawing>
      </w:r>
    </w:p>
    <w:p w:rsidR="00144CD8" w:rsidRPr="00AF6747" w:rsidRDefault="00144CD8" w:rsidP="00144CD8">
      <w:pPr>
        <w:widowControl w:val="0"/>
        <w:spacing w:after="0" w:line="240" w:lineRule="auto"/>
        <w:jc w:val="center"/>
        <w:rPr>
          <w:rFonts w:ascii="Times New Roman" w:hAnsi="Times New Roman"/>
          <w:sz w:val="20"/>
          <w:szCs w:val="20"/>
        </w:rPr>
      </w:pPr>
      <w:r w:rsidRPr="00AF6747">
        <w:rPr>
          <w:rFonts w:ascii="Times New Roman" w:hAnsi="Times New Roman"/>
          <w:sz w:val="20"/>
          <w:szCs w:val="20"/>
        </w:rPr>
        <w:t xml:space="preserve">Figure 1. </w:t>
      </w:r>
      <w:r w:rsidR="005711FB">
        <w:rPr>
          <w:rFonts w:ascii="Times New Roman" w:hAnsi="Times New Roman"/>
          <w:sz w:val="20"/>
          <w:szCs w:val="20"/>
        </w:rPr>
        <w:t xml:space="preserve"> </w:t>
      </w:r>
      <w:r w:rsidRPr="00AF6747">
        <w:rPr>
          <w:rFonts w:ascii="Times New Roman" w:hAnsi="Times New Roman"/>
          <w:sz w:val="20"/>
          <w:szCs w:val="20"/>
        </w:rPr>
        <w:t>Schematic diagram of CO</w:t>
      </w:r>
      <w:r w:rsidRPr="00AF6747">
        <w:rPr>
          <w:rFonts w:ascii="Times New Roman" w:hAnsi="Times New Roman"/>
          <w:sz w:val="20"/>
          <w:szCs w:val="20"/>
          <w:vertAlign w:val="subscript"/>
        </w:rPr>
        <w:t>2</w:t>
      </w:r>
      <w:r w:rsidRPr="00AF6747">
        <w:rPr>
          <w:rFonts w:ascii="Times New Roman" w:hAnsi="Times New Roman"/>
          <w:sz w:val="20"/>
          <w:szCs w:val="20"/>
        </w:rPr>
        <w:t xml:space="preserve"> absorption technique</w:t>
      </w:r>
    </w:p>
    <w:p w:rsidR="00144CD8" w:rsidRDefault="00144CD8" w:rsidP="00144CD8">
      <w:pPr>
        <w:widowControl w:val="0"/>
        <w:spacing w:after="0" w:line="240" w:lineRule="auto"/>
        <w:jc w:val="center"/>
        <w:rPr>
          <w:rFonts w:ascii="Times New Roman" w:hAnsi="Times New Roman"/>
          <w:sz w:val="20"/>
          <w:szCs w:val="20"/>
        </w:rPr>
      </w:pPr>
    </w:p>
    <w:p w:rsidR="005711FB" w:rsidRPr="00AF6747" w:rsidRDefault="005711FB" w:rsidP="00144CD8">
      <w:pPr>
        <w:widowControl w:val="0"/>
        <w:spacing w:after="0" w:line="240" w:lineRule="auto"/>
        <w:jc w:val="center"/>
        <w:rPr>
          <w:rFonts w:ascii="Times New Roman" w:hAnsi="Times New Roman"/>
          <w:sz w:val="20"/>
          <w:szCs w:val="20"/>
        </w:rPr>
      </w:pPr>
    </w:p>
    <w:p w:rsidR="00144CD8" w:rsidRPr="00AF6747" w:rsidRDefault="00144CD8" w:rsidP="005711FB">
      <w:pPr>
        <w:spacing w:after="120" w:line="240" w:lineRule="auto"/>
        <w:jc w:val="center"/>
        <w:rPr>
          <w:rFonts w:ascii="Times New Roman" w:hAnsi="Times New Roman"/>
          <w:sz w:val="20"/>
          <w:szCs w:val="20"/>
        </w:rPr>
      </w:pPr>
      <w:r w:rsidRPr="00AF6747">
        <w:rPr>
          <w:rFonts w:ascii="Times New Roman" w:hAnsi="Times New Roman"/>
          <w:sz w:val="20"/>
          <w:szCs w:val="20"/>
        </w:rPr>
        <w:t>Table 3.</w:t>
      </w:r>
      <w:r w:rsidRPr="00AF6747">
        <w:rPr>
          <w:rFonts w:ascii="Times New Roman" w:hAnsi="Times New Roman"/>
          <w:sz w:val="20"/>
          <w:szCs w:val="20"/>
        </w:rPr>
        <w:tab/>
      </w:r>
      <w:r w:rsidR="005711FB">
        <w:rPr>
          <w:rFonts w:ascii="Times New Roman" w:hAnsi="Times New Roman"/>
          <w:sz w:val="20"/>
          <w:szCs w:val="20"/>
        </w:rPr>
        <w:t xml:space="preserve"> </w:t>
      </w:r>
      <w:r w:rsidRPr="00AF6747">
        <w:rPr>
          <w:rFonts w:ascii="Times New Roman" w:hAnsi="Times New Roman"/>
          <w:sz w:val="20"/>
          <w:szCs w:val="20"/>
        </w:rPr>
        <w:t>List of parameters for absorption technique</w:t>
      </w:r>
    </w:p>
    <w:tbl>
      <w:tblPr>
        <w:tblW w:w="5577" w:type="dxa"/>
        <w:jc w:val="center"/>
        <w:tblBorders>
          <w:top w:val="single" w:sz="4" w:space="0" w:color="7F7F7F"/>
          <w:left w:val="nil"/>
          <w:bottom w:val="single" w:sz="4" w:space="0" w:color="7F7F7F"/>
          <w:right w:val="nil"/>
          <w:insideH w:val="nil"/>
          <w:insideV w:val="nil"/>
        </w:tblBorders>
        <w:tblLayout w:type="fixed"/>
        <w:tblLook w:val="0400" w:firstRow="0" w:lastRow="0" w:firstColumn="0" w:lastColumn="0" w:noHBand="0" w:noVBand="1"/>
      </w:tblPr>
      <w:tblGrid>
        <w:gridCol w:w="3544"/>
        <w:gridCol w:w="2033"/>
      </w:tblGrid>
      <w:tr w:rsidR="00144CD8" w:rsidRPr="00AF6747" w:rsidTr="005711FB">
        <w:trPr>
          <w:jc w:val="center"/>
        </w:trPr>
        <w:tc>
          <w:tcPr>
            <w:tcW w:w="3544" w:type="dxa"/>
            <w:tcBorders>
              <w:top w:val="single" w:sz="4" w:space="0" w:color="auto"/>
              <w:left w:val="nil"/>
              <w:bottom w:val="single" w:sz="4" w:space="0" w:color="auto"/>
              <w:right w:val="nil"/>
            </w:tcBorders>
          </w:tcPr>
          <w:p w:rsidR="00144CD8" w:rsidRPr="00AF6747" w:rsidRDefault="00144CD8" w:rsidP="005711FB">
            <w:pPr>
              <w:spacing w:before="60" w:after="60" w:line="240" w:lineRule="auto"/>
              <w:rPr>
                <w:rFonts w:ascii="Times New Roman" w:hAnsi="Times New Roman"/>
                <w:b/>
                <w:sz w:val="20"/>
                <w:szCs w:val="20"/>
              </w:rPr>
            </w:pPr>
            <w:r w:rsidRPr="00AF6747">
              <w:rPr>
                <w:rFonts w:ascii="Times New Roman" w:hAnsi="Times New Roman"/>
                <w:b/>
                <w:sz w:val="20"/>
                <w:szCs w:val="20"/>
              </w:rPr>
              <w:t>Parameter</w:t>
            </w:r>
          </w:p>
        </w:tc>
        <w:tc>
          <w:tcPr>
            <w:tcW w:w="2033" w:type="dxa"/>
            <w:tcBorders>
              <w:top w:val="single" w:sz="4" w:space="0" w:color="auto"/>
              <w:left w:val="nil"/>
              <w:bottom w:val="single" w:sz="4" w:space="0" w:color="auto"/>
              <w:right w:val="nil"/>
            </w:tcBorders>
          </w:tcPr>
          <w:p w:rsidR="00144CD8" w:rsidRPr="00AF6747" w:rsidRDefault="00144CD8" w:rsidP="005711FB">
            <w:pPr>
              <w:spacing w:before="60" w:after="60" w:line="240" w:lineRule="auto"/>
              <w:rPr>
                <w:rFonts w:ascii="Times New Roman" w:hAnsi="Times New Roman"/>
                <w:b/>
                <w:sz w:val="20"/>
                <w:szCs w:val="20"/>
              </w:rPr>
            </w:pPr>
            <w:r w:rsidRPr="00AF6747">
              <w:rPr>
                <w:rFonts w:ascii="Times New Roman" w:hAnsi="Times New Roman"/>
                <w:b/>
                <w:sz w:val="20"/>
                <w:szCs w:val="20"/>
              </w:rPr>
              <w:t xml:space="preserve">Range of Parameter </w:t>
            </w:r>
          </w:p>
        </w:tc>
      </w:tr>
      <w:tr w:rsidR="00144CD8" w:rsidRPr="00AF6747" w:rsidTr="005711FB">
        <w:trPr>
          <w:trHeight w:val="204"/>
          <w:jc w:val="center"/>
        </w:trPr>
        <w:tc>
          <w:tcPr>
            <w:tcW w:w="3544" w:type="dxa"/>
            <w:tcBorders>
              <w:top w:val="single" w:sz="4" w:space="0" w:color="auto"/>
              <w:bottom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Feed mixture gas flow rate (mL/s)</w:t>
            </w:r>
          </w:p>
        </w:tc>
        <w:tc>
          <w:tcPr>
            <w:tcW w:w="2033" w:type="dxa"/>
            <w:tcBorders>
              <w:top w:val="single" w:sz="4" w:space="0" w:color="auto"/>
              <w:bottom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5.0</w:t>
            </w:r>
          </w:p>
        </w:tc>
      </w:tr>
      <w:tr w:rsidR="00144CD8" w:rsidRPr="00AF6747" w:rsidTr="009D4D9C">
        <w:trPr>
          <w:jc w:val="center"/>
        </w:trPr>
        <w:tc>
          <w:tcPr>
            <w:tcW w:w="3544" w:type="dxa"/>
            <w:tcBorders>
              <w:top w:val="nil"/>
              <w:bottom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Feed mixture gas composition (H</w:t>
            </w:r>
            <w:r w:rsidRPr="00AF6747">
              <w:rPr>
                <w:rFonts w:ascii="Times New Roman" w:hAnsi="Times New Roman"/>
                <w:sz w:val="20"/>
                <w:szCs w:val="20"/>
                <w:vertAlign w:val="subscript"/>
              </w:rPr>
              <w:t>2</w:t>
            </w:r>
            <w:r w:rsidRPr="00AF6747">
              <w:rPr>
                <w:rFonts w:ascii="Times New Roman" w:hAnsi="Times New Roman"/>
                <w:sz w:val="20"/>
                <w:szCs w:val="20"/>
              </w:rPr>
              <w:t>/CO</w:t>
            </w:r>
            <w:r w:rsidRPr="00AF6747">
              <w:rPr>
                <w:rFonts w:ascii="Times New Roman" w:hAnsi="Times New Roman"/>
                <w:sz w:val="20"/>
                <w:szCs w:val="20"/>
                <w:vertAlign w:val="subscript"/>
              </w:rPr>
              <w:t>2</w:t>
            </w:r>
            <w:r w:rsidRPr="00AF6747">
              <w:rPr>
                <w:rFonts w:ascii="Times New Roman" w:hAnsi="Times New Roman"/>
                <w:sz w:val="20"/>
                <w:szCs w:val="20"/>
              </w:rPr>
              <w:t>)</w:t>
            </w:r>
          </w:p>
        </w:tc>
        <w:tc>
          <w:tcPr>
            <w:tcW w:w="2033" w:type="dxa"/>
            <w:tcBorders>
              <w:top w:val="nil"/>
              <w:bottom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50%/50%</w:t>
            </w:r>
          </w:p>
        </w:tc>
      </w:tr>
      <w:tr w:rsidR="00144CD8" w:rsidRPr="00AF6747" w:rsidTr="009D4D9C">
        <w:trPr>
          <w:jc w:val="center"/>
        </w:trPr>
        <w:tc>
          <w:tcPr>
            <w:tcW w:w="3544" w:type="dxa"/>
            <w:tcBorders>
              <w:top w:val="nil"/>
              <w:bottom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Type of alkaline solution</w:t>
            </w:r>
          </w:p>
        </w:tc>
        <w:tc>
          <w:tcPr>
            <w:tcW w:w="2033" w:type="dxa"/>
            <w:tcBorders>
              <w:top w:val="nil"/>
              <w:bottom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KOH, NH</w:t>
            </w:r>
            <w:r w:rsidRPr="00AF6747">
              <w:rPr>
                <w:rFonts w:ascii="Times New Roman" w:hAnsi="Times New Roman"/>
                <w:sz w:val="20"/>
                <w:szCs w:val="20"/>
                <w:vertAlign w:val="subscript"/>
              </w:rPr>
              <w:t>3</w:t>
            </w:r>
            <w:r w:rsidRPr="00AF6747">
              <w:rPr>
                <w:rFonts w:ascii="Times New Roman" w:hAnsi="Times New Roman"/>
                <w:sz w:val="20"/>
                <w:szCs w:val="20"/>
              </w:rPr>
              <w:t>, MEA</w:t>
            </w:r>
          </w:p>
        </w:tc>
      </w:tr>
      <w:tr w:rsidR="00144CD8" w:rsidRPr="00AF6747" w:rsidTr="009D4D9C">
        <w:trPr>
          <w:jc w:val="center"/>
        </w:trPr>
        <w:tc>
          <w:tcPr>
            <w:tcW w:w="3544" w:type="dxa"/>
            <w:tcBorders>
              <w:top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Concentration of solution (M)</w:t>
            </w:r>
          </w:p>
        </w:tc>
        <w:tc>
          <w:tcPr>
            <w:tcW w:w="2033" w:type="dxa"/>
            <w:tcBorders>
              <w:top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1.0</w:t>
            </w:r>
          </w:p>
        </w:tc>
      </w:tr>
      <w:tr w:rsidR="00144CD8" w:rsidRPr="00AF6747" w:rsidTr="007C5598">
        <w:trPr>
          <w:jc w:val="center"/>
        </w:trPr>
        <w:tc>
          <w:tcPr>
            <w:tcW w:w="3544" w:type="dxa"/>
            <w:tcBorders>
              <w:bottom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Temperature of solution (</w:t>
            </w:r>
            <w:r w:rsidRPr="00AF6747">
              <w:rPr>
                <w:rFonts w:ascii="Times New Roman" w:hAnsi="Times New Roman"/>
                <w:sz w:val="20"/>
                <w:szCs w:val="20"/>
                <w:vertAlign w:val="superscript"/>
              </w:rPr>
              <w:t>o</w:t>
            </w:r>
            <w:r w:rsidRPr="00AF6747">
              <w:rPr>
                <w:rFonts w:ascii="Times New Roman" w:hAnsi="Times New Roman"/>
                <w:sz w:val="20"/>
                <w:szCs w:val="20"/>
              </w:rPr>
              <w:t>C)</w:t>
            </w:r>
          </w:p>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Time data recorded (min)</w:t>
            </w:r>
          </w:p>
        </w:tc>
        <w:tc>
          <w:tcPr>
            <w:tcW w:w="2033" w:type="dxa"/>
            <w:tcBorders>
              <w:bottom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28</w:t>
            </w:r>
          </w:p>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2,5,15,30 and 60</w:t>
            </w:r>
          </w:p>
        </w:tc>
      </w:tr>
      <w:tr w:rsidR="00144CD8" w:rsidRPr="00AF6747" w:rsidTr="007C5598">
        <w:trPr>
          <w:jc w:val="center"/>
        </w:trPr>
        <w:tc>
          <w:tcPr>
            <w:tcW w:w="3544" w:type="dxa"/>
            <w:tcBorders>
              <w:top w:val="nil"/>
              <w:left w:val="nil"/>
              <w:bottom w:val="single" w:sz="4" w:space="0" w:color="auto"/>
              <w:right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Diameter and height of reactor (cm)</w:t>
            </w:r>
          </w:p>
          <w:p w:rsidR="00144CD8" w:rsidRPr="00AF6747" w:rsidRDefault="00144CD8" w:rsidP="005711FB">
            <w:pPr>
              <w:spacing w:before="60" w:after="60" w:line="240" w:lineRule="auto"/>
              <w:rPr>
                <w:rFonts w:ascii="Times New Roman" w:hAnsi="Times New Roman"/>
                <w:sz w:val="20"/>
                <w:szCs w:val="20"/>
              </w:rPr>
            </w:pPr>
            <w:r w:rsidRPr="00AF6747">
              <w:rPr>
                <w:rFonts w:ascii="Times New Roman" w:hAnsi="Times New Roman"/>
                <w:sz w:val="20"/>
                <w:szCs w:val="20"/>
              </w:rPr>
              <w:t>Volume of solution (ml)</w:t>
            </w:r>
          </w:p>
        </w:tc>
        <w:tc>
          <w:tcPr>
            <w:tcW w:w="2033" w:type="dxa"/>
            <w:tcBorders>
              <w:top w:val="nil"/>
              <w:left w:val="nil"/>
              <w:bottom w:val="single" w:sz="4" w:space="0" w:color="auto"/>
              <w:right w:val="nil"/>
            </w:tcBorders>
          </w:tcPr>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 xml:space="preserve">8 and 22 </w:t>
            </w:r>
          </w:p>
          <w:p w:rsidR="00144CD8" w:rsidRPr="00AF6747" w:rsidRDefault="00144CD8" w:rsidP="005711FB">
            <w:pPr>
              <w:spacing w:before="60" w:after="0" w:line="240" w:lineRule="auto"/>
              <w:rPr>
                <w:rFonts w:ascii="Times New Roman" w:hAnsi="Times New Roman"/>
                <w:sz w:val="20"/>
                <w:szCs w:val="20"/>
              </w:rPr>
            </w:pPr>
            <w:r w:rsidRPr="00AF6747">
              <w:rPr>
                <w:rFonts w:ascii="Times New Roman" w:hAnsi="Times New Roman"/>
                <w:sz w:val="20"/>
                <w:szCs w:val="20"/>
              </w:rPr>
              <w:t>500</w:t>
            </w:r>
          </w:p>
        </w:tc>
      </w:tr>
    </w:tbl>
    <w:p w:rsidR="00144CD8" w:rsidRPr="00AF6747" w:rsidRDefault="00144CD8" w:rsidP="007C5598">
      <w:pPr>
        <w:spacing w:after="120" w:line="240" w:lineRule="auto"/>
        <w:jc w:val="both"/>
        <w:rPr>
          <w:rFonts w:ascii="Times New Roman" w:hAnsi="Times New Roman"/>
          <w:sz w:val="20"/>
          <w:szCs w:val="20"/>
        </w:rPr>
      </w:pPr>
    </w:p>
    <w:p w:rsidR="00144CD8" w:rsidRPr="00AF6747" w:rsidRDefault="00144CD8" w:rsidP="00144CD8">
      <w:pPr>
        <w:widowControl w:val="0"/>
        <w:spacing w:after="0" w:line="240" w:lineRule="auto"/>
        <w:jc w:val="both"/>
        <w:rPr>
          <w:rFonts w:ascii="Times New Roman" w:hAnsi="Times New Roman"/>
          <w:b/>
          <w:sz w:val="20"/>
          <w:szCs w:val="20"/>
        </w:rPr>
      </w:pPr>
      <w:r w:rsidRPr="00AF6747">
        <w:rPr>
          <w:rFonts w:ascii="Times New Roman" w:hAnsi="Times New Roman"/>
          <w:b/>
          <w:sz w:val="20"/>
          <w:szCs w:val="20"/>
        </w:rPr>
        <w:t>Membrane separation</w:t>
      </w:r>
    </w:p>
    <w:p w:rsidR="00144CD8" w:rsidRDefault="00144CD8" w:rsidP="00144CD8">
      <w:pPr>
        <w:widowControl w:val="0"/>
        <w:spacing w:after="0" w:line="240" w:lineRule="auto"/>
        <w:jc w:val="both"/>
        <w:rPr>
          <w:rFonts w:ascii="Times New Roman" w:hAnsi="Times New Roman"/>
          <w:sz w:val="20"/>
          <w:szCs w:val="20"/>
        </w:rPr>
      </w:pPr>
      <w:r w:rsidRPr="00AF6747">
        <w:rPr>
          <w:rFonts w:ascii="Times New Roman" w:hAnsi="Times New Roman"/>
          <w:sz w:val="20"/>
          <w:szCs w:val="20"/>
        </w:rPr>
        <w:t>Polysulfone (PSF) membranes were used in this study to determine the permeability and selectivity of H</w:t>
      </w:r>
      <w:r w:rsidRPr="00AF6747">
        <w:rPr>
          <w:rFonts w:ascii="Times New Roman" w:hAnsi="Times New Roman"/>
          <w:sz w:val="20"/>
          <w:szCs w:val="20"/>
          <w:vertAlign w:val="subscript"/>
        </w:rPr>
        <w:t>2</w:t>
      </w:r>
      <w:r w:rsidRPr="00AF6747">
        <w:rPr>
          <w:rFonts w:ascii="Times New Roman" w:hAnsi="Times New Roman"/>
          <w:sz w:val="20"/>
          <w:szCs w:val="20"/>
        </w:rPr>
        <w:t xml:space="preserve"> and CO</w:t>
      </w:r>
      <w:r w:rsidRPr="00AF6747">
        <w:rPr>
          <w:rFonts w:ascii="Times New Roman" w:hAnsi="Times New Roman"/>
          <w:sz w:val="20"/>
          <w:szCs w:val="20"/>
          <w:vertAlign w:val="subscript"/>
        </w:rPr>
        <w:t>2</w:t>
      </w:r>
      <w:r w:rsidRPr="00AF6747">
        <w:rPr>
          <w:rFonts w:ascii="Times New Roman" w:hAnsi="Times New Roman"/>
          <w:sz w:val="20"/>
          <w:szCs w:val="20"/>
        </w:rPr>
        <w:t xml:space="preserve"> during the gas separation and purification process</w:t>
      </w:r>
      <w:r w:rsidR="00BA54E9">
        <w:rPr>
          <w:rFonts w:ascii="Times New Roman" w:hAnsi="Times New Roman"/>
          <w:sz w:val="20"/>
          <w:szCs w:val="20"/>
        </w:rPr>
        <w:t xml:space="preserve"> (refer Figure 2)</w:t>
      </w:r>
      <w:r w:rsidRPr="00AF6747">
        <w:rPr>
          <w:rFonts w:ascii="Times New Roman" w:hAnsi="Times New Roman"/>
          <w:sz w:val="20"/>
          <w:szCs w:val="20"/>
        </w:rPr>
        <w:t>. The PSF asymmetric membranes were supplied by the Advanced Membrane Research Centre (AMTEC), The University of Technology Malaysia (UTM), which was synthesised from PSF granules (Udel-P1700) in a solvent mixture of N,N dimethylacetamide, tetrahydrofuran and ethanol at an appropriate composition.</w:t>
      </w:r>
    </w:p>
    <w:p w:rsidR="007C5598" w:rsidRDefault="007C5598" w:rsidP="00144CD8">
      <w:pPr>
        <w:widowControl w:val="0"/>
        <w:spacing w:after="0" w:line="240" w:lineRule="auto"/>
        <w:jc w:val="both"/>
        <w:rPr>
          <w:rFonts w:ascii="Times New Roman" w:hAnsi="Times New Roman"/>
          <w:sz w:val="20"/>
          <w:szCs w:val="20"/>
        </w:rPr>
      </w:pPr>
    </w:p>
    <w:p w:rsidR="007C5598" w:rsidRPr="00AF6747" w:rsidRDefault="007C5598" w:rsidP="007C5598">
      <w:pPr>
        <w:spacing w:after="0" w:line="240" w:lineRule="auto"/>
        <w:jc w:val="both"/>
        <w:rPr>
          <w:rFonts w:ascii="Times New Roman" w:hAnsi="Times New Roman"/>
          <w:sz w:val="20"/>
          <w:szCs w:val="20"/>
        </w:rPr>
      </w:pPr>
      <w:r w:rsidRPr="00AF6747">
        <w:rPr>
          <w:rFonts w:ascii="Times New Roman" w:hAnsi="Times New Roman"/>
          <w:sz w:val="20"/>
          <w:szCs w:val="20"/>
        </w:rPr>
        <w:t>Gas permeation rate can be calculated by using pressure normalized flux in Eq. (1):</w:t>
      </w:r>
    </w:p>
    <w:p w:rsidR="007C5598" w:rsidRPr="00AF6747" w:rsidRDefault="007C5598" w:rsidP="007C5598">
      <w:pPr>
        <w:spacing w:after="0" w:line="240" w:lineRule="auto"/>
        <w:jc w:val="both"/>
        <w:rPr>
          <w:rFonts w:ascii="Times New Roman" w:hAnsi="Times New Roman"/>
          <w:sz w:val="20"/>
          <w:szCs w:val="20"/>
        </w:rPr>
      </w:pPr>
    </w:p>
    <w:p w:rsidR="007C5598" w:rsidRPr="00AF6747" w:rsidRDefault="008C1E95" w:rsidP="007C5598">
      <w:pPr>
        <w:spacing w:after="0" w:line="240" w:lineRule="auto"/>
        <w:ind w:firstLine="720"/>
        <w:jc w:val="both"/>
        <w:rPr>
          <w:rFonts w:ascii="Times New Roman" w:hAnsi="Times New Roman"/>
          <w:sz w:val="20"/>
          <w:szCs w:val="20"/>
        </w:rPr>
      </w:pPr>
      <m:oMath>
        <m:f>
          <m:fPr>
            <m:ctrlPr>
              <w:rPr>
                <w:rFonts w:ascii="Cambria Math" w:hAnsi="Cambria Math"/>
                <w:sz w:val="20"/>
                <w:szCs w:val="20"/>
              </w:rPr>
            </m:ctrlPr>
          </m:fPr>
          <m:num>
            <m:r>
              <w:rPr>
                <w:rFonts w:ascii="Cambria Math" w:hAnsi="Cambria Math"/>
                <w:sz w:val="20"/>
                <w:szCs w:val="20"/>
              </w:rPr>
              <m:t>P</m:t>
            </m:r>
          </m:num>
          <m:den>
            <m:r>
              <w:rPr>
                <w:rFonts w:ascii="Cambria Math" w:hAnsi="Cambria Math"/>
                <w:sz w:val="20"/>
                <w:szCs w:val="20"/>
              </w:rPr>
              <m:t>l</m:t>
            </m:r>
          </m:den>
        </m:f>
        <m:r>
          <w:rPr>
            <w:rFonts w:ascii="Cambria Math" w:hAnsi="Cambria Math"/>
            <w:sz w:val="20"/>
            <w:szCs w:val="20"/>
          </w:rPr>
          <m:t xml:space="preserve">i= </m:t>
        </m:r>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Q</m:t>
                </m:r>
              </m:e>
              <m:sub>
                <m:r>
                  <w:rPr>
                    <w:rFonts w:ascii="Cambria Math" w:hAnsi="Cambria Math"/>
                    <w:sz w:val="20"/>
                    <w:szCs w:val="20"/>
                  </w:rPr>
                  <m:t>i</m:t>
                </m:r>
              </m:sub>
            </m:sSub>
          </m:num>
          <m:den>
            <m:r>
              <w:rPr>
                <w:rFonts w:ascii="Cambria Math" w:hAnsi="Cambria Math"/>
                <w:sz w:val="20"/>
                <w:szCs w:val="20"/>
              </w:rPr>
              <m:t>(ΔP)(A)</m:t>
            </m:r>
          </m:den>
        </m:f>
      </m:oMath>
      <w:r w:rsidR="007C5598" w:rsidRPr="00AF6747">
        <w:rPr>
          <w:rFonts w:ascii="Times New Roman" w:hAnsi="Times New Roman"/>
          <w:sz w:val="20"/>
          <w:szCs w:val="20"/>
        </w:rPr>
        <w:t xml:space="preserve">       </w:t>
      </w:r>
      <w:r w:rsidR="007C5598" w:rsidRPr="00AF6747">
        <w:rPr>
          <w:rFonts w:ascii="Times New Roman" w:hAnsi="Times New Roman"/>
          <w:sz w:val="20"/>
          <w:szCs w:val="20"/>
        </w:rPr>
        <w:tab/>
      </w:r>
      <w:r w:rsidR="007C5598" w:rsidRPr="00AF6747">
        <w:rPr>
          <w:rFonts w:ascii="Times New Roman" w:hAnsi="Times New Roman"/>
          <w:sz w:val="20"/>
          <w:szCs w:val="20"/>
        </w:rPr>
        <w:tab/>
      </w:r>
      <w:r w:rsidR="007C5598" w:rsidRPr="00AF6747">
        <w:rPr>
          <w:rFonts w:ascii="Times New Roman" w:hAnsi="Times New Roman"/>
          <w:sz w:val="20"/>
          <w:szCs w:val="20"/>
        </w:rPr>
        <w:tab/>
      </w:r>
      <w:r w:rsidR="007C5598" w:rsidRPr="00AF6747">
        <w:rPr>
          <w:rFonts w:ascii="Times New Roman" w:hAnsi="Times New Roman"/>
          <w:sz w:val="20"/>
          <w:szCs w:val="20"/>
        </w:rPr>
        <w:tab/>
      </w:r>
      <w:r w:rsidR="007C5598" w:rsidRPr="00AF6747">
        <w:rPr>
          <w:rFonts w:ascii="Times New Roman" w:hAnsi="Times New Roman"/>
          <w:sz w:val="20"/>
          <w:szCs w:val="20"/>
        </w:rPr>
        <w:tab/>
      </w:r>
      <w:r w:rsidR="007C5598" w:rsidRPr="00AF6747">
        <w:rPr>
          <w:rFonts w:ascii="Times New Roman" w:hAnsi="Times New Roman"/>
          <w:sz w:val="20"/>
          <w:szCs w:val="20"/>
        </w:rPr>
        <w:tab/>
      </w:r>
      <w:r w:rsidR="007C5598" w:rsidRPr="00AF6747">
        <w:rPr>
          <w:rFonts w:ascii="Times New Roman" w:hAnsi="Times New Roman"/>
          <w:sz w:val="20"/>
          <w:szCs w:val="20"/>
        </w:rPr>
        <w:tab/>
      </w:r>
      <w:r w:rsidR="007C5598" w:rsidRPr="00AF6747">
        <w:rPr>
          <w:rFonts w:ascii="Times New Roman" w:hAnsi="Times New Roman"/>
          <w:sz w:val="20"/>
          <w:szCs w:val="20"/>
        </w:rPr>
        <w:tab/>
      </w:r>
      <w:r w:rsidR="007C5598" w:rsidRPr="00AF6747">
        <w:rPr>
          <w:rFonts w:ascii="Times New Roman" w:hAnsi="Times New Roman"/>
          <w:sz w:val="20"/>
          <w:szCs w:val="20"/>
        </w:rPr>
        <w:tab/>
        <w:t xml:space="preserve">                </w:t>
      </w:r>
      <w:r w:rsidR="007C5598">
        <w:rPr>
          <w:rFonts w:ascii="Times New Roman" w:hAnsi="Times New Roman"/>
          <w:sz w:val="20"/>
          <w:szCs w:val="20"/>
        </w:rPr>
        <w:t xml:space="preserve">      </w:t>
      </w:r>
      <w:r w:rsidR="007C5598" w:rsidRPr="00AF6747">
        <w:rPr>
          <w:rFonts w:ascii="Times New Roman" w:hAnsi="Times New Roman"/>
          <w:sz w:val="20"/>
          <w:szCs w:val="20"/>
        </w:rPr>
        <w:t xml:space="preserve"> (1)</w:t>
      </w:r>
    </w:p>
    <w:p w:rsidR="007C5598" w:rsidRPr="00AF6747" w:rsidRDefault="007C5598" w:rsidP="007C5598">
      <w:pPr>
        <w:spacing w:after="0" w:line="240" w:lineRule="auto"/>
        <w:jc w:val="both"/>
        <w:rPr>
          <w:rFonts w:ascii="Times New Roman" w:hAnsi="Times New Roman"/>
          <w:sz w:val="20"/>
          <w:szCs w:val="20"/>
        </w:rPr>
      </w:pPr>
    </w:p>
    <w:p w:rsidR="007C5598" w:rsidRPr="00AF6747" w:rsidRDefault="007C5598" w:rsidP="007C5598">
      <w:pPr>
        <w:spacing w:after="0" w:line="240" w:lineRule="auto"/>
        <w:jc w:val="both"/>
        <w:rPr>
          <w:rFonts w:ascii="Times New Roman" w:hAnsi="Times New Roman"/>
          <w:sz w:val="20"/>
          <w:szCs w:val="20"/>
        </w:rPr>
      </w:pPr>
      <w:r w:rsidRPr="00AF6747">
        <w:rPr>
          <w:rFonts w:ascii="Times New Roman" w:hAnsi="Times New Roman"/>
          <w:sz w:val="20"/>
          <w:szCs w:val="20"/>
        </w:rPr>
        <w:t>where (</w:t>
      </w:r>
      <w:r w:rsidRPr="00AF6747">
        <w:rPr>
          <w:rFonts w:ascii="Times New Roman" w:hAnsi="Times New Roman"/>
          <w:i/>
          <w:sz w:val="20"/>
          <w:szCs w:val="20"/>
        </w:rPr>
        <w:t>P</w:t>
      </w:r>
      <w:r w:rsidRPr="00AF6747">
        <w:rPr>
          <w:rFonts w:ascii="Times New Roman" w:hAnsi="Times New Roman"/>
          <w:sz w:val="20"/>
          <w:szCs w:val="20"/>
        </w:rPr>
        <w:t>/</w:t>
      </w:r>
      <w:r w:rsidRPr="00AF6747">
        <w:rPr>
          <w:rFonts w:ascii="Times New Roman" w:hAnsi="Times New Roman"/>
          <w:i/>
          <w:sz w:val="20"/>
          <w:szCs w:val="20"/>
        </w:rPr>
        <w:t>l</w:t>
      </w:r>
      <w:r w:rsidRPr="00AF6747">
        <w:rPr>
          <w:rFonts w:ascii="Times New Roman" w:hAnsi="Times New Roman"/>
          <w:sz w:val="20"/>
          <w:szCs w:val="20"/>
        </w:rPr>
        <w:t>)</w:t>
      </w:r>
      <w:r w:rsidRPr="00AF6747">
        <w:rPr>
          <w:rFonts w:ascii="Times New Roman" w:hAnsi="Times New Roman"/>
          <w:i/>
          <w:sz w:val="20"/>
          <w:szCs w:val="20"/>
        </w:rPr>
        <w:t xml:space="preserve"> </w:t>
      </w:r>
      <w:r w:rsidRPr="00AF6747">
        <w:rPr>
          <w:rFonts w:ascii="Times New Roman" w:hAnsi="Times New Roman"/>
          <w:sz w:val="20"/>
          <w:szCs w:val="20"/>
        </w:rPr>
        <w:t xml:space="preserve">is defined as pressure-normalized flux or permeability for gas </w:t>
      </w:r>
      <w:r w:rsidRPr="00AF6747">
        <w:rPr>
          <w:rFonts w:ascii="Times New Roman" w:hAnsi="Times New Roman"/>
          <w:i/>
          <w:sz w:val="20"/>
          <w:szCs w:val="20"/>
        </w:rPr>
        <w:t>i</w:t>
      </w:r>
      <w:r w:rsidRPr="00AF6747">
        <w:rPr>
          <w:rFonts w:ascii="Times New Roman" w:hAnsi="Times New Roman"/>
          <w:sz w:val="20"/>
          <w:szCs w:val="20"/>
        </w:rPr>
        <w:t xml:space="preserve"> in GPU unit; </w:t>
      </w:r>
      <w:r w:rsidRPr="00AF6747">
        <w:rPr>
          <w:rFonts w:ascii="Times New Roman" w:hAnsi="Times New Roman"/>
          <w:i/>
          <w:sz w:val="20"/>
          <w:szCs w:val="20"/>
        </w:rPr>
        <w:t>Q</w:t>
      </w:r>
      <w:r w:rsidRPr="00AF6747">
        <w:rPr>
          <w:rFonts w:ascii="Times New Roman" w:hAnsi="Times New Roman"/>
          <w:i/>
          <w:sz w:val="20"/>
          <w:szCs w:val="20"/>
          <w:vertAlign w:val="subscript"/>
        </w:rPr>
        <w:t>i</w:t>
      </w:r>
      <w:r w:rsidRPr="00AF6747">
        <w:rPr>
          <w:rFonts w:ascii="Times New Roman" w:hAnsi="Times New Roman"/>
          <w:i/>
          <w:sz w:val="20"/>
          <w:szCs w:val="20"/>
        </w:rPr>
        <w:t xml:space="preserve"> </w:t>
      </w:r>
      <w:r w:rsidRPr="00AF6747">
        <w:rPr>
          <w:rFonts w:ascii="Times New Roman" w:hAnsi="Times New Roman"/>
          <w:sz w:val="20"/>
          <w:szCs w:val="20"/>
        </w:rPr>
        <w:t xml:space="preserve">is volumetric flow rate of gas </w:t>
      </w:r>
      <w:r w:rsidRPr="00AF6747">
        <w:rPr>
          <w:rFonts w:ascii="Times New Roman" w:hAnsi="Times New Roman"/>
          <w:i/>
          <w:sz w:val="20"/>
          <w:szCs w:val="20"/>
        </w:rPr>
        <w:t>i</w:t>
      </w:r>
      <w:r w:rsidRPr="00AF6747">
        <w:rPr>
          <w:rFonts w:ascii="Times New Roman" w:hAnsi="Times New Roman"/>
          <w:sz w:val="20"/>
          <w:szCs w:val="20"/>
        </w:rPr>
        <w:t xml:space="preserve">, </w:t>
      </w:r>
      <w:r w:rsidRPr="00AF6747">
        <w:rPr>
          <w:rFonts w:ascii="Times New Roman" w:eastAsia="Symbol" w:hAnsi="Times New Roman"/>
          <w:sz w:val="20"/>
          <w:szCs w:val="20"/>
        </w:rPr>
        <w:sym w:font="Symbol" w:char="F044"/>
      </w:r>
      <w:r w:rsidRPr="00AF6747">
        <w:rPr>
          <w:rFonts w:ascii="Times New Roman" w:hAnsi="Times New Roman"/>
          <w:i/>
          <w:sz w:val="20"/>
          <w:szCs w:val="20"/>
        </w:rPr>
        <w:t xml:space="preserve">P </w:t>
      </w:r>
      <w:r w:rsidRPr="00AF6747">
        <w:rPr>
          <w:rFonts w:ascii="Times New Roman" w:hAnsi="Times New Roman"/>
          <w:sz w:val="20"/>
          <w:szCs w:val="20"/>
        </w:rPr>
        <w:t xml:space="preserve">is the pressure difference across membrane, </w:t>
      </w:r>
      <w:r w:rsidRPr="00AF6747">
        <w:rPr>
          <w:rFonts w:ascii="Times New Roman" w:hAnsi="Times New Roman"/>
          <w:i/>
          <w:sz w:val="20"/>
          <w:szCs w:val="20"/>
        </w:rPr>
        <w:t xml:space="preserve">A </w:t>
      </w:r>
      <w:r w:rsidRPr="00AF6747">
        <w:rPr>
          <w:rFonts w:ascii="Times New Roman" w:hAnsi="Times New Roman"/>
          <w:sz w:val="20"/>
          <w:szCs w:val="20"/>
        </w:rPr>
        <w:t xml:space="preserve">is the membrane effective surface area and </w:t>
      </w:r>
      <w:r w:rsidRPr="00AF6747">
        <w:rPr>
          <w:rFonts w:ascii="Times New Roman" w:hAnsi="Times New Roman"/>
          <w:i/>
          <w:sz w:val="20"/>
          <w:szCs w:val="20"/>
        </w:rPr>
        <w:t xml:space="preserve">l </w:t>
      </w:r>
      <w:r w:rsidRPr="00AF6747">
        <w:rPr>
          <w:rFonts w:ascii="Times New Roman" w:hAnsi="Times New Roman"/>
          <w:sz w:val="20"/>
          <w:szCs w:val="20"/>
        </w:rPr>
        <w:t xml:space="preserve">the membrane skin thickness. </w:t>
      </w:r>
    </w:p>
    <w:p w:rsidR="007C5598" w:rsidRPr="00AF6747" w:rsidRDefault="007C5598" w:rsidP="007C5598">
      <w:pPr>
        <w:spacing w:after="0" w:line="240" w:lineRule="auto"/>
        <w:jc w:val="both"/>
        <w:rPr>
          <w:rFonts w:ascii="Times New Roman" w:hAnsi="Times New Roman"/>
          <w:sz w:val="20"/>
          <w:szCs w:val="20"/>
        </w:rPr>
      </w:pPr>
    </w:p>
    <w:p w:rsidR="007C5598" w:rsidRPr="00AF6747" w:rsidRDefault="007C5598" w:rsidP="007C5598">
      <w:pPr>
        <w:spacing w:after="0" w:line="240" w:lineRule="auto"/>
        <w:jc w:val="both"/>
        <w:rPr>
          <w:rFonts w:ascii="Times New Roman" w:hAnsi="Times New Roman"/>
          <w:sz w:val="20"/>
          <w:szCs w:val="20"/>
        </w:rPr>
      </w:pPr>
      <w:r w:rsidRPr="00AF6747">
        <w:rPr>
          <w:rFonts w:ascii="Times New Roman" w:hAnsi="Times New Roman"/>
          <w:sz w:val="20"/>
          <w:szCs w:val="20"/>
        </w:rPr>
        <w:t>Membrane selectivity (α) can be determined by dividing the permeability,</w:t>
      </w:r>
      <m:oMath>
        <m:r>
          <w:rPr>
            <w:rFonts w:ascii="Cambria Math" w:hAnsi="Cambria Math"/>
            <w:sz w:val="20"/>
            <w:szCs w:val="20"/>
          </w:rPr>
          <m:t xml:space="preserve"> p</m:t>
        </m:r>
      </m:oMath>
      <w:r w:rsidRPr="00AF6747">
        <w:rPr>
          <w:rFonts w:ascii="Times New Roman" w:hAnsi="Times New Roman"/>
          <w:sz w:val="20"/>
          <w:szCs w:val="20"/>
        </w:rPr>
        <w:t xml:space="preserve"> of H</w:t>
      </w:r>
      <w:r w:rsidRPr="00AF6747">
        <w:rPr>
          <w:rFonts w:ascii="Times New Roman" w:hAnsi="Times New Roman"/>
          <w:sz w:val="20"/>
          <w:szCs w:val="20"/>
          <w:vertAlign w:val="subscript"/>
        </w:rPr>
        <w:t>2</w:t>
      </w:r>
      <w:r w:rsidRPr="00AF6747">
        <w:rPr>
          <w:rFonts w:ascii="Times New Roman" w:hAnsi="Times New Roman"/>
          <w:sz w:val="20"/>
          <w:szCs w:val="20"/>
        </w:rPr>
        <w:t xml:space="preserve"> over CO</w:t>
      </w:r>
      <w:r w:rsidRPr="00AF6747">
        <w:rPr>
          <w:rFonts w:ascii="Times New Roman" w:hAnsi="Times New Roman"/>
          <w:sz w:val="20"/>
          <w:szCs w:val="20"/>
          <w:vertAlign w:val="subscript"/>
        </w:rPr>
        <w:t xml:space="preserve">2 </w:t>
      </w:r>
      <w:r w:rsidRPr="00AF6747">
        <w:rPr>
          <w:rFonts w:ascii="Times New Roman" w:hAnsi="Times New Roman"/>
          <w:sz w:val="20"/>
          <w:szCs w:val="20"/>
        </w:rPr>
        <w:t>as stated in Eq. (2):</w:t>
      </w:r>
    </w:p>
    <w:p w:rsidR="007C5598" w:rsidRPr="00AF6747" w:rsidRDefault="007C5598" w:rsidP="007C5598">
      <w:pPr>
        <w:spacing w:after="0" w:line="240" w:lineRule="auto"/>
        <w:jc w:val="both"/>
        <w:rPr>
          <w:rFonts w:ascii="Times New Roman" w:hAnsi="Times New Roman"/>
          <w:sz w:val="20"/>
          <w:szCs w:val="20"/>
        </w:rPr>
      </w:pPr>
    </w:p>
    <w:p w:rsidR="007C5598" w:rsidRPr="00AF6747" w:rsidRDefault="007C5598" w:rsidP="007C5598">
      <w:pPr>
        <w:spacing w:after="0" w:line="240" w:lineRule="auto"/>
        <w:ind w:firstLine="720"/>
        <w:jc w:val="both"/>
        <w:rPr>
          <w:rFonts w:ascii="Times New Roman" w:hAnsi="Times New Roman"/>
          <w:sz w:val="20"/>
          <w:szCs w:val="20"/>
        </w:rPr>
      </w:pPr>
      <m:oMath>
        <m:r>
          <w:rPr>
            <w:rFonts w:ascii="Cambria Math" w:hAnsi="Cambria Math"/>
            <w:sz w:val="20"/>
            <w:szCs w:val="20"/>
          </w:rPr>
          <w:lastRenderedPageBreak/>
          <m:t>α=</m:t>
        </m:r>
        <m:f>
          <m:fPr>
            <m:ctrlPr>
              <w:rPr>
                <w:rFonts w:ascii="Cambria Math" w:hAnsi="Cambria Math"/>
                <w:sz w:val="20"/>
                <w:szCs w:val="20"/>
              </w:rPr>
            </m:ctrlPr>
          </m:fPr>
          <m:num>
            <m:r>
              <w:rPr>
                <w:rFonts w:ascii="Cambria Math" w:hAnsi="Cambria Math"/>
                <w:sz w:val="20"/>
                <w:szCs w:val="20"/>
              </w:rPr>
              <m:t>p</m:t>
            </m:r>
            <m:sSub>
              <m:sSubPr>
                <m:ctrlPr>
                  <w:rPr>
                    <w:rFonts w:ascii="Cambria Math" w:hAnsi="Cambria Math"/>
                    <w:sz w:val="20"/>
                    <w:szCs w:val="20"/>
                  </w:rPr>
                </m:ctrlPr>
              </m:sSubPr>
              <m:e>
                <m:r>
                  <w:rPr>
                    <w:rFonts w:ascii="Cambria Math" w:hAnsi="Cambria Math"/>
                    <w:sz w:val="20"/>
                    <w:szCs w:val="20"/>
                  </w:rPr>
                  <m:t>H</m:t>
                </m:r>
              </m:e>
              <m:sub>
                <m:r>
                  <w:rPr>
                    <w:rFonts w:ascii="Cambria Math" w:hAnsi="Cambria Math"/>
                    <w:sz w:val="20"/>
                    <w:szCs w:val="20"/>
                  </w:rPr>
                  <m:t>2</m:t>
                </m:r>
              </m:sub>
            </m:sSub>
          </m:num>
          <m:den>
            <m:sSub>
              <m:sSubPr>
                <m:ctrlPr>
                  <w:rPr>
                    <w:rFonts w:ascii="Cambria Math" w:hAnsi="Cambria Math"/>
                    <w:sz w:val="20"/>
                    <w:szCs w:val="20"/>
                  </w:rPr>
                </m:ctrlPr>
              </m:sSubPr>
              <m:e>
                <m:r>
                  <w:rPr>
                    <w:rFonts w:ascii="Cambria Math" w:hAnsi="Cambria Math"/>
                    <w:sz w:val="20"/>
                    <w:szCs w:val="20"/>
                  </w:rPr>
                  <m:t>pCO</m:t>
                </m:r>
              </m:e>
              <m:sub>
                <m:r>
                  <w:rPr>
                    <w:rFonts w:ascii="Cambria Math" w:hAnsi="Cambria Math"/>
                    <w:sz w:val="20"/>
                    <w:szCs w:val="20"/>
                  </w:rPr>
                  <m:t>2</m:t>
                </m:r>
              </m:sub>
            </m:sSub>
          </m:den>
        </m:f>
      </m:oMath>
      <w:r w:rsidRPr="00AF6747">
        <w:rPr>
          <w:rFonts w:ascii="Times New Roman" w:hAnsi="Times New Roman"/>
          <w:sz w:val="20"/>
          <w:szCs w:val="20"/>
        </w:rPr>
        <w:tab/>
      </w:r>
      <w:r w:rsidRPr="00AF6747">
        <w:rPr>
          <w:rFonts w:ascii="Times New Roman" w:hAnsi="Times New Roman"/>
          <w:sz w:val="20"/>
          <w:szCs w:val="20"/>
        </w:rPr>
        <w:tab/>
        <w:t xml:space="preserve">              </w:t>
      </w:r>
      <w:r w:rsidRPr="00AF6747">
        <w:rPr>
          <w:rFonts w:ascii="Times New Roman" w:hAnsi="Times New Roman"/>
          <w:sz w:val="20"/>
          <w:szCs w:val="20"/>
        </w:rPr>
        <w:tab/>
      </w:r>
      <w:r w:rsidRPr="00AF6747">
        <w:rPr>
          <w:rFonts w:ascii="Times New Roman" w:hAnsi="Times New Roman"/>
          <w:sz w:val="20"/>
          <w:szCs w:val="20"/>
        </w:rPr>
        <w:tab/>
      </w:r>
      <w:r w:rsidRPr="00AF6747">
        <w:rPr>
          <w:rFonts w:ascii="Times New Roman" w:hAnsi="Times New Roman"/>
          <w:sz w:val="20"/>
          <w:szCs w:val="20"/>
        </w:rPr>
        <w:tab/>
      </w:r>
      <w:r w:rsidRPr="00AF6747">
        <w:rPr>
          <w:rFonts w:ascii="Times New Roman" w:hAnsi="Times New Roman"/>
          <w:sz w:val="20"/>
          <w:szCs w:val="20"/>
        </w:rPr>
        <w:tab/>
      </w:r>
      <w:r w:rsidRPr="00AF6747">
        <w:rPr>
          <w:rFonts w:ascii="Times New Roman" w:hAnsi="Times New Roman"/>
          <w:sz w:val="20"/>
          <w:szCs w:val="20"/>
        </w:rPr>
        <w:tab/>
      </w:r>
      <w:r w:rsidRPr="00AF6747">
        <w:rPr>
          <w:rFonts w:ascii="Times New Roman" w:hAnsi="Times New Roman"/>
          <w:sz w:val="20"/>
          <w:szCs w:val="20"/>
        </w:rPr>
        <w:tab/>
      </w:r>
      <w:r w:rsidRPr="00AF6747">
        <w:rPr>
          <w:rFonts w:ascii="Times New Roman" w:hAnsi="Times New Roman"/>
          <w:sz w:val="20"/>
          <w:szCs w:val="20"/>
        </w:rPr>
        <w:tab/>
      </w:r>
      <w:r w:rsidRPr="00AF6747">
        <w:rPr>
          <w:rFonts w:ascii="Times New Roman" w:hAnsi="Times New Roman"/>
          <w:sz w:val="20"/>
          <w:szCs w:val="20"/>
        </w:rPr>
        <w:tab/>
        <w:t xml:space="preserve">   </w:t>
      </w:r>
      <w:r>
        <w:rPr>
          <w:rFonts w:ascii="Times New Roman" w:hAnsi="Times New Roman"/>
          <w:sz w:val="20"/>
          <w:szCs w:val="20"/>
        </w:rPr>
        <w:t xml:space="preserve">      </w:t>
      </w:r>
      <w:r w:rsidRPr="00AF6747">
        <w:rPr>
          <w:rFonts w:ascii="Times New Roman" w:hAnsi="Times New Roman"/>
          <w:sz w:val="20"/>
          <w:szCs w:val="20"/>
        </w:rPr>
        <w:t>(2)</w:t>
      </w:r>
    </w:p>
    <w:p w:rsidR="007C5598" w:rsidRDefault="007C5598" w:rsidP="007C5598">
      <w:pPr>
        <w:spacing w:after="0" w:line="240" w:lineRule="auto"/>
        <w:jc w:val="both"/>
        <w:rPr>
          <w:rFonts w:ascii="Times New Roman" w:hAnsi="Times New Roman"/>
          <w:sz w:val="20"/>
          <w:szCs w:val="20"/>
        </w:rPr>
      </w:pPr>
    </w:p>
    <w:p w:rsidR="007C5598" w:rsidRPr="00AF6747" w:rsidRDefault="007C5598" w:rsidP="007C5598">
      <w:pPr>
        <w:spacing w:after="0" w:line="240" w:lineRule="auto"/>
        <w:jc w:val="both"/>
        <w:rPr>
          <w:rFonts w:ascii="Times New Roman" w:hAnsi="Times New Roman"/>
          <w:sz w:val="20"/>
          <w:szCs w:val="20"/>
        </w:rPr>
      </w:pPr>
      <w:r w:rsidRPr="00AF6747">
        <w:rPr>
          <w:rFonts w:ascii="Times New Roman" w:hAnsi="Times New Roman"/>
          <w:sz w:val="20"/>
          <w:szCs w:val="20"/>
        </w:rPr>
        <w:t>The gas composition was determined by using Gas Chromatography (GC, model SRI 8600C, USA) to measure the composition of the mixed gases of H</w:t>
      </w:r>
      <w:r w:rsidRPr="00AF6747">
        <w:rPr>
          <w:rFonts w:ascii="Times New Roman" w:hAnsi="Times New Roman"/>
          <w:sz w:val="20"/>
          <w:szCs w:val="20"/>
          <w:vertAlign w:val="subscript"/>
        </w:rPr>
        <w:t>2</w:t>
      </w:r>
      <w:r w:rsidRPr="00AF6747">
        <w:rPr>
          <w:rFonts w:ascii="Times New Roman" w:hAnsi="Times New Roman"/>
          <w:sz w:val="20"/>
          <w:szCs w:val="20"/>
        </w:rPr>
        <w:t xml:space="preserve"> and CO</w:t>
      </w:r>
      <w:r w:rsidRPr="00AF6747">
        <w:rPr>
          <w:rFonts w:ascii="Times New Roman" w:hAnsi="Times New Roman"/>
          <w:sz w:val="20"/>
          <w:szCs w:val="20"/>
          <w:vertAlign w:val="subscript"/>
        </w:rPr>
        <w:t>2</w:t>
      </w:r>
      <w:r w:rsidRPr="00AF6747">
        <w:rPr>
          <w:rFonts w:ascii="Times New Roman" w:hAnsi="Times New Roman"/>
          <w:sz w:val="20"/>
          <w:szCs w:val="20"/>
        </w:rPr>
        <w:t>.</w:t>
      </w:r>
    </w:p>
    <w:p w:rsidR="007C5598" w:rsidRPr="00AF6747" w:rsidRDefault="007C5598" w:rsidP="007C5598">
      <w:pPr>
        <w:widowControl w:val="0"/>
        <w:spacing w:after="120" w:line="240" w:lineRule="auto"/>
        <w:jc w:val="both"/>
        <w:rPr>
          <w:rFonts w:ascii="Times New Roman" w:hAnsi="Times New Roman"/>
        </w:rPr>
      </w:pPr>
    </w:p>
    <w:p w:rsidR="00144CD8" w:rsidRPr="00AF6747" w:rsidRDefault="00144CD8" w:rsidP="007C5598">
      <w:pPr>
        <w:widowControl w:val="0"/>
        <w:spacing w:after="120" w:line="240" w:lineRule="auto"/>
        <w:jc w:val="center"/>
        <w:rPr>
          <w:rFonts w:ascii="Times New Roman" w:hAnsi="Times New Roman"/>
        </w:rPr>
      </w:pPr>
      <w:r w:rsidRPr="00AF6747">
        <w:rPr>
          <w:rFonts w:ascii="Times New Roman" w:hAnsi="Times New Roman"/>
          <w:noProof/>
          <w:lang w:bidi="ar-SA"/>
        </w:rPr>
        <w:drawing>
          <wp:inline distT="0" distB="0" distL="0" distR="0" wp14:anchorId="0AED07AE" wp14:editId="424C64CB">
            <wp:extent cx="3600000" cy="2340000"/>
            <wp:effectExtent l="0" t="0" r="635" b="3175"/>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3600000" cy="2340000"/>
                    </a:xfrm>
                    <a:prstGeom prst="rect">
                      <a:avLst/>
                    </a:prstGeom>
                    <a:ln/>
                  </pic:spPr>
                </pic:pic>
              </a:graphicData>
            </a:graphic>
          </wp:inline>
        </w:drawing>
      </w:r>
    </w:p>
    <w:p w:rsidR="00144CD8" w:rsidRPr="00AF6747" w:rsidRDefault="00144CD8" w:rsidP="00144CD8">
      <w:pPr>
        <w:spacing w:after="0" w:line="240" w:lineRule="auto"/>
        <w:jc w:val="center"/>
        <w:rPr>
          <w:rFonts w:ascii="Times New Roman" w:hAnsi="Times New Roman"/>
        </w:rPr>
      </w:pPr>
      <w:r w:rsidRPr="00AF6747">
        <w:rPr>
          <w:rFonts w:ascii="Times New Roman" w:hAnsi="Times New Roman"/>
          <w:sz w:val="20"/>
          <w:szCs w:val="20"/>
        </w:rPr>
        <w:t xml:space="preserve">Figure 2. </w:t>
      </w:r>
      <w:r w:rsidR="007C5598">
        <w:rPr>
          <w:rFonts w:ascii="Times New Roman" w:hAnsi="Times New Roman"/>
          <w:sz w:val="20"/>
          <w:szCs w:val="20"/>
        </w:rPr>
        <w:t xml:space="preserve"> </w:t>
      </w:r>
      <w:r w:rsidRPr="00AF6747">
        <w:rPr>
          <w:rFonts w:ascii="Times New Roman" w:hAnsi="Times New Roman"/>
          <w:sz w:val="20"/>
          <w:szCs w:val="20"/>
        </w:rPr>
        <w:t>Schematic diagram of Membrane Permeation Unit</w:t>
      </w:r>
    </w:p>
    <w:p w:rsidR="00144CD8" w:rsidRPr="00AF6747" w:rsidRDefault="00144CD8" w:rsidP="007C5598">
      <w:pPr>
        <w:spacing w:after="120" w:line="240" w:lineRule="auto"/>
        <w:jc w:val="both"/>
        <w:rPr>
          <w:rFonts w:ascii="Times New Roman" w:hAnsi="Times New Roman"/>
          <w:sz w:val="20"/>
          <w:szCs w:val="20"/>
        </w:rPr>
      </w:pPr>
      <w:r w:rsidRPr="00AF6747">
        <w:rPr>
          <w:rFonts w:ascii="Times New Roman" w:hAnsi="Times New Roman"/>
          <w:sz w:val="20"/>
          <w:szCs w:val="20"/>
        </w:rPr>
        <w:t xml:space="preserve">                       </w:t>
      </w:r>
    </w:p>
    <w:p w:rsidR="00144CD8" w:rsidRPr="00AF6747" w:rsidRDefault="00144CD8" w:rsidP="00144CD8">
      <w:pPr>
        <w:spacing w:after="0" w:line="240" w:lineRule="auto"/>
        <w:rPr>
          <w:rFonts w:ascii="Times New Roman" w:hAnsi="Times New Roman"/>
          <w:b/>
          <w:sz w:val="20"/>
          <w:szCs w:val="20"/>
        </w:rPr>
      </w:pPr>
      <w:r w:rsidRPr="00AF6747">
        <w:rPr>
          <w:rFonts w:ascii="Times New Roman" w:hAnsi="Times New Roman"/>
          <w:b/>
          <w:sz w:val="20"/>
          <w:szCs w:val="20"/>
        </w:rPr>
        <w:t>Fuel cell application</w:t>
      </w:r>
    </w:p>
    <w:p w:rsidR="00144CD8" w:rsidRPr="00AF6747" w:rsidRDefault="00144CD8" w:rsidP="00144CD8">
      <w:pPr>
        <w:spacing w:after="0" w:line="240" w:lineRule="auto"/>
        <w:jc w:val="both"/>
        <w:rPr>
          <w:rFonts w:ascii="Times New Roman" w:hAnsi="Times New Roman"/>
          <w:sz w:val="20"/>
          <w:szCs w:val="20"/>
        </w:rPr>
      </w:pPr>
      <w:r w:rsidRPr="00AF6747">
        <w:rPr>
          <w:rFonts w:ascii="Times New Roman" w:hAnsi="Times New Roman"/>
          <w:sz w:val="20"/>
          <w:szCs w:val="20"/>
        </w:rPr>
        <w:t>Finally, the purified H</w:t>
      </w:r>
      <w:r w:rsidRPr="00AF6747">
        <w:rPr>
          <w:rFonts w:ascii="Times New Roman" w:hAnsi="Times New Roman"/>
          <w:sz w:val="20"/>
          <w:szCs w:val="20"/>
          <w:vertAlign w:val="subscript"/>
        </w:rPr>
        <w:t>2</w:t>
      </w:r>
      <w:r w:rsidRPr="00AF6747">
        <w:rPr>
          <w:rFonts w:ascii="Times New Roman" w:hAnsi="Times New Roman"/>
          <w:sz w:val="20"/>
          <w:szCs w:val="20"/>
        </w:rPr>
        <w:t xml:space="preserve"> mixture from the simulated model gas (using a similar composition obtained from the absorption and membrane separation technique) was tested in a fuel cell system supplied by the PEMFC stack from the Horizon Fuel Cell, model FCS-B20 with a maximum power capacity of 10 W. The effect of CO</w:t>
      </w:r>
      <w:r w:rsidRPr="00AF6747">
        <w:rPr>
          <w:rFonts w:ascii="Times New Roman" w:hAnsi="Times New Roman"/>
          <w:sz w:val="20"/>
          <w:szCs w:val="20"/>
          <w:vertAlign w:val="subscript"/>
        </w:rPr>
        <w:t>2</w:t>
      </w:r>
      <w:r w:rsidRPr="00AF6747">
        <w:rPr>
          <w:rFonts w:ascii="Times New Roman" w:hAnsi="Times New Roman"/>
          <w:sz w:val="20"/>
          <w:szCs w:val="20"/>
        </w:rPr>
        <w:t xml:space="preserve"> the concentration on the PEMFC performance (voltage, current and power) was monitored to determine the optimum composition of H</w:t>
      </w:r>
      <w:r w:rsidRPr="00AF6747">
        <w:rPr>
          <w:rFonts w:ascii="Times New Roman" w:hAnsi="Times New Roman"/>
          <w:sz w:val="20"/>
          <w:szCs w:val="20"/>
          <w:vertAlign w:val="subscript"/>
        </w:rPr>
        <w:t>2</w:t>
      </w:r>
      <w:r w:rsidRPr="00AF6747">
        <w:rPr>
          <w:rFonts w:ascii="Times New Roman" w:hAnsi="Times New Roman"/>
          <w:sz w:val="20"/>
          <w:szCs w:val="20"/>
        </w:rPr>
        <w:t xml:space="preserve"> with CO</w:t>
      </w:r>
      <w:r w:rsidRPr="00AF6747">
        <w:rPr>
          <w:rFonts w:ascii="Times New Roman" w:hAnsi="Times New Roman"/>
          <w:sz w:val="20"/>
          <w:szCs w:val="20"/>
          <w:vertAlign w:val="subscript"/>
        </w:rPr>
        <w:t>2</w:t>
      </w:r>
      <w:r w:rsidRPr="00AF6747">
        <w:rPr>
          <w:rFonts w:ascii="Times New Roman" w:hAnsi="Times New Roman"/>
          <w:sz w:val="20"/>
          <w:szCs w:val="20"/>
        </w:rPr>
        <w:t xml:space="preserve"> existence for the fuel cell application. For each experiment, the power, current and voltage data were obtained from the average value of duplicate experiments. The data were presented in the plotted graph of power versus current, voltage versus time and power versus percentage of CO</w:t>
      </w:r>
      <w:r w:rsidRPr="00AF6747">
        <w:rPr>
          <w:rFonts w:ascii="Times New Roman" w:hAnsi="Times New Roman"/>
          <w:sz w:val="20"/>
          <w:szCs w:val="20"/>
          <w:vertAlign w:val="subscript"/>
        </w:rPr>
        <w:t>2</w:t>
      </w:r>
      <w:r w:rsidRPr="00AF6747">
        <w:rPr>
          <w:rFonts w:ascii="Times New Roman" w:hAnsi="Times New Roman"/>
          <w:sz w:val="20"/>
          <w:szCs w:val="20"/>
        </w:rPr>
        <w:t>. The summary of the parameters involved in the H</w:t>
      </w:r>
      <w:r w:rsidRPr="00AF6747">
        <w:rPr>
          <w:rFonts w:ascii="Times New Roman" w:hAnsi="Times New Roman"/>
          <w:sz w:val="20"/>
          <w:szCs w:val="20"/>
          <w:vertAlign w:val="subscript"/>
        </w:rPr>
        <w:t>2</w:t>
      </w:r>
      <w:r w:rsidRPr="00AF6747">
        <w:rPr>
          <w:rFonts w:ascii="Times New Roman" w:hAnsi="Times New Roman"/>
          <w:sz w:val="20"/>
          <w:szCs w:val="20"/>
        </w:rPr>
        <w:t xml:space="preserve"> PEMFC testing is listed in Table 4.</w:t>
      </w:r>
    </w:p>
    <w:p w:rsidR="00144CD8" w:rsidRPr="00AF6747" w:rsidRDefault="00144CD8" w:rsidP="007C5598">
      <w:pPr>
        <w:spacing w:after="120" w:line="240" w:lineRule="auto"/>
        <w:jc w:val="both"/>
        <w:rPr>
          <w:rFonts w:ascii="Times New Roman" w:hAnsi="Times New Roman"/>
        </w:rPr>
      </w:pPr>
    </w:p>
    <w:p w:rsidR="00144CD8" w:rsidRPr="00AF6747" w:rsidRDefault="00144CD8" w:rsidP="007C5598">
      <w:pPr>
        <w:spacing w:after="120" w:line="240" w:lineRule="auto"/>
        <w:jc w:val="center"/>
        <w:rPr>
          <w:rFonts w:ascii="Times New Roman" w:hAnsi="Times New Roman"/>
          <w:sz w:val="20"/>
          <w:szCs w:val="20"/>
        </w:rPr>
      </w:pPr>
      <w:r w:rsidRPr="00AF6747">
        <w:rPr>
          <w:rFonts w:ascii="Times New Roman" w:hAnsi="Times New Roman"/>
          <w:sz w:val="20"/>
          <w:szCs w:val="20"/>
        </w:rPr>
        <w:t xml:space="preserve">Table 4.  </w:t>
      </w:r>
      <w:r w:rsidR="007C5598">
        <w:rPr>
          <w:rFonts w:ascii="Times New Roman" w:hAnsi="Times New Roman"/>
          <w:sz w:val="20"/>
          <w:szCs w:val="20"/>
        </w:rPr>
        <w:t xml:space="preserve"> </w:t>
      </w:r>
      <w:r w:rsidRPr="00AF6747">
        <w:rPr>
          <w:rFonts w:ascii="Times New Roman" w:hAnsi="Times New Roman"/>
          <w:sz w:val="20"/>
          <w:szCs w:val="20"/>
        </w:rPr>
        <w:t>List of parameters for PEMFC application</w:t>
      </w:r>
    </w:p>
    <w:tbl>
      <w:tblPr>
        <w:tblW w:w="6002" w:type="dxa"/>
        <w:jc w:val="center"/>
        <w:tblBorders>
          <w:top w:val="single" w:sz="4" w:space="0" w:color="7F7F7F"/>
          <w:left w:val="nil"/>
          <w:bottom w:val="single" w:sz="4" w:space="0" w:color="7F7F7F"/>
          <w:right w:val="nil"/>
          <w:insideH w:val="single" w:sz="4" w:space="0" w:color="000000"/>
          <w:insideV w:val="nil"/>
        </w:tblBorders>
        <w:tblLayout w:type="fixed"/>
        <w:tblLook w:val="0400" w:firstRow="0" w:lastRow="0" w:firstColumn="0" w:lastColumn="0" w:noHBand="0" w:noVBand="1"/>
      </w:tblPr>
      <w:tblGrid>
        <w:gridCol w:w="3828"/>
        <w:gridCol w:w="2174"/>
      </w:tblGrid>
      <w:tr w:rsidR="00144CD8" w:rsidRPr="00AF6747" w:rsidTr="007C5598">
        <w:trPr>
          <w:jc w:val="center"/>
        </w:trPr>
        <w:tc>
          <w:tcPr>
            <w:tcW w:w="3828" w:type="dxa"/>
            <w:tcBorders>
              <w:top w:val="single" w:sz="4" w:space="0" w:color="auto"/>
              <w:left w:val="nil"/>
              <w:bottom w:val="nil"/>
              <w:right w:val="nil"/>
            </w:tcBorders>
          </w:tcPr>
          <w:p w:rsidR="00144CD8" w:rsidRPr="00AF6747" w:rsidRDefault="00144CD8" w:rsidP="007C5598">
            <w:pPr>
              <w:spacing w:before="60" w:after="60" w:line="240" w:lineRule="auto"/>
              <w:rPr>
                <w:rFonts w:ascii="Times New Roman" w:hAnsi="Times New Roman"/>
                <w:b/>
                <w:sz w:val="20"/>
                <w:szCs w:val="20"/>
              </w:rPr>
            </w:pPr>
            <w:r w:rsidRPr="00AF6747">
              <w:rPr>
                <w:rFonts w:ascii="Times New Roman" w:hAnsi="Times New Roman"/>
                <w:b/>
                <w:sz w:val="20"/>
                <w:szCs w:val="20"/>
              </w:rPr>
              <w:t>Parameters</w:t>
            </w:r>
          </w:p>
        </w:tc>
        <w:tc>
          <w:tcPr>
            <w:tcW w:w="2174" w:type="dxa"/>
            <w:tcBorders>
              <w:top w:val="single" w:sz="4" w:space="0" w:color="auto"/>
              <w:left w:val="nil"/>
              <w:bottom w:val="nil"/>
              <w:right w:val="nil"/>
            </w:tcBorders>
          </w:tcPr>
          <w:p w:rsidR="00144CD8" w:rsidRPr="00AF6747" w:rsidRDefault="00144CD8" w:rsidP="007C5598">
            <w:pPr>
              <w:spacing w:before="60" w:after="60" w:line="240" w:lineRule="auto"/>
              <w:rPr>
                <w:rFonts w:ascii="Times New Roman" w:hAnsi="Times New Roman"/>
                <w:b/>
                <w:sz w:val="20"/>
                <w:szCs w:val="20"/>
              </w:rPr>
            </w:pPr>
            <w:r w:rsidRPr="00AF6747">
              <w:rPr>
                <w:rFonts w:ascii="Times New Roman" w:hAnsi="Times New Roman"/>
                <w:b/>
                <w:sz w:val="20"/>
                <w:szCs w:val="20"/>
              </w:rPr>
              <w:t xml:space="preserve">Range of parameters </w:t>
            </w:r>
          </w:p>
        </w:tc>
      </w:tr>
      <w:tr w:rsidR="00144CD8" w:rsidRPr="00AF6747" w:rsidTr="007C5598">
        <w:trPr>
          <w:jc w:val="center"/>
        </w:trPr>
        <w:tc>
          <w:tcPr>
            <w:tcW w:w="3828" w:type="dxa"/>
            <w:tcBorders>
              <w:top w:val="nil"/>
              <w:left w:val="nil"/>
              <w:bottom w:val="single" w:sz="4" w:space="0" w:color="auto"/>
              <w:right w:val="nil"/>
            </w:tcBorders>
          </w:tcPr>
          <w:p w:rsidR="00144CD8" w:rsidRPr="00AF6747" w:rsidRDefault="00144CD8" w:rsidP="007C5598">
            <w:pPr>
              <w:spacing w:before="60" w:after="0" w:line="240" w:lineRule="auto"/>
              <w:rPr>
                <w:rFonts w:ascii="Times New Roman" w:hAnsi="Times New Roman"/>
                <w:sz w:val="20"/>
                <w:szCs w:val="20"/>
              </w:rPr>
            </w:pPr>
            <w:r w:rsidRPr="00AF6747">
              <w:rPr>
                <w:rFonts w:ascii="Times New Roman" w:hAnsi="Times New Roman"/>
                <w:sz w:val="20"/>
                <w:szCs w:val="20"/>
              </w:rPr>
              <w:t>Composition mixture of H</w:t>
            </w:r>
            <w:r w:rsidRPr="00AF6747">
              <w:rPr>
                <w:rFonts w:ascii="Times New Roman" w:hAnsi="Times New Roman"/>
                <w:sz w:val="20"/>
                <w:szCs w:val="20"/>
                <w:vertAlign w:val="subscript"/>
              </w:rPr>
              <w:t>2</w:t>
            </w:r>
            <w:r w:rsidRPr="00AF6747">
              <w:rPr>
                <w:rFonts w:ascii="Times New Roman" w:hAnsi="Times New Roman"/>
                <w:sz w:val="20"/>
                <w:szCs w:val="20"/>
              </w:rPr>
              <w:t xml:space="preserve"> and CO</w:t>
            </w:r>
            <w:r w:rsidRPr="00AF6747">
              <w:rPr>
                <w:rFonts w:ascii="Times New Roman" w:hAnsi="Times New Roman"/>
                <w:sz w:val="20"/>
                <w:szCs w:val="20"/>
                <w:vertAlign w:val="subscript"/>
              </w:rPr>
              <w:t>2</w:t>
            </w:r>
            <w:r w:rsidRPr="00AF6747">
              <w:rPr>
                <w:rFonts w:ascii="Times New Roman" w:hAnsi="Times New Roman"/>
                <w:sz w:val="20"/>
                <w:szCs w:val="20"/>
              </w:rPr>
              <w:t xml:space="preserve"> (v%/v%)</w:t>
            </w:r>
          </w:p>
          <w:p w:rsidR="00144CD8" w:rsidRPr="00AF6747" w:rsidRDefault="00144CD8" w:rsidP="007C5598">
            <w:pPr>
              <w:spacing w:before="60" w:after="0" w:line="240" w:lineRule="auto"/>
              <w:rPr>
                <w:rFonts w:ascii="Times New Roman" w:hAnsi="Times New Roman"/>
                <w:sz w:val="20"/>
                <w:szCs w:val="20"/>
              </w:rPr>
            </w:pPr>
            <w:r w:rsidRPr="00AF6747">
              <w:rPr>
                <w:rFonts w:ascii="Times New Roman" w:hAnsi="Times New Roman"/>
                <w:sz w:val="20"/>
                <w:szCs w:val="20"/>
              </w:rPr>
              <w:t>Feed mixture gas flow rate (cc/min)</w:t>
            </w:r>
          </w:p>
          <w:p w:rsidR="00144CD8" w:rsidRPr="00AF6747" w:rsidRDefault="00144CD8" w:rsidP="007C5598">
            <w:pPr>
              <w:spacing w:before="60" w:after="60" w:line="240" w:lineRule="auto"/>
              <w:rPr>
                <w:rFonts w:ascii="Times New Roman" w:hAnsi="Times New Roman"/>
                <w:sz w:val="20"/>
                <w:szCs w:val="20"/>
              </w:rPr>
            </w:pPr>
            <w:r w:rsidRPr="00AF6747">
              <w:rPr>
                <w:rFonts w:ascii="Times New Roman" w:hAnsi="Times New Roman"/>
                <w:sz w:val="20"/>
                <w:szCs w:val="20"/>
              </w:rPr>
              <w:t xml:space="preserve">Time of application (min) </w:t>
            </w:r>
          </w:p>
        </w:tc>
        <w:tc>
          <w:tcPr>
            <w:tcW w:w="2174" w:type="dxa"/>
            <w:tcBorders>
              <w:top w:val="nil"/>
              <w:left w:val="nil"/>
              <w:bottom w:val="single" w:sz="4" w:space="0" w:color="auto"/>
              <w:right w:val="nil"/>
            </w:tcBorders>
          </w:tcPr>
          <w:p w:rsidR="00144CD8" w:rsidRPr="00AF6747" w:rsidRDefault="00144CD8" w:rsidP="007C5598">
            <w:pPr>
              <w:spacing w:before="60" w:after="0" w:line="240" w:lineRule="auto"/>
              <w:rPr>
                <w:rFonts w:ascii="Times New Roman" w:hAnsi="Times New Roman"/>
                <w:sz w:val="20"/>
                <w:szCs w:val="20"/>
              </w:rPr>
            </w:pPr>
            <w:r w:rsidRPr="00AF6747">
              <w:rPr>
                <w:rFonts w:ascii="Times New Roman" w:hAnsi="Times New Roman"/>
                <w:sz w:val="20"/>
                <w:szCs w:val="20"/>
              </w:rPr>
              <w:t>50/50, 75/25, 90/10 and 100/0 of H</w:t>
            </w:r>
            <w:r w:rsidRPr="00AF6747">
              <w:rPr>
                <w:rFonts w:ascii="Times New Roman" w:hAnsi="Times New Roman"/>
                <w:sz w:val="20"/>
                <w:szCs w:val="20"/>
                <w:vertAlign w:val="subscript"/>
              </w:rPr>
              <w:t>2</w:t>
            </w:r>
            <w:r w:rsidRPr="00AF6747">
              <w:rPr>
                <w:rFonts w:ascii="Times New Roman" w:hAnsi="Times New Roman"/>
                <w:sz w:val="20"/>
                <w:szCs w:val="20"/>
              </w:rPr>
              <w:t xml:space="preserve"> &amp; CO</w:t>
            </w:r>
            <w:r w:rsidRPr="00AF6747">
              <w:rPr>
                <w:rFonts w:ascii="Times New Roman" w:hAnsi="Times New Roman"/>
                <w:sz w:val="20"/>
                <w:szCs w:val="20"/>
                <w:vertAlign w:val="subscript"/>
              </w:rPr>
              <w:t>2</w:t>
            </w:r>
          </w:p>
          <w:p w:rsidR="00144CD8" w:rsidRPr="00AF6747" w:rsidRDefault="00144CD8" w:rsidP="007C5598">
            <w:pPr>
              <w:spacing w:before="60" w:after="0" w:line="240" w:lineRule="auto"/>
              <w:rPr>
                <w:rFonts w:ascii="Times New Roman" w:hAnsi="Times New Roman"/>
                <w:sz w:val="20"/>
                <w:szCs w:val="20"/>
              </w:rPr>
            </w:pPr>
            <w:r w:rsidRPr="00AF6747">
              <w:rPr>
                <w:rFonts w:ascii="Times New Roman" w:hAnsi="Times New Roman"/>
                <w:sz w:val="20"/>
                <w:szCs w:val="20"/>
              </w:rPr>
              <w:t>55</w:t>
            </w:r>
          </w:p>
          <w:p w:rsidR="00144CD8" w:rsidRPr="00AF6747" w:rsidRDefault="00144CD8" w:rsidP="007C5598">
            <w:pPr>
              <w:spacing w:before="60" w:after="0" w:line="240" w:lineRule="auto"/>
              <w:rPr>
                <w:rFonts w:ascii="Times New Roman" w:hAnsi="Times New Roman"/>
                <w:sz w:val="20"/>
                <w:szCs w:val="20"/>
              </w:rPr>
            </w:pPr>
            <w:r w:rsidRPr="00AF6747">
              <w:rPr>
                <w:rFonts w:ascii="Times New Roman" w:hAnsi="Times New Roman"/>
                <w:sz w:val="20"/>
                <w:szCs w:val="20"/>
              </w:rPr>
              <w:t>30</w:t>
            </w:r>
          </w:p>
        </w:tc>
      </w:tr>
    </w:tbl>
    <w:p w:rsidR="00144CD8" w:rsidRPr="007C5598" w:rsidRDefault="00144CD8" w:rsidP="007C5598">
      <w:pPr>
        <w:widowControl w:val="0"/>
        <w:spacing w:after="0" w:line="240" w:lineRule="auto"/>
        <w:jc w:val="center"/>
        <w:rPr>
          <w:rFonts w:ascii="Times New Roman" w:hAnsi="Times New Roman"/>
          <w:sz w:val="20"/>
          <w:szCs w:val="20"/>
        </w:rPr>
      </w:pPr>
    </w:p>
    <w:p w:rsidR="006768E9" w:rsidRPr="00F447A7" w:rsidRDefault="006768E9" w:rsidP="00144CD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C5598" w:rsidRPr="00AF6747" w:rsidRDefault="007C5598" w:rsidP="007C5598">
      <w:pPr>
        <w:widowControl w:val="0"/>
        <w:spacing w:after="0" w:line="240" w:lineRule="auto"/>
        <w:jc w:val="both"/>
        <w:rPr>
          <w:rFonts w:ascii="Times New Roman" w:hAnsi="Times New Roman"/>
          <w:sz w:val="20"/>
          <w:szCs w:val="20"/>
        </w:rPr>
      </w:pPr>
      <w:r w:rsidRPr="00AF6747">
        <w:rPr>
          <w:rFonts w:ascii="Times New Roman" w:hAnsi="Times New Roman"/>
          <w:sz w:val="20"/>
          <w:szCs w:val="20"/>
        </w:rPr>
        <w:t>The absorption and membrane separation techniques were employed to compare the H</w:t>
      </w:r>
      <w:r w:rsidRPr="00AF6747">
        <w:rPr>
          <w:rFonts w:ascii="Times New Roman" w:hAnsi="Times New Roman"/>
          <w:sz w:val="20"/>
          <w:szCs w:val="20"/>
          <w:vertAlign w:val="subscript"/>
        </w:rPr>
        <w:t>2</w:t>
      </w:r>
      <w:r w:rsidRPr="00AF6747">
        <w:rPr>
          <w:rFonts w:ascii="Times New Roman" w:hAnsi="Times New Roman"/>
          <w:sz w:val="20"/>
          <w:szCs w:val="20"/>
        </w:rPr>
        <w:t>/CO</w:t>
      </w:r>
      <w:r w:rsidRPr="00AF6747">
        <w:rPr>
          <w:rFonts w:ascii="Times New Roman" w:hAnsi="Times New Roman"/>
          <w:sz w:val="20"/>
          <w:szCs w:val="20"/>
          <w:vertAlign w:val="subscript"/>
        </w:rPr>
        <w:t>2</w:t>
      </w:r>
      <w:r w:rsidRPr="00AF6747">
        <w:rPr>
          <w:rFonts w:ascii="Times New Roman" w:hAnsi="Times New Roman"/>
          <w:sz w:val="20"/>
          <w:szCs w:val="20"/>
        </w:rPr>
        <w:t xml:space="preserve"> separation and purification efficiency in this work. The purified H</w:t>
      </w:r>
      <w:r w:rsidRPr="00AF6747">
        <w:rPr>
          <w:rFonts w:ascii="Times New Roman" w:hAnsi="Times New Roman"/>
          <w:sz w:val="20"/>
          <w:szCs w:val="20"/>
          <w:vertAlign w:val="subscript"/>
        </w:rPr>
        <w:t>2</w:t>
      </w:r>
      <w:r w:rsidRPr="00AF6747">
        <w:rPr>
          <w:rFonts w:ascii="Times New Roman" w:hAnsi="Times New Roman"/>
          <w:sz w:val="20"/>
          <w:szCs w:val="20"/>
        </w:rPr>
        <w:t xml:space="preserve"> (simulated gas composition with the purity obtained </w:t>
      </w:r>
      <w:r w:rsidRPr="00AF6747">
        <w:rPr>
          <w:rFonts w:ascii="Times New Roman" w:hAnsi="Times New Roman"/>
          <w:i/>
          <w:sz w:val="20"/>
          <w:szCs w:val="20"/>
        </w:rPr>
        <w:t xml:space="preserve">via </w:t>
      </w:r>
      <w:r w:rsidRPr="00AF6747">
        <w:rPr>
          <w:rFonts w:ascii="Times New Roman" w:hAnsi="Times New Roman"/>
          <w:sz w:val="20"/>
          <w:szCs w:val="20"/>
        </w:rPr>
        <w:t>these methods) was then utilised in the fuel cell application for performance evaluation.</w:t>
      </w:r>
    </w:p>
    <w:p w:rsidR="007C5598" w:rsidRPr="00AF6747" w:rsidRDefault="007C5598" w:rsidP="007C5598">
      <w:pPr>
        <w:widowControl w:val="0"/>
        <w:spacing w:after="0" w:line="240" w:lineRule="auto"/>
        <w:jc w:val="both"/>
        <w:rPr>
          <w:rFonts w:ascii="Times New Roman" w:hAnsi="Times New Roman"/>
          <w:b/>
          <w:sz w:val="20"/>
          <w:szCs w:val="20"/>
        </w:rPr>
      </w:pPr>
    </w:p>
    <w:p w:rsidR="007C5598" w:rsidRPr="00AF6747" w:rsidRDefault="007C5598" w:rsidP="007C5598">
      <w:pPr>
        <w:widowControl w:val="0"/>
        <w:spacing w:after="0" w:line="240" w:lineRule="auto"/>
        <w:jc w:val="both"/>
        <w:rPr>
          <w:rFonts w:ascii="Times New Roman" w:hAnsi="Times New Roman"/>
          <w:b/>
          <w:sz w:val="20"/>
          <w:szCs w:val="20"/>
        </w:rPr>
      </w:pPr>
      <w:r w:rsidRPr="00AF6747">
        <w:rPr>
          <w:rFonts w:ascii="Times New Roman" w:hAnsi="Times New Roman"/>
          <w:b/>
          <w:sz w:val="20"/>
          <w:szCs w:val="20"/>
        </w:rPr>
        <w:t>Absorption</w:t>
      </w:r>
    </w:p>
    <w:p w:rsidR="007C5598" w:rsidRPr="00AF6747" w:rsidRDefault="007C5598" w:rsidP="007C5598">
      <w:pPr>
        <w:widowControl w:val="0"/>
        <w:spacing w:after="0" w:line="240" w:lineRule="auto"/>
        <w:jc w:val="both"/>
        <w:rPr>
          <w:rFonts w:ascii="Times New Roman" w:hAnsi="Times New Roman"/>
          <w:sz w:val="20"/>
          <w:szCs w:val="20"/>
        </w:rPr>
      </w:pPr>
      <w:r w:rsidRPr="00AF6747">
        <w:rPr>
          <w:rFonts w:ascii="Times New Roman" w:hAnsi="Times New Roman"/>
          <w:sz w:val="20"/>
          <w:szCs w:val="20"/>
        </w:rPr>
        <w:t>In this study, the absorbents effects (KOH, NH</w:t>
      </w:r>
      <w:r w:rsidRPr="00AF6747">
        <w:rPr>
          <w:rFonts w:ascii="Times New Roman" w:hAnsi="Times New Roman"/>
          <w:sz w:val="20"/>
          <w:szCs w:val="20"/>
          <w:vertAlign w:val="subscript"/>
        </w:rPr>
        <w:t>3</w:t>
      </w:r>
      <w:r w:rsidRPr="00AF6747">
        <w:rPr>
          <w:rFonts w:ascii="Times New Roman" w:hAnsi="Times New Roman"/>
          <w:sz w:val="20"/>
          <w:szCs w:val="20"/>
        </w:rPr>
        <w:t>, MEA) at 1 M concentration towards H</w:t>
      </w:r>
      <w:r w:rsidRPr="00AF6747">
        <w:rPr>
          <w:rFonts w:ascii="Times New Roman" w:hAnsi="Times New Roman"/>
          <w:sz w:val="20"/>
          <w:szCs w:val="20"/>
          <w:vertAlign w:val="subscript"/>
        </w:rPr>
        <w:t>2</w:t>
      </w:r>
      <w:r w:rsidRPr="00AF6747">
        <w:rPr>
          <w:rFonts w:ascii="Times New Roman" w:hAnsi="Times New Roman"/>
          <w:sz w:val="20"/>
          <w:szCs w:val="20"/>
        </w:rPr>
        <w:t xml:space="preserve"> purification was performed </w:t>
      </w:r>
      <w:r w:rsidRPr="00AF6747">
        <w:rPr>
          <w:rFonts w:ascii="Times New Roman" w:hAnsi="Times New Roman"/>
          <w:sz w:val="20"/>
          <w:szCs w:val="20"/>
        </w:rPr>
        <w:lastRenderedPageBreak/>
        <w:t>at the highest feed gas flow rate (5.0 mL/s)</w:t>
      </w:r>
      <w:r w:rsidR="00BA54E9">
        <w:rPr>
          <w:rFonts w:ascii="Times New Roman" w:hAnsi="Times New Roman"/>
          <w:sz w:val="20"/>
          <w:szCs w:val="20"/>
        </w:rPr>
        <w:t xml:space="preserve"> (refer Figure 3)</w:t>
      </w:r>
      <w:r w:rsidRPr="00AF6747">
        <w:rPr>
          <w:rFonts w:ascii="Times New Roman" w:hAnsi="Times New Roman"/>
          <w:sz w:val="20"/>
          <w:szCs w:val="20"/>
        </w:rPr>
        <w:t>. The findings indicated a significant effect of 1 M solution concentration to the purification of H</w:t>
      </w:r>
      <w:r w:rsidRPr="00AF6747">
        <w:rPr>
          <w:rFonts w:ascii="Times New Roman" w:hAnsi="Times New Roman"/>
          <w:sz w:val="20"/>
          <w:szCs w:val="20"/>
          <w:vertAlign w:val="subscript"/>
        </w:rPr>
        <w:t>2</w:t>
      </w:r>
      <w:r w:rsidRPr="00AF6747">
        <w:rPr>
          <w:rFonts w:ascii="Times New Roman" w:hAnsi="Times New Roman"/>
          <w:sz w:val="20"/>
          <w:szCs w:val="20"/>
        </w:rPr>
        <w:t>. The H</w:t>
      </w:r>
      <w:r w:rsidRPr="00AF6747">
        <w:rPr>
          <w:rFonts w:ascii="Times New Roman" w:hAnsi="Times New Roman"/>
          <w:sz w:val="20"/>
          <w:szCs w:val="20"/>
          <w:vertAlign w:val="subscript"/>
        </w:rPr>
        <w:t>2</w:t>
      </w:r>
      <w:r w:rsidRPr="00AF6747">
        <w:rPr>
          <w:rFonts w:ascii="Times New Roman" w:hAnsi="Times New Roman"/>
          <w:sz w:val="20"/>
          <w:szCs w:val="20"/>
        </w:rPr>
        <w:t xml:space="preserve"> purity had reduced significantly at 1 M of KOH and MEA after 30 minutes of absorption, in which the reduction from 99% to 64% and 75% was observed for KOH and MEA solutions. While the purity for ammonia absorption was found relatively higher at 79% after 60 min of absorption. Also, the higher absorbent concentration could release more free ionic species which contributed to a greater CO</w:t>
      </w:r>
      <w:r w:rsidRPr="00AF6747">
        <w:rPr>
          <w:rFonts w:ascii="Times New Roman" w:hAnsi="Times New Roman"/>
          <w:sz w:val="20"/>
          <w:szCs w:val="20"/>
          <w:vertAlign w:val="subscript"/>
        </w:rPr>
        <w:t>2</w:t>
      </w:r>
      <w:r w:rsidRPr="00AF6747">
        <w:rPr>
          <w:rFonts w:ascii="Times New Roman" w:hAnsi="Times New Roman"/>
          <w:sz w:val="20"/>
          <w:szCs w:val="20"/>
        </w:rPr>
        <w:t xml:space="preserve"> reaction in the absorption process. However, the decrement trend of gas purity indicated the presence of a CO</w:t>
      </w:r>
      <w:r w:rsidRPr="00AF6747">
        <w:rPr>
          <w:rFonts w:ascii="Times New Roman" w:hAnsi="Times New Roman"/>
          <w:sz w:val="20"/>
          <w:szCs w:val="20"/>
          <w:vertAlign w:val="subscript"/>
        </w:rPr>
        <w:t>2</w:t>
      </w:r>
      <w:r w:rsidRPr="00AF6747">
        <w:rPr>
          <w:rFonts w:ascii="Times New Roman" w:hAnsi="Times New Roman"/>
          <w:sz w:val="20"/>
          <w:szCs w:val="20"/>
        </w:rPr>
        <w:t xml:space="preserve"> saturation stage during absorption [15]. Moreover, a higher feed flow rate was used to create turbulence effects for a rapid reaction between the gas and free ionic species contained in the solution [16]. </w:t>
      </w:r>
    </w:p>
    <w:p w:rsidR="007C5598" w:rsidRPr="00AF6747" w:rsidRDefault="007C5598" w:rsidP="007C5598">
      <w:pPr>
        <w:widowControl w:val="0"/>
        <w:spacing w:after="120" w:line="240" w:lineRule="auto"/>
        <w:jc w:val="both"/>
        <w:rPr>
          <w:rFonts w:ascii="Times New Roman" w:hAnsi="Times New Roman"/>
          <w:sz w:val="20"/>
          <w:szCs w:val="20"/>
        </w:rPr>
      </w:pPr>
    </w:p>
    <w:p w:rsidR="007C5598" w:rsidRPr="00AF6747" w:rsidRDefault="007C5598" w:rsidP="007C5598">
      <w:pPr>
        <w:widowControl w:val="0"/>
        <w:spacing w:after="120" w:line="240" w:lineRule="auto"/>
        <w:jc w:val="center"/>
        <w:rPr>
          <w:rFonts w:ascii="Times New Roman" w:hAnsi="Times New Roman"/>
        </w:rPr>
      </w:pPr>
      <w:r w:rsidRPr="00AF6747">
        <w:rPr>
          <w:rFonts w:ascii="Times New Roman" w:hAnsi="Times New Roman"/>
          <w:noProof/>
          <w:lang w:bidi="ar-SA"/>
        </w:rPr>
        <w:drawing>
          <wp:inline distT="0" distB="0" distL="0" distR="0" wp14:anchorId="18CACAA1" wp14:editId="36CC4DDE">
            <wp:extent cx="3600000" cy="2160000"/>
            <wp:effectExtent l="19050" t="19050" r="19685" b="12065"/>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600000" cy="2160000"/>
                    </a:xfrm>
                    <a:prstGeom prst="rect">
                      <a:avLst/>
                    </a:prstGeom>
                    <a:ln w="6350">
                      <a:solidFill>
                        <a:schemeClr val="tx1"/>
                      </a:solidFill>
                    </a:ln>
                  </pic:spPr>
                </pic:pic>
              </a:graphicData>
            </a:graphic>
          </wp:inline>
        </w:drawing>
      </w:r>
    </w:p>
    <w:p w:rsidR="007C5598" w:rsidRPr="00AF6747" w:rsidRDefault="007C5598" w:rsidP="007C5598">
      <w:pPr>
        <w:widowControl w:val="0"/>
        <w:spacing w:after="0" w:line="240" w:lineRule="auto"/>
        <w:ind w:left="851" w:hanging="851"/>
        <w:jc w:val="both"/>
        <w:rPr>
          <w:rFonts w:ascii="Times New Roman" w:hAnsi="Times New Roman"/>
          <w:sz w:val="20"/>
          <w:szCs w:val="20"/>
        </w:rPr>
      </w:pPr>
      <w:r w:rsidRPr="00AF6747">
        <w:rPr>
          <w:rFonts w:ascii="Times New Roman" w:hAnsi="Times New Roman"/>
          <w:sz w:val="20"/>
          <w:szCs w:val="20"/>
        </w:rPr>
        <w:t xml:space="preserve">Figure 3. </w:t>
      </w:r>
      <w:r w:rsidRPr="00AF6747">
        <w:rPr>
          <w:rFonts w:ascii="Times New Roman" w:hAnsi="Times New Roman"/>
          <w:sz w:val="20"/>
          <w:szCs w:val="20"/>
        </w:rPr>
        <w:tab/>
        <w:t>Purified H</w:t>
      </w:r>
      <w:r w:rsidRPr="00AF6747">
        <w:rPr>
          <w:rFonts w:ascii="Times New Roman" w:hAnsi="Times New Roman"/>
          <w:sz w:val="20"/>
          <w:szCs w:val="20"/>
          <w:vertAlign w:val="subscript"/>
        </w:rPr>
        <w:t>2</w:t>
      </w:r>
      <w:r w:rsidRPr="00AF6747">
        <w:rPr>
          <w:rFonts w:ascii="Times New Roman" w:hAnsi="Times New Roman"/>
          <w:sz w:val="20"/>
          <w:szCs w:val="20"/>
        </w:rPr>
        <w:t xml:space="preserve"> composition </w:t>
      </w:r>
      <w:r w:rsidRPr="00AF6747">
        <w:rPr>
          <w:rFonts w:ascii="Times New Roman" w:hAnsi="Times New Roman"/>
          <w:i/>
          <w:sz w:val="20"/>
          <w:szCs w:val="20"/>
        </w:rPr>
        <w:t>via</w:t>
      </w:r>
      <w:r w:rsidRPr="00AF6747">
        <w:rPr>
          <w:rFonts w:ascii="Times New Roman" w:hAnsi="Times New Roman"/>
          <w:sz w:val="20"/>
          <w:szCs w:val="20"/>
        </w:rPr>
        <w:t xml:space="preserve"> absorption technique with different alkaline solutions (KOH, NH</w:t>
      </w:r>
      <w:r w:rsidRPr="00AF6747">
        <w:rPr>
          <w:rFonts w:ascii="Times New Roman" w:hAnsi="Times New Roman"/>
          <w:sz w:val="20"/>
          <w:szCs w:val="20"/>
          <w:vertAlign w:val="subscript"/>
        </w:rPr>
        <w:t>3</w:t>
      </w:r>
      <w:r w:rsidRPr="00AF6747">
        <w:rPr>
          <w:rFonts w:ascii="Times New Roman" w:hAnsi="Times New Roman"/>
          <w:sz w:val="20"/>
          <w:szCs w:val="20"/>
        </w:rPr>
        <w:t>, MEA) at 1 M concentration</w:t>
      </w:r>
    </w:p>
    <w:p w:rsidR="007C5598" w:rsidRPr="00AF6747" w:rsidRDefault="007C5598" w:rsidP="007C5598">
      <w:pPr>
        <w:widowControl w:val="0"/>
        <w:spacing w:after="120" w:line="240" w:lineRule="auto"/>
        <w:jc w:val="both"/>
        <w:rPr>
          <w:rFonts w:ascii="Times New Roman" w:hAnsi="Times New Roman"/>
          <w:sz w:val="20"/>
          <w:szCs w:val="20"/>
        </w:rPr>
      </w:pPr>
    </w:p>
    <w:p w:rsidR="007C5598" w:rsidRPr="00AF6747" w:rsidRDefault="007C5598" w:rsidP="007C5598">
      <w:pPr>
        <w:widowControl w:val="0"/>
        <w:spacing w:after="0" w:line="240" w:lineRule="auto"/>
        <w:jc w:val="both"/>
        <w:rPr>
          <w:rFonts w:ascii="Times New Roman" w:hAnsi="Times New Roman"/>
          <w:sz w:val="20"/>
          <w:szCs w:val="20"/>
        </w:rPr>
      </w:pPr>
      <w:r w:rsidRPr="00AF6747">
        <w:rPr>
          <w:rFonts w:ascii="Times New Roman" w:hAnsi="Times New Roman"/>
          <w:sz w:val="20"/>
          <w:szCs w:val="20"/>
        </w:rPr>
        <w:t>Among these three solvents, MEA was preferred due to its excellent absorption performance in comparison to NH</w:t>
      </w:r>
      <w:r w:rsidRPr="00AF6747">
        <w:rPr>
          <w:rFonts w:ascii="Times New Roman" w:hAnsi="Times New Roman"/>
          <w:sz w:val="20"/>
          <w:szCs w:val="20"/>
          <w:vertAlign w:val="subscript"/>
        </w:rPr>
        <w:t>3</w:t>
      </w:r>
      <w:r w:rsidRPr="00AF6747">
        <w:rPr>
          <w:rFonts w:ascii="Times New Roman" w:hAnsi="Times New Roman"/>
          <w:sz w:val="20"/>
          <w:szCs w:val="20"/>
        </w:rPr>
        <w:t xml:space="preserve"> and KOH solutions regarding its H</w:t>
      </w:r>
      <w:r w:rsidRPr="00AF6747">
        <w:rPr>
          <w:rFonts w:ascii="Times New Roman" w:hAnsi="Times New Roman"/>
          <w:sz w:val="20"/>
          <w:szCs w:val="20"/>
          <w:vertAlign w:val="subscript"/>
        </w:rPr>
        <w:t>2</w:t>
      </w:r>
      <w:r w:rsidRPr="00AF6747">
        <w:rPr>
          <w:rFonts w:ascii="Times New Roman" w:hAnsi="Times New Roman"/>
          <w:sz w:val="20"/>
          <w:szCs w:val="20"/>
        </w:rPr>
        <w:t xml:space="preserve"> purification percentage. Although MEA exhibited similar absorption performance as KOH, MEA was more reliable and preferable in the market. Possibly due to its low cost and its ability to handle low CO</w:t>
      </w:r>
      <w:r w:rsidRPr="00AF6747">
        <w:rPr>
          <w:rFonts w:ascii="Times New Roman" w:hAnsi="Times New Roman"/>
          <w:sz w:val="20"/>
          <w:szCs w:val="20"/>
          <w:vertAlign w:val="subscript"/>
        </w:rPr>
        <w:t>2</w:t>
      </w:r>
      <w:r w:rsidRPr="00AF6747">
        <w:rPr>
          <w:rFonts w:ascii="Times New Roman" w:hAnsi="Times New Roman"/>
          <w:sz w:val="20"/>
          <w:szCs w:val="20"/>
        </w:rPr>
        <w:t xml:space="preserve"> partial pressure gas stream during the absorption [2, 17]. Hence, MEA was concluded as a potential absorbent candidate for better absorption efficiency and to be further utilised instead of KOH.</w:t>
      </w:r>
    </w:p>
    <w:p w:rsidR="007C5598" w:rsidRPr="00AF6747" w:rsidRDefault="007C5598" w:rsidP="007C5598">
      <w:pPr>
        <w:widowControl w:val="0"/>
        <w:spacing w:after="0" w:line="240" w:lineRule="auto"/>
        <w:jc w:val="both"/>
        <w:rPr>
          <w:rFonts w:ascii="Times New Roman" w:hAnsi="Times New Roman"/>
          <w:sz w:val="20"/>
          <w:szCs w:val="20"/>
        </w:rPr>
      </w:pPr>
    </w:p>
    <w:p w:rsidR="007C5598" w:rsidRPr="00AF6747" w:rsidRDefault="007C5598" w:rsidP="007C5598">
      <w:pPr>
        <w:widowControl w:val="0"/>
        <w:spacing w:after="0" w:line="240" w:lineRule="auto"/>
        <w:jc w:val="both"/>
        <w:rPr>
          <w:rFonts w:ascii="Times New Roman" w:hAnsi="Times New Roman"/>
          <w:b/>
          <w:sz w:val="20"/>
          <w:szCs w:val="20"/>
        </w:rPr>
      </w:pPr>
      <w:r w:rsidRPr="00AF6747">
        <w:rPr>
          <w:rFonts w:ascii="Times New Roman" w:hAnsi="Times New Roman"/>
          <w:b/>
          <w:sz w:val="20"/>
          <w:szCs w:val="20"/>
        </w:rPr>
        <w:t>Membrane separation</w:t>
      </w:r>
    </w:p>
    <w:p w:rsidR="007C5598" w:rsidRPr="00AF6747" w:rsidRDefault="007C5598" w:rsidP="007C5598">
      <w:pPr>
        <w:widowControl w:val="0"/>
        <w:spacing w:after="0" w:line="240" w:lineRule="auto"/>
        <w:jc w:val="both"/>
        <w:rPr>
          <w:rFonts w:ascii="Times New Roman" w:hAnsi="Times New Roman"/>
          <w:sz w:val="20"/>
          <w:szCs w:val="20"/>
        </w:rPr>
      </w:pPr>
      <w:r w:rsidRPr="00AF6747">
        <w:rPr>
          <w:rFonts w:ascii="Times New Roman" w:hAnsi="Times New Roman"/>
          <w:sz w:val="20"/>
          <w:szCs w:val="20"/>
        </w:rPr>
        <w:t>The separation performance of PSF membranes regarding CO</w:t>
      </w:r>
      <w:r w:rsidRPr="00AF6747">
        <w:rPr>
          <w:rFonts w:ascii="Times New Roman" w:hAnsi="Times New Roman"/>
          <w:sz w:val="20"/>
          <w:szCs w:val="20"/>
          <w:vertAlign w:val="subscript"/>
        </w:rPr>
        <w:t>2</w:t>
      </w:r>
      <w:r w:rsidRPr="00AF6747">
        <w:rPr>
          <w:rFonts w:ascii="Times New Roman" w:hAnsi="Times New Roman"/>
          <w:sz w:val="20"/>
          <w:szCs w:val="20"/>
        </w:rPr>
        <w:t xml:space="preserve"> and H</w:t>
      </w:r>
      <w:r w:rsidRPr="00AF6747">
        <w:rPr>
          <w:rFonts w:ascii="Times New Roman" w:hAnsi="Times New Roman"/>
          <w:sz w:val="20"/>
          <w:szCs w:val="20"/>
          <w:vertAlign w:val="subscript"/>
        </w:rPr>
        <w:t>2</w:t>
      </w:r>
      <w:r w:rsidRPr="00AF6747">
        <w:rPr>
          <w:rFonts w:ascii="Times New Roman" w:hAnsi="Times New Roman"/>
          <w:sz w:val="20"/>
          <w:szCs w:val="20"/>
        </w:rPr>
        <w:t xml:space="preserve"> permeance rate and selectivity at the pressure range of 1 to 8 bar was successfully measured. According to Figure 4, the highest permeance rate for H</w:t>
      </w:r>
      <w:r w:rsidRPr="00AF6747">
        <w:rPr>
          <w:rFonts w:ascii="Times New Roman" w:hAnsi="Times New Roman"/>
          <w:sz w:val="20"/>
          <w:szCs w:val="20"/>
          <w:vertAlign w:val="subscript"/>
        </w:rPr>
        <w:t>2</w:t>
      </w:r>
      <w:r w:rsidRPr="00AF6747">
        <w:rPr>
          <w:rFonts w:ascii="Times New Roman" w:hAnsi="Times New Roman"/>
          <w:sz w:val="20"/>
          <w:szCs w:val="20"/>
        </w:rPr>
        <w:t xml:space="preserve"> for PSF membrane was indicated at 13.08 GPU (at 2 bar) while the highest permeability for CO</w:t>
      </w:r>
      <w:r w:rsidRPr="00AF6747">
        <w:rPr>
          <w:rFonts w:ascii="Times New Roman" w:hAnsi="Times New Roman"/>
          <w:sz w:val="20"/>
          <w:szCs w:val="20"/>
          <w:vertAlign w:val="subscript"/>
        </w:rPr>
        <w:t>2</w:t>
      </w:r>
      <w:r>
        <w:rPr>
          <w:rFonts w:ascii="Times New Roman" w:hAnsi="Times New Roman"/>
          <w:sz w:val="20"/>
          <w:szCs w:val="20"/>
        </w:rPr>
        <w:t xml:space="preserve"> was recorded at 7.24 GPU (at 1 </w:t>
      </w:r>
      <w:r w:rsidRPr="00AF6747">
        <w:rPr>
          <w:rFonts w:ascii="Times New Roman" w:hAnsi="Times New Roman"/>
          <w:sz w:val="20"/>
          <w:szCs w:val="20"/>
        </w:rPr>
        <w:t>bar). Additionally, the selectivity for H</w:t>
      </w:r>
      <w:r w:rsidRPr="00AF6747">
        <w:rPr>
          <w:rFonts w:ascii="Times New Roman" w:hAnsi="Times New Roman"/>
          <w:sz w:val="20"/>
          <w:szCs w:val="20"/>
          <w:vertAlign w:val="subscript"/>
        </w:rPr>
        <w:t>2</w:t>
      </w:r>
      <w:r w:rsidRPr="00AF6747">
        <w:rPr>
          <w:rFonts w:ascii="Times New Roman" w:hAnsi="Times New Roman"/>
          <w:sz w:val="20"/>
          <w:szCs w:val="20"/>
        </w:rPr>
        <w:t>/CO</w:t>
      </w:r>
      <w:r w:rsidRPr="00AF6747">
        <w:rPr>
          <w:rFonts w:ascii="Times New Roman" w:hAnsi="Times New Roman"/>
          <w:sz w:val="20"/>
          <w:szCs w:val="20"/>
          <w:vertAlign w:val="subscript"/>
        </w:rPr>
        <w:t>2</w:t>
      </w:r>
      <w:r w:rsidRPr="00AF6747">
        <w:rPr>
          <w:rFonts w:ascii="Times New Roman" w:hAnsi="Times New Roman"/>
          <w:sz w:val="20"/>
          <w:szCs w:val="20"/>
        </w:rPr>
        <w:t xml:space="preserve"> was increasing proportionately concerning the pressure increment, in which the best selectivity was observed at 4.07 (tested at 4 bar). The PSF membrane was known as a glassy polymer and the permeant diffusion coefficient was more dominant than the solubility coefficient. Therefore, the smaller and non-condensable H</w:t>
      </w:r>
      <w:r w:rsidRPr="00AF6747">
        <w:rPr>
          <w:rFonts w:ascii="Times New Roman" w:hAnsi="Times New Roman"/>
          <w:sz w:val="20"/>
          <w:szCs w:val="20"/>
          <w:vertAlign w:val="subscript"/>
        </w:rPr>
        <w:t>2</w:t>
      </w:r>
      <w:r w:rsidRPr="00AF6747">
        <w:rPr>
          <w:rFonts w:ascii="Times New Roman" w:hAnsi="Times New Roman"/>
          <w:sz w:val="20"/>
          <w:szCs w:val="20"/>
        </w:rPr>
        <w:t xml:space="preserve"> gas with a molecular diameter of 2.9 Å, was preferentially permeated through PSF polymer instead of CO</w:t>
      </w:r>
      <w:r w:rsidRPr="00AF6747">
        <w:rPr>
          <w:rFonts w:ascii="Times New Roman" w:hAnsi="Times New Roman"/>
          <w:sz w:val="20"/>
          <w:szCs w:val="20"/>
          <w:vertAlign w:val="subscript"/>
        </w:rPr>
        <w:t>2</w:t>
      </w:r>
      <w:r w:rsidRPr="00AF6747">
        <w:rPr>
          <w:rFonts w:ascii="Times New Roman" w:hAnsi="Times New Roman"/>
          <w:sz w:val="20"/>
          <w:szCs w:val="20"/>
        </w:rPr>
        <w:t xml:space="preserve"> with a larger molecular diameter (3.3 Å) [18]. Hence, the permeance rate for H</w:t>
      </w:r>
      <w:r w:rsidRPr="00AF6747">
        <w:rPr>
          <w:rFonts w:ascii="Times New Roman" w:hAnsi="Times New Roman"/>
          <w:sz w:val="20"/>
          <w:szCs w:val="20"/>
          <w:vertAlign w:val="subscript"/>
        </w:rPr>
        <w:t>2</w:t>
      </w:r>
      <w:r w:rsidRPr="00AF6747">
        <w:rPr>
          <w:rFonts w:ascii="Times New Roman" w:hAnsi="Times New Roman"/>
          <w:sz w:val="20"/>
          <w:szCs w:val="20"/>
        </w:rPr>
        <w:t xml:space="preserve"> was always higher than CO</w:t>
      </w:r>
      <w:r w:rsidRPr="00AF6747">
        <w:rPr>
          <w:rFonts w:ascii="Times New Roman" w:hAnsi="Times New Roman"/>
          <w:sz w:val="20"/>
          <w:szCs w:val="20"/>
          <w:vertAlign w:val="subscript"/>
        </w:rPr>
        <w:t>2</w:t>
      </w:r>
      <w:r w:rsidRPr="00AF6747">
        <w:rPr>
          <w:rFonts w:ascii="Times New Roman" w:hAnsi="Times New Roman"/>
          <w:sz w:val="20"/>
          <w:szCs w:val="20"/>
        </w:rPr>
        <w:t>. In addition to the decrement trend of H</w:t>
      </w:r>
      <w:r w:rsidRPr="00AF6747">
        <w:rPr>
          <w:rFonts w:ascii="Times New Roman" w:hAnsi="Times New Roman"/>
          <w:sz w:val="20"/>
          <w:szCs w:val="20"/>
          <w:vertAlign w:val="subscript"/>
        </w:rPr>
        <w:t>2</w:t>
      </w:r>
      <w:r w:rsidRPr="00AF6747">
        <w:rPr>
          <w:rFonts w:ascii="Times New Roman" w:hAnsi="Times New Roman"/>
          <w:sz w:val="20"/>
          <w:szCs w:val="20"/>
        </w:rPr>
        <w:t xml:space="preserve"> and CO</w:t>
      </w:r>
      <w:r w:rsidRPr="00AF6747">
        <w:rPr>
          <w:rFonts w:ascii="Times New Roman" w:hAnsi="Times New Roman"/>
          <w:sz w:val="20"/>
          <w:szCs w:val="20"/>
          <w:vertAlign w:val="subscript"/>
        </w:rPr>
        <w:t>2</w:t>
      </w:r>
      <w:r w:rsidRPr="00AF6747">
        <w:rPr>
          <w:rFonts w:ascii="Times New Roman" w:hAnsi="Times New Roman"/>
          <w:sz w:val="20"/>
          <w:szCs w:val="20"/>
        </w:rPr>
        <w:t xml:space="preserve"> permeance against pressure, this could be explained based on the competitive solubility effects between the gas and polymer structures and the saturation of the polymer sorption site with gas molecules which resulted in membrane compaction [19, 20]. The plasticisation effect was not detected in this study due to the absence of CO</w:t>
      </w:r>
      <w:r w:rsidRPr="00AF6747">
        <w:rPr>
          <w:rFonts w:ascii="Times New Roman" w:hAnsi="Times New Roman"/>
          <w:sz w:val="20"/>
          <w:szCs w:val="20"/>
          <w:vertAlign w:val="subscript"/>
        </w:rPr>
        <w:t>2</w:t>
      </w:r>
      <w:r w:rsidRPr="00AF6747">
        <w:rPr>
          <w:rFonts w:ascii="Times New Roman" w:hAnsi="Times New Roman"/>
          <w:sz w:val="20"/>
          <w:szCs w:val="20"/>
        </w:rPr>
        <w:t xml:space="preserve"> permeance increment with pressure. </w:t>
      </w:r>
    </w:p>
    <w:p w:rsidR="007C5598" w:rsidRPr="00AF6747" w:rsidRDefault="007C5598" w:rsidP="007C5598">
      <w:pPr>
        <w:widowControl w:val="0"/>
        <w:spacing w:after="0" w:line="240" w:lineRule="auto"/>
        <w:jc w:val="both"/>
        <w:rPr>
          <w:rFonts w:ascii="Times New Roman" w:hAnsi="Times New Roman"/>
        </w:rPr>
      </w:pPr>
    </w:p>
    <w:p w:rsidR="007C5598" w:rsidRPr="00AF6747" w:rsidRDefault="007C5598" w:rsidP="007C5598">
      <w:pPr>
        <w:widowControl w:val="0"/>
        <w:spacing w:after="120" w:line="240" w:lineRule="auto"/>
        <w:jc w:val="center"/>
        <w:rPr>
          <w:rFonts w:ascii="Times New Roman" w:hAnsi="Times New Roman"/>
        </w:rPr>
      </w:pPr>
      <w:r w:rsidRPr="00AF6747">
        <w:rPr>
          <w:rFonts w:ascii="Times New Roman" w:hAnsi="Times New Roman"/>
          <w:noProof/>
          <w:lang w:bidi="ar-SA"/>
        </w:rPr>
        <w:lastRenderedPageBreak/>
        <w:drawing>
          <wp:inline distT="0" distB="0" distL="0" distR="0" wp14:anchorId="0E63E798" wp14:editId="29B8646D">
            <wp:extent cx="3600000" cy="2160000"/>
            <wp:effectExtent l="19050" t="19050" r="19685" b="12065"/>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3600000" cy="2160000"/>
                    </a:xfrm>
                    <a:prstGeom prst="rect">
                      <a:avLst/>
                    </a:prstGeom>
                    <a:ln>
                      <a:solidFill>
                        <a:schemeClr val="tx1"/>
                      </a:solidFill>
                    </a:ln>
                  </pic:spPr>
                </pic:pic>
              </a:graphicData>
            </a:graphic>
          </wp:inline>
        </w:drawing>
      </w:r>
    </w:p>
    <w:p w:rsidR="007C5598" w:rsidRPr="00AF6747" w:rsidRDefault="007C5598" w:rsidP="007C5598">
      <w:pPr>
        <w:widowControl w:val="0"/>
        <w:spacing w:after="0" w:line="240" w:lineRule="auto"/>
        <w:jc w:val="center"/>
        <w:rPr>
          <w:rFonts w:ascii="Times New Roman" w:hAnsi="Times New Roman"/>
          <w:sz w:val="20"/>
          <w:szCs w:val="20"/>
        </w:rPr>
      </w:pPr>
      <w:r>
        <w:rPr>
          <w:rFonts w:ascii="Times New Roman" w:hAnsi="Times New Roman"/>
          <w:sz w:val="20"/>
          <w:szCs w:val="20"/>
        </w:rPr>
        <w:t xml:space="preserve">Figure 4.  </w:t>
      </w:r>
      <w:r w:rsidRPr="00AF6747">
        <w:rPr>
          <w:rFonts w:ascii="Times New Roman" w:hAnsi="Times New Roman"/>
          <w:sz w:val="20"/>
          <w:szCs w:val="20"/>
        </w:rPr>
        <w:t>Gas permeation rate and selectivity for PSF Membrane</w:t>
      </w:r>
    </w:p>
    <w:p w:rsidR="007C5598" w:rsidRDefault="007C5598" w:rsidP="007C5598">
      <w:pPr>
        <w:widowControl w:val="0"/>
        <w:spacing w:after="120" w:line="240" w:lineRule="auto"/>
        <w:jc w:val="both"/>
        <w:rPr>
          <w:rFonts w:ascii="Times New Roman" w:hAnsi="Times New Roman"/>
          <w:sz w:val="20"/>
          <w:szCs w:val="20"/>
        </w:rPr>
      </w:pPr>
    </w:p>
    <w:p w:rsidR="007C5598" w:rsidRDefault="007C5598" w:rsidP="007C5598">
      <w:pPr>
        <w:widowControl w:val="0"/>
        <w:spacing w:after="0" w:line="240" w:lineRule="auto"/>
        <w:jc w:val="both"/>
        <w:rPr>
          <w:rFonts w:ascii="Times New Roman" w:hAnsi="Times New Roman"/>
          <w:sz w:val="20"/>
          <w:szCs w:val="20"/>
        </w:rPr>
      </w:pPr>
      <w:r w:rsidRPr="00AF6747">
        <w:rPr>
          <w:rFonts w:ascii="Times New Roman" w:hAnsi="Times New Roman"/>
          <w:sz w:val="20"/>
          <w:szCs w:val="20"/>
        </w:rPr>
        <w:t xml:space="preserve">On the other hand, Figure 5 depicts the </w:t>
      </w:r>
      <w:r w:rsidRPr="00AF6747">
        <w:rPr>
          <w:rFonts w:ascii="Times New Roman" w:hAnsi="Times New Roman"/>
          <w:sz w:val="20"/>
          <w:szCs w:val="20"/>
          <w:highlight w:val="white"/>
        </w:rPr>
        <w:t xml:space="preserve">pressure effect on </w:t>
      </w:r>
      <w:r w:rsidRPr="00AF6747">
        <w:rPr>
          <w:rFonts w:ascii="Times New Roman" w:hAnsi="Times New Roman"/>
          <w:sz w:val="20"/>
          <w:szCs w:val="20"/>
        </w:rPr>
        <w:t>the H</w:t>
      </w:r>
      <w:r w:rsidRPr="00AF6747">
        <w:rPr>
          <w:rFonts w:ascii="Times New Roman" w:hAnsi="Times New Roman"/>
          <w:sz w:val="20"/>
          <w:szCs w:val="20"/>
          <w:vertAlign w:val="subscript"/>
        </w:rPr>
        <w:t>2</w:t>
      </w:r>
      <w:r w:rsidRPr="00AF6747">
        <w:rPr>
          <w:rFonts w:ascii="Times New Roman" w:hAnsi="Times New Roman"/>
          <w:sz w:val="20"/>
          <w:szCs w:val="20"/>
        </w:rPr>
        <w:t xml:space="preserve"> and CO</w:t>
      </w:r>
      <w:r w:rsidRPr="00AF6747">
        <w:rPr>
          <w:rFonts w:ascii="Times New Roman" w:hAnsi="Times New Roman"/>
          <w:sz w:val="20"/>
          <w:szCs w:val="20"/>
          <w:vertAlign w:val="subscript"/>
        </w:rPr>
        <w:t>2</w:t>
      </w:r>
      <w:r w:rsidRPr="00AF6747">
        <w:rPr>
          <w:rFonts w:ascii="Times New Roman" w:hAnsi="Times New Roman"/>
          <w:sz w:val="20"/>
          <w:szCs w:val="20"/>
        </w:rPr>
        <w:t xml:space="preserve"> gas composition in the permeate stream with different pressure</w:t>
      </w:r>
      <w:r w:rsidRPr="00AF6747">
        <w:rPr>
          <w:rFonts w:ascii="Times New Roman" w:hAnsi="Times New Roman"/>
          <w:sz w:val="20"/>
          <w:szCs w:val="20"/>
          <w:highlight w:val="white"/>
        </w:rPr>
        <w:t xml:space="preserve"> using a fixed composition of 50%/ 50% of H</w:t>
      </w:r>
      <w:r w:rsidRPr="00AF6747">
        <w:rPr>
          <w:rFonts w:ascii="Times New Roman" w:hAnsi="Times New Roman"/>
          <w:sz w:val="20"/>
          <w:szCs w:val="20"/>
          <w:highlight w:val="white"/>
          <w:vertAlign w:val="subscript"/>
        </w:rPr>
        <w:t>2</w:t>
      </w:r>
      <w:r w:rsidRPr="00AF6747">
        <w:rPr>
          <w:rFonts w:ascii="Times New Roman" w:hAnsi="Times New Roman"/>
          <w:sz w:val="20"/>
          <w:szCs w:val="20"/>
          <w:highlight w:val="white"/>
        </w:rPr>
        <w:t>/CO</w:t>
      </w:r>
      <w:r w:rsidRPr="00AF6747">
        <w:rPr>
          <w:rFonts w:ascii="Times New Roman" w:hAnsi="Times New Roman"/>
          <w:sz w:val="20"/>
          <w:szCs w:val="20"/>
          <w:highlight w:val="white"/>
          <w:vertAlign w:val="subscript"/>
        </w:rPr>
        <w:t xml:space="preserve">2 </w:t>
      </w:r>
      <w:r w:rsidRPr="00AF6747">
        <w:rPr>
          <w:rFonts w:ascii="Times New Roman" w:hAnsi="Times New Roman"/>
          <w:sz w:val="20"/>
          <w:szCs w:val="20"/>
          <w:highlight w:val="white"/>
        </w:rPr>
        <w:t>feed gas mixture</w:t>
      </w:r>
      <w:r w:rsidRPr="00AF6747">
        <w:rPr>
          <w:rFonts w:ascii="Times New Roman" w:hAnsi="Times New Roman"/>
          <w:sz w:val="20"/>
          <w:szCs w:val="20"/>
        </w:rPr>
        <w:t>. The findings indicated that the H</w:t>
      </w:r>
      <w:r w:rsidRPr="00AF6747">
        <w:rPr>
          <w:rFonts w:ascii="Times New Roman" w:hAnsi="Times New Roman"/>
          <w:sz w:val="20"/>
          <w:szCs w:val="20"/>
          <w:vertAlign w:val="subscript"/>
        </w:rPr>
        <w:t>2</w:t>
      </w:r>
      <w:r w:rsidRPr="00AF6747">
        <w:rPr>
          <w:rFonts w:ascii="Times New Roman" w:hAnsi="Times New Roman"/>
          <w:sz w:val="20"/>
          <w:szCs w:val="20"/>
        </w:rPr>
        <w:t xml:space="preserve"> purity increased significantly from 68 % to 77 % from the pressure of 1 to 3 bar. However, when the applied pressure increased from 4 to 8 bars, the H</w:t>
      </w:r>
      <w:r w:rsidRPr="00AF6747">
        <w:rPr>
          <w:rFonts w:ascii="Times New Roman" w:hAnsi="Times New Roman"/>
          <w:sz w:val="20"/>
          <w:szCs w:val="20"/>
          <w:vertAlign w:val="subscript"/>
        </w:rPr>
        <w:t xml:space="preserve">2 </w:t>
      </w:r>
      <w:r w:rsidRPr="00AF6747">
        <w:rPr>
          <w:rFonts w:ascii="Times New Roman" w:hAnsi="Times New Roman"/>
          <w:sz w:val="20"/>
          <w:szCs w:val="20"/>
        </w:rPr>
        <w:t>purity</w:t>
      </w:r>
      <w:r w:rsidRPr="00AF6747">
        <w:rPr>
          <w:rFonts w:ascii="Times New Roman" w:hAnsi="Times New Roman"/>
          <w:sz w:val="20"/>
          <w:szCs w:val="20"/>
          <w:vertAlign w:val="subscript"/>
        </w:rPr>
        <w:t xml:space="preserve"> </w:t>
      </w:r>
      <w:r w:rsidRPr="00AF6747">
        <w:rPr>
          <w:rFonts w:ascii="Times New Roman" w:hAnsi="Times New Roman"/>
          <w:sz w:val="20"/>
          <w:szCs w:val="20"/>
        </w:rPr>
        <w:t xml:space="preserve">began to gradually reduce with the lowest recorded at 52% (8 bar). This scenario was possibly due to the flux increment which enhanced the </w:t>
      </w:r>
      <w:r w:rsidRPr="00AF6747">
        <w:rPr>
          <w:rFonts w:ascii="Times New Roman" w:hAnsi="Times New Roman"/>
          <w:sz w:val="20"/>
          <w:szCs w:val="20"/>
          <w:highlight w:val="white"/>
        </w:rPr>
        <w:t>solubility and diffusion rates of H</w:t>
      </w:r>
      <w:r w:rsidRPr="00AF6747">
        <w:rPr>
          <w:rFonts w:ascii="Times New Roman" w:hAnsi="Times New Roman"/>
          <w:sz w:val="20"/>
          <w:szCs w:val="20"/>
          <w:highlight w:val="white"/>
          <w:vertAlign w:val="subscript"/>
        </w:rPr>
        <w:t xml:space="preserve">2 </w:t>
      </w:r>
      <w:r w:rsidRPr="00AF6747">
        <w:rPr>
          <w:rFonts w:ascii="Times New Roman" w:hAnsi="Times New Roman"/>
          <w:sz w:val="20"/>
          <w:szCs w:val="20"/>
          <w:highlight w:val="white"/>
        </w:rPr>
        <w:t>[21]. Also, the optimum pressure for the satisfactory H</w:t>
      </w:r>
      <w:r w:rsidRPr="00AF6747">
        <w:rPr>
          <w:rFonts w:ascii="Times New Roman" w:hAnsi="Times New Roman"/>
          <w:sz w:val="20"/>
          <w:szCs w:val="20"/>
          <w:highlight w:val="white"/>
          <w:vertAlign w:val="subscript"/>
        </w:rPr>
        <w:t>2</w:t>
      </w:r>
      <w:r w:rsidRPr="00AF6747">
        <w:rPr>
          <w:rFonts w:ascii="Times New Roman" w:hAnsi="Times New Roman"/>
          <w:sz w:val="20"/>
          <w:szCs w:val="20"/>
          <w:highlight w:val="white"/>
        </w:rPr>
        <w:t xml:space="preserve"> permeance rate was within the range of 1 to 3 bar. Thus, the integration between the membrane and bioreactor system was observed as being a practical approach since the internal pressure range was similar for both systems [22]. Therefore, t</w:t>
      </w:r>
      <w:r w:rsidRPr="00AF6747">
        <w:rPr>
          <w:rFonts w:ascii="Times New Roman" w:hAnsi="Times New Roman"/>
          <w:sz w:val="20"/>
          <w:szCs w:val="20"/>
        </w:rPr>
        <w:t>his work has proven the separation efficiency of PSF membrane in the biohydrogen purification process with high permeability, the selectivity of H</w:t>
      </w:r>
      <w:r w:rsidRPr="00AF6747">
        <w:rPr>
          <w:rFonts w:ascii="Times New Roman" w:hAnsi="Times New Roman"/>
          <w:sz w:val="20"/>
          <w:szCs w:val="20"/>
          <w:vertAlign w:val="subscript"/>
        </w:rPr>
        <w:t>2</w:t>
      </w:r>
      <w:r w:rsidRPr="00AF6747">
        <w:rPr>
          <w:rFonts w:ascii="Times New Roman" w:hAnsi="Times New Roman"/>
          <w:sz w:val="20"/>
          <w:szCs w:val="20"/>
        </w:rPr>
        <w:t>/CO</w:t>
      </w:r>
      <w:r w:rsidRPr="00AF6747">
        <w:rPr>
          <w:rFonts w:ascii="Times New Roman" w:hAnsi="Times New Roman"/>
          <w:sz w:val="20"/>
          <w:szCs w:val="20"/>
          <w:vertAlign w:val="subscript"/>
        </w:rPr>
        <w:t>2</w:t>
      </w:r>
      <w:r w:rsidRPr="00AF6747">
        <w:rPr>
          <w:rFonts w:ascii="Times New Roman" w:hAnsi="Times New Roman"/>
          <w:sz w:val="20"/>
          <w:szCs w:val="20"/>
        </w:rPr>
        <w:t xml:space="preserve"> and high H</w:t>
      </w:r>
      <w:r w:rsidRPr="00AF6747">
        <w:rPr>
          <w:rFonts w:ascii="Times New Roman" w:hAnsi="Times New Roman"/>
          <w:sz w:val="20"/>
          <w:szCs w:val="20"/>
          <w:vertAlign w:val="subscript"/>
        </w:rPr>
        <w:t>2</w:t>
      </w:r>
      <w:r w:rsidRPr="00AF6747">
        <w:rPr>
          <w:rFonts w:ascii="Times New Roman" w:hAnsi="Times New Roman"/>
          <w:sz w:val="20"/>
          <w:szCs w:val="20"/>
        </w:rPr>
        <w:t xml:space="preserve"> purity (77%).</w:t>
      </w:r>
    </w:p>
    <w:p w:rsidR="007C5598" w:rsidRPr="00AF6747" w:rsidRDefault="007C5598" w:rsidP="007C5598">
      <w:pPr>
        <w:widowControl w:val="0"/>
        <w:spacing w:after="120" w:line="240" w:lineRule="auto"/>
        <w:jc w:val="both"/>
        <w:rPr>
          <w:rFonts w:ascii="Times New Roman" w:hAnsi="Times New Roman"/>
          <w:sz w:val="20"/>
          <w:szCs w:val="20"/>
        </w:rPr>
      </w:pPr>
    </w:p>
    <w:p w:rsidR="007C5598" w:rsidRPr="00AF6747" w:rsidRDefault="007C5598" w:rsidP="007C5598">
      <w:pPr>
        <w:spacing w:after="120" w:line="240" w:lineRule="auto"/>
        <w:jc w:val="center"/>
        <w:rPr>
          <w:rFonts w:ascii="Times New Roman" w:hAnsi="Times New Roman"/>
        </w:rPr>
      </w:pPr>
      <w:r w:rsidRPr="00AF6747">
        <w:rPr>
          <w:rFonts w:ascii="Times New Roman" w:hAnsi="Times New Roman"/>
          <w:noProof/>
          <w:lang w:bidi="ar-SA"/>
        </w:rPr>
        <w:drawing>
          <wp:inline distT="0" distB="0" distL="0" distR="0" wp14:anchorId="0DD4EF79" wp14:editId="3CF3B6D2">
            <wp:extent cx="3600000" cy="2160000"/>
            <wp:effectExtent l="19050" t="19050" r="19685" b="12065"/>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3600000" cy="2160000"/>
                    </a:xfrm>
                    <a:prstGeom prst="rect">
                      <a:avLst/>
                    </a:prstGeom>
                    <a:ln>
                      <a:solidFill>
                        <a:schemeClr val="tx1"/>
                      </a:solidFill>
                    </a:ln>
                  </pic:spPr>
                </pic:pic>
              </a:graphicData>
            </a:graphic>
          </wp:inline>
        </w:drawing>
      </w:r>
    </w:p>
    <w:p w:rsidR="007C5598" w:rsidRDefault="007C5598" w:rsidP="007C5598">
      <w:pPr>
        <w:spacing w:after="0" w:line="240" w:lineRule="auto"/>
        <w:jc w:val="center"/>
        <w:rPr>
          <w:rFonts w:ascii="Times New Roman" w:hAnsi="Times New Roman"/>
          <w:sz w:val="20"/>
          <w:szCs w:val="20"/>
        </w:rPr>
      </w:pPr>
      <w:r w:rsidRPr="00AF6747">
        <w:rPr>
          <w:rFonts w:ascii="Times New Roman" w:hAnsi="Times New Roman"/>
          <w:sz w:val="20"/>
          <w:szCs w:val="20"/>
        </w:rPr>
        <w:t xml:space="preserve">Figure 5. </w:t>
      </w:r>
      <w:r>
        <w:rPr>
          <w:rFonts w:ascii="Times New Roman" w:hAnsi="Times New Roman"/>
          <w:sz w:val="20"/>
          <w:szCs w:val="20"/>
        </w:rPr>
        <w:t xml:space="preserve"> </w:t>
      </w:r>
      <w:r w:rsidRPr="00AF6747">
        <w:rPr>
          <w:rFonts w:ascii="Times New Roman" w:hAnsi="Times New Roman"/>
          <w:sz w:val="20"/>
          <w:szCs w:val="20"/>
        </w:rPr>
        <w:t>Gas composition in permeate stream after gas permeation test for PSF membrane</w:t>
      </w:r>
    </w:p>
    <w:p w:rsidR="007C5598" w:rsidRPr="00AF6747" w:rsidRDefault="007C5598" w:rsidP="007C5598">
      <w:pPr>
        <w:spacing w:after="120" w:line="240" w:lineRule="auto"/>
        <w:jc w:val="both"/>
        <w:rPr>
          <w:rFonts w:ascii="Times New Roman" w:hAnsi="Times New Roman"/>
          <w:sz w:val="20"/>
          <w:szCs w:val="20"/>
        </w:rPr>
      </w:pPr>
    </w:p>
    <w:p w:rsidR="007C5598" w:rsidRPr="00AF6747" w:rsidRDefault="007C5598" w:rsidP="007C5598">
      <w:pPr>
        <w:spacing w:after="0" w:line="240" w:lineRule="auto"/>
        <w:jc w:val="both"/>
        <w:rPr>
          <w:rFonts w:ascii="Times New Roman" w:hAnsi="Times New Roman"/>
          <w:b/>
          <w:sz w:val="20"/>
          <w:szCs w:val="20"/>
        </w:rPr>
      </w:pPr>
      <w:r w:rsidRPr="00AF6747">
        <w:rPr>
          <w:rFonts w:ascii="Times New Roman" w:hAnsi="Times New Roman"/>
          <w:b/>
          <w:sz w:val="20"/>
          <w:szCs w:val="20"/>
        </w:rPr>
        <w:t>Fuel cell application</w:t>
      </w:r>
    </w:p>
    <w:p w:rsidR="007C5598" w:rsidRPr="00AF6747" w:rsidRDefault="007C5598" w:rsidP="007C5598">
      <w:pPr>
        <w:spacing w:after="0" w:line="240" w:lineRule="auto"/>
        <w:jc w:val="both"/>
        <w:rPr>
          <w:rFonts w:ascii="Times New Roman" w:hAnsi="Times New Roman"/>
          <w:sz w:val="20"/>
          <w:szCs w:val="20"/>
        </w:rPr>
      </w:pPr>
      <w:r w:rsidRPr="00AF6747">
        <w:rPr>
          <w:rFonts w:ascii="Times New Roman" w:hAnsi="Times New Roman"/>
          <w:sz w:val="20"/>
          <w:szCs w:val="20"/>
        </w:rPr>
        <w:t xml:space="preserve">The purified biohydrogen from the two separation techniques was tested in the PEM fuel cell and compared with the original biohydrogen mixture from POME fermentation. Indeed, this composition was important to observe the fuel cell performance profile, when the fermented gas was used without further purification. Based on the results as shown in Figure 6, the profiles of stack power with current were found to be similar. At the beginning of the cell operation, the power increased steadily with the current, until a maximum power peak was achieved before the </w:t>
      </w:r>
      <w:r w:rsidRPr="00AF6747">
        <w:rPr>
          <w:rFonts w:ascii="Times New Roman" w:hAnsi="Times New Roman"/>
          <w:sz w:val="20"/>
          <w:szCs w:val="20"/>
        </w:rPr>
        <w:lastRenderedPageBreak/>
        <w:t>power decreased with the current. The highest current recorded was in parallel with the H</w:t>
      </w:r>
      <w:r w:rsidRPr="00AF6747">
        <w:rPr>
          <w:rFonts w:ascii="Times New Roman" w:hAnsi="Times New Roman"/>
          <w:sz w:val="20"/>
          <w:szCs w:val="20"/>
          <w:vertAlign w:val="subscript"/>
        </w:rPr>
        <w:t>2</w:t>
      </w:r>
      <w:r w:rsidRPr="00AF6747">
        <w:rPr>
          <w:rFonts w:ascii="Times New Roman" w:hAnsi="Times New Roman"/>
          <w:sz w:val="20"/>
          <w:szCs w:val="20"/>
        </w:rPr>
        <w:t xml:space="preserve"> composition, where the highest H</w:t>
      </w:r>
      <w:r w:rsidRPr="00AF6747">
        <w:rPr>
          <w:rFonts w:ascii="Times New Roman" w:hAnsi="Times New Roman"/>
          <w:sz w:val="20"/>
          <w:szCs w:val="20"/>
          <w:vertAlign w:val="subscript"/>
        </w:rPr>
        <w:t>2</w:t>
      </w:r>
      <w:r w:rsidRPr="00AF6747">
        <w:rPr>
          <w:rFonts w:ascii="Times New Roman" w:hAnsi="Times New Roman"/>
          <w:sz w:val="20"/>
          <w:szCs w:val="20"/>
        </w:rPr>
        <w:t xml:space="preserve"> purity gave the highest current value and vice versa. The highest current recorded was 1.66 A for 100% H</w:t>
      </w:r>
      <w:r w:rsidRPr="00AF6747">
        <w:rPr>
          <w:rFonts w:ascii="Times New Roman" w:hAnsi="Times New Roman"/>
          <w:sz w:val="20"/>
          <w:szCs w:val="20"/>
          <w:vertAlign w:val="subscript"/>
        </w:rPr>
        <w:t>2</w:t>
      </w:r>
      <w:r w:rsidRPr="00AF6747">
        <w:rPr>
          <w:rFonts w:ascii="Times New Roman" w:hAnsi="Times New Roman"/>
          <w:sz w:val="20"/>
          <w:szCs w:val="20"/>
        </w:rPr>
        <w:t xml:space="preserve"> purity while the lowest current was 0.32 A for 50% H</w:t>
      </w:r>
      <w:r w:rsidRPr="00AF6747">
        <w:rPr>
          <w:rFonts w:ascii="Times New Roman" w:hAnsi="Times New Roman"/>
          <w:sz w:val="20"/>
          <w:szCs w:val="20"/>
          <w:vertAlign w:val="subscript"/>
        </w:rPr>
        <w:t>2</w:t>
      </w:r>
      <w:r w:rsidRPr="00AF6747">
        <w:rPr>
          <w:rFonts w:ascii="Times New Roman" w:hAnsi="Times New Roman"/>
          <w:sz w:val="20"/>
          <w:szCs w:val="20"/>
        </w:rPr>
        <w:t xml:space="preserve"> purity. Accordingly, this has proven that higher H</w:t>
      </w:r>
      <w:r w:rsidRPr="00AF6747">
        <w:rPr>
          <w:rFonts w:ascii="Times New Roman" w:hAnsi="Times New Roman"/>
          <w:sz w:val="20"/>
          <w:szCs w:val="20"/>
          <w:vertAlign w:val="subscript"/>
        </w:rPr>
        <w:t>2</w:t>
      </w:r>
      <w:r w:rsidRPr="00AF6747">
        <w:rPr>
          <w:rFonts w:ascii="Times New Roman" w:hAnsi="Times New Roman"/>
          <w:sz w:val="20"/>
          <w:szCs w:val="20"/>
        </w:rPr>
        <w:t xml:space="preserve"> % supplied into PEMFC could generate a higher amount of current, which resulted in the higher amount of power. Hence, in a real fuel cell operation, the supply of high purity H</w:t>
      </w:r>
      <w:r w:rsidRPr="00AF6747">
        <w:rPr>
          <w:rFonts w:ascii="Times New Roman" w:hAnsi="Times New Roman"/>
          <w:sz w:val="20"/>
          <w:szCs w:val="20"/>
          <w:vertAlign w:val="subscript"/>
        </w:rPr>
        <w:t>2</w:t>
      </w:r>
      <w:r w:rsidRPr="00AF6747">
        <w:rPr>
          <w:rFonts w:ascii="Times New Roman" w:hAnsi="Times New Roman"/>
          <w:sz w:val="20"/>
          <w:szCs w:val="20"/>
        </w:rPr>
        <w:t xml:space="preserve"> into the fuel cell is essential to ensure higher power generation.</w:t>
      </w:r>
    </w:p>
    <w:p w:rsidR="007C5598" w:rsidRPr="00AF6747" w:rsidRDefault="007C5598" w:rsidP="007C5598">
      <w:pPr>
        <w:spacing w:after="120" w:line="240" w:lineRule="auto"/>
        <w:jc w:val="both"/>
        <w:rPr>
          <w:rFonts w:ascii="Times New Roman" w:hAnsi="Times New Roman"/>
        </w:rPr>
      </w:pPr>
      <w:r w:rsidRPr="00AF6747">
        <w:rPr>
          <w:rFonts w:ascii="Times New Roman" w:hAnsi="Times New Roman"/>
          <w:sz w:val="20"/>
          <w:szCs w:val="20"/>
        </w:rPr>
        <w:t xml:space="preserve"> </w:t>
      </w:r>
    </w:p>
    <w:p w:rsidR="007C5598" w:rsidRPr="00AF6747" w:rsidRDefault="007C5598" w:rsidP="007C5598">
      <w:pPr>
        <w:widowControl w:val="0"/>
        <w:spacing w:after="120" w:line="240" w:lineRule="auto"/>
        <w:jc w:val="center"/>
        <w:rPr>
          <w:rFonts w:ascii="Times New Roman" w:hAnsi="Times New Roman"/>
        </w:rPr>
      </w:pPr>
      <w:r w:rsidRPr="00AF6747">
        <w:rPr>
          <w:rFonts w:ascii="Times New Roman" w:hAnsi="Times New Roman"/>
          <w:noProof/>
          <w:lang w:bidi="ar-SA"/>
        </w:rPr>
        <w:drawing>
          <wp:inline distT="0" distB="0" distL="0" distR="0" wp14:anchorId="664FF110" wp14:editId="23DFD3FF">
            <wp:extent cx="3600000" cy="2160000"/>
            <wp:effectExtent l="19050" t="19050" r="19685" b="12065"/>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3600000" cy="2160000"/>
                    </a:xfrm>
                    <a:prstGeom prst="rect">
                      <a:avLst/>
                    </a:prstGeom>
                    <a:ln>
                      <a:solidFill>
                        <a:schemeClr val="tx1"/>
                      </a:solidFill>
                    </a:ln>
                  </pic:spPr>
                </pic:pic>
              </a:graphicData>
            </a:graphic>
          </wp:inline>
        </w:drawing>
      </w:r>
    </w:p>
    <w:p w:rsidR="007C5598" w:rsidRPr="00AF6747" w:rsidRDefault="007C5598" w:rsidP="00552067">
      <w:pPr>
        <w:pBdr>
          <w:top w:val="nil"/>
          <w:left w:val="nil"/>
          <w:bottom w:val="nil"/>
          <w:right w:val="nil"/>
          <w:between w:val="nil"/>
        </w:pBdr>
        <w:spacing w:after="0" w:line="240" w:lineRule="auto"/>
        <w:jc w:val="center"/>
        <w:rPr>
          <w:rFonts w:ascii="Times New Roman" w:hAnsi="Times New Roman"/>
          <w:sz w:val="20"/>
          <w:szCs w:val="20"/>
        </w:rPr>
      </w:pPr>
      <w:r w:rsidRPr="00AF6747">
        <w:rPr>
          <w:rFonts w:ascii="Times New Roman" w:hAnsi="Times New Roman"/>
          <w:sz w:val="20"/>
          <w:szCs w:val="20"/>
        </w:rPr>
        <w:t xml:space="preserve">Figure 6. </w:t>
      </w:r>
      <w:r w:rsidR="00552067">
        <w:rPr>
          <w:rFonts w:ascii="Times New Roman" w:hAnsi="Times New Roman"/>
          <w:sz w:val="20"/>
          <w:szCs w:val="20"/>
        </w:rPr>
        <w:t xml:space="preserve"> </w:t>
      </w:r>
      <w:r w:rsidRPr="00AF6747">
        <w:rPr>
          <w:rFonts w:ascii="Times New Roman" w:hAnsi="Times New Roman"/>
          <w:sz w:val="20"/>
          <w:szCs w:val="20"/>
        </w:rPr>
        <w:t>Power profile with current at different H</w:t>
      </w:r>
      <w:r w:rsidRPr="00AF6747">
        <w:rPr>
          <w:rFonts w:ascii="Times New Roman" w:hAnsi="Times New Roman"/>
          <w:sz w:val="20"/>
          <w:szCs w:val="20"/>
          <w:vertAlign w:val="subscript"/>
        </w:rPr>
        <w:t>2</w:t>
      </w:r>
      <w:r w:rsidRPr="00AF6747">
        <w:rPr>
          <w:rFonts w:ascii="Times New Roman" w:hAnsi="Times New Roman"/>
          <w:sz w:val="20"/>
          <w:szCs w:val="20"/>
        </w:rPr>
        <w:t xml:space="preserve"> concentration</w:t>
      </w:r>
    </w:p>
    <w:p w:rsidR="00552067" w:rsidRDefault="00552067" w:rsidP="00552067">
      <w:pPr>
        <w:spacing w:after="120" w:line="240" w:lineRule="auto"/>
        <w:jc w:val="both"/>
        <w:rPr>
          <w:rFonts w:ascii="Times New Roman" w:hAnsi="Times New Roman"/>
          <w:sz w:val="20"/>
          <w:szCs w:val="20"/>
        </w:rPr>
      </w:pPr>
    </w:p>
    <w:p w:rsidR="007C5598" w:rsidRPr="00AF6747" w:rsidRDefault="007C5598" w:rsidP="007C5598">
      <w:pPr>
        <w:spacing w:after="0" w:line="240" w:lineRule="auto"/>
        <w:jc w:val="both"/>
        <w:rPr>
          <w:rFonts w:ascii="Times New Roman" w:hAnsi="Times New Roman"/>
          <w:sz w:val="20"/>
          <w:szCs w:val="20"/>
        </w:rPr>
      </w:pPr>
      <w:r w:rsidRPr="00AF6747">
        <w:rPr>
          <w:rFonts w:ascii="Times New Roman" w:hAnsi="Times New Roman"/>
          <w:sz w:val="20"/>
          <w:szCs w:val="20"/>
        </w:rPr>
        <w:t>Meanwhile, Figure 6 also shows the average power produced by different CO</w:t>
      </w:r>
      <w:r w:rsidRPr="00AF6747">
        <w:rPr>
          <w:rFonts w:ascii="Times New Roman" w:hAnsi="Times New Roman"/>
          <w:sz w:val="20"/>
          <w:szCs w:val="20"/>
          <w:vertAlign w:val="subscript"/>
        </w:rPr>
        <w:t>2</w:t>
      </w:r>
      <w:r w:rsidRPr="00AF6747">
        <w:rPr>
          <w:rFonts w:ascii="Times New Roman" w:hAnsi="Times New Roman"/>
          <w:sz w:val="20"/>
          <w:szCs w:val="20"/>
        </w:rPr>
        <w:t xml:space="preserve"> compositions. The power produced reached the highest value which was close to 9 W and conversely, the power recorded was less than 1 W for the lowest H</w:t>
      </w:r>
      <w:r w:rsidRPr="00AF6747">
        <w:rPr>
          <w:rFonts w:ascii="Times New Roman" w:hAnsi="Times New Roman"/>
          <w:sz w:val="20"/>
          <w:szCs w:val="20"/>
          <w:vertAlign w:val="subscript"/>
        </w:rPr>
        <w:t>2</w:t>
      </w:r>
      <w:r w:rsidRPr="00AF6747">
        <w:rPr>
          <w:rFonts w:ascii="Times New Roman" w:hAnsi="Times New Roman"/>
          <w:sz w:val="20"/>
          <w:szCs w:val="20"/>
        </w:rPr>
        <w:t xml:space="preserve"> composition. The graph plotted showed a linear pattern of power produced with CO</w:t>
      </w:r>
      <w:r w:rsidRPr="00AF6747">
        <w:rPr>
          <w:rFonts w:ascii="Times New Roman" w:hAnsi="Times New Roman"/>
          <w:sz w:val="20"/>
          <w:szCs w:val="20"/>
          <w:vertAlign w:val="subscript"/>
        </w:rPr>
        <w:t>2</w:t>
      </w:r>
      <w:r w:rsidRPr="00AF6747">
        <w:rPr>
          <w:rFonts w:ascii="Times New Roman" w:hAnsi="Times New Roman"/>
          <w:sz w:val="20"/>
          <w:szCs w:val="20"/>
        </w:rPr>
        <w:t xml:space="preserve"> composition present in the PEMFC. Therefore, it proved that the existence of CO</w:t>
      </w:r>
      <w:r w:rsidRPr="00AF6747">
        <w:rPr>
          <w:rFonts w:ascii="Times New Roman" w:hAnsi="Times New Roman"/>
          <w:sz w:val="20"/>
          <w:szCs w:val="20"/>
          <w:vertAlign w:val="subscript"/>
        </w:rPr>
        <w:t>2</w:t>
      </w:r>
      <w:r w:rsidRPr="00AF6747">
        <w:rPr>
          <w:rFonts w:ascii="Times New Roman" w:hAnsi="Times New Roman"/>
          <w:sz w:val="20"/>
          <w:szCs w:val="20"/>
        </w:rPr>
        <w:t xml:space="preserve"> in the PEMFC gave a significant effect on PEMFC performance. Further, the CO</w:t>
      </w:r>
      <w:r w:rsidRPr="00AF6747">
        <w:rPr>
          <w:rFonts w:ascii="Times New Roman" w:hAnsi="Times New Roman"/>
          <w:sz w:val="20"/>
          <w:szCs w:val="20"/>
          <w:vertAlign w:val="subscript"/>
        </w:rPr>
        <w:t>2</w:t>
      </w:r>
      <w:r w:rsidRPr="00AF6747">
        <w:rPr>
          <w:rFonts w:ascii="Times New Roman" w:hAnsi="Times New Roman"/>
          <w:sz w:val="20"/>
          <w:szCs w:val="20"/>
        </w:rPr>
        <w:t xml:space="preserve"> had obviously decreased the amount of power produced by PEMFC. The CO</w:t>
      </w:r>
      <w:r w:rsidRPr="00AF6747">
        <w:rPr>
          <w:rFonts w:ascii="Times New Roman" w:hAnsi="Times New Roman"/>
          <w:sz w:val="20"/>
          <w:szCs w:val="20"/>
          <w:vertAlign w:val="subscript"/>
        </w:rPr>
        <w:t>2</w:t>
      </w:r>
      <w:r w:rsidRPr="00AF6747">
        <w:rPr>
          <w:rFonts w:ascii="Times New Roman" w:hAnsi="Times New Roman"/>
          <w:sz w:val="20"/>
          <w:szCs w:val="20"/>
        </w:rPr>
        <w:t xml:space="preserve"> presence in the PEMFC would affect the electrochemical catalytic rates, which interfere with proton transport across the polymer electrolyte or prevent the flow of reactants to or the reaction of products away from the anode or cathode charge transfer interfaces. Also, the presence of impurities may also decrease the operational lifetime of the fuel cell by increasing the component failure rate. Ahluwalia et al. suggested that any CO</w:t>
      </w:r>
      <w:r w:rsidRPr="00AF6747">
        <w:rPr>
          <w:rFonts w:ascii="Times New Roman" w:hAnsi="Times New Roman"/>
          <w:sz w:val="20"/>
          <w:szCs w:val="20"/>
          <w:vertAlign w:val="subscript"/>
        </w:rPr>
        <w:t>2</w:t>
      </w:r>
      <w:r w:rsidRPr="00AF6747">
        <w:rPr>
          <w:rFonts w:ascii="Times New Roman" w:hAnsi="Times New Roman"/>
          <w:sz w:val="20"/>
          <w:szCs w:val="20"/>
        </w:rPr>
        <w:t xml:space="preserve"> impurity in the fuel adsorbs weakly on the platinum (Pt) catalyst [23]. According to Chew et al., at low CO</w:t>
      </w:r>
      <w:r w:rsidRPr="00AF6747">
        <w:rPr>
          <w:rFonts w:ascii="Times New Roman" w:hAnsi="Times New Roman"/>
          <w:sz w:val="20"/>
          <w:szCs w:val="20"/>
          <w:vertAlign w:val="subscript"/>
        </w:rPr>
        <w:t>2</w:t>
      </w:r>
      <w:r w:rsidRPr="00AF6747">
        <w:rPr>
          <w:rFonts w:ascii="Times New Roman" w:hAnsi="Times New Roman"/>
          <w:sz w:val="20"/>
          <w:szCs w:val="20"/>
        </w:rPr>
        <w:t xml:space="preserve"> concentrations, the observed degradation in cell power can be explained based on CO produced from CO</w:t>
      </w:r>
      <w:r w:rsidRPr="00AF6747">
        <w:rPr>
          <w:rFonts w:ascii="Times New Roman" w:hAnsi="Times New Roman"/>
          <w:sz w:val="20"/>
          <w:szCs w:val="20"/>
          <w:vertAlign w:val="subscript"/>
        </w:rPr>
        <w:t>2</w:t>
      </w:r>
      <w:r w:rsidRPr="00AF6747">
        <w:rPr>
          <w:rFonts w:ascii="Times New Roman" w:hAnsi="Times New Roman"/>
          <w:sz w:val="20"/>
          <w:szCs w:val="20"/>
        </w:rPr>
        <w:t xml:space="preserve"> on the active Pt surface and the subsequent adsorption of CO on the active Pt sites via the reverse water gas shift reaction (RWGSR) between CO</w:t>
      </w:r>
      <w:r w:rsidRPr="00AF6747">
        <w:rPr>
          <w:rFonts w:ascii="Times New Roman" w:hAnsi="Times New Roman"/>
          <w:sz w:val="20"/>
          <w:szCs w:val="20"/>
          <w:vertAlign w:val="subscript"/>
        </w:rPr>
        <w:t>2</w:t>
      </w:r>
      <w:r w:rsidRPr="00AF6747">
        <w:rPr>
          <w:rFonts w:ascii="Times New Roman" w:hAnsi="Times New Roman"/>
          <w:sz w:val="20"/>
          <w:szCs w:val="20"/>
        </w:rPr>
        <w:t xml:space="preserve"> and the adsorbed H</w:t>
      </w:r>
      <w:r w:rsidRPr="00AF6747">
        <w:rPr>
          <w:rFonts w:ascii="Times New Roman" w:hAnsi="Times New Roman"/>
          <w:sz w:val="20"/>
          <w:szCs w:val="20"/>
          <w:vertAlign w:val="subscript"/>
        </w:rPr>
        <w:t>2</w:t>
      </w:r>
      <w:r w:rsidRPr="00AF6747">
        <w:rPr>
          <w:rFonts w:ascii="Times New Roman" w:hAnsi="Times New Roman"/>
          <w:sz w:val="20"/>
          <w:szCs w:val="20"/>
        </w:rPr>
        <w:t xml:space="preserve"> [24]. Furthermore, at higher CO</w:t>
      </w:r>
      <w:r w:rsidRPr="00AF6747">
        <w:rPr>
          <w:rFonts w:ascii="Times New Roman" w:hAnsi="Times New Roman"/>
          <w:sz w:val="20"/>
          <w:szCs w:val="20"/>
          <w:vertAlign w:val="subscript"/>
        </w:rPr>
        <w:t>2</w:t>
      </w:r>
      <w:r w:rsidRPr="00AF6747">
        <w:rPr>
          <w:rFonts w:ascii="Times New Roman" w:hAnsi="Times New Roman"/>
          <w:sz w:val="20"/>
          <w:szCs w:val="20"/>
        </w:rPr>
        <w:t xml:space="preserve"> concentrations, the decrease in cell potential due to the dilution of the H</w:t>
      </w:r>
      <w:r w:rsidRPr="00AF6747">
        <w:rPr>
          <w:rFonts w:ascii="Times New Roman" w:hAnsi="Times New Roman"/>
          <w:sz w:val="20"/>
          <w:szCs w:val="20"/>
          <w:vertAlign w:val="subscript"/>
        </w:rPr>
        <w:t>2</w:t>
      </w:r>
      <w:r w:rsidRPr="00AF6747">
        <w:rPr>
          <w:rFonts w:ascii="Times New Roman" w:hAnsi="Times New Roman"/>
          <w:sz w:val="20"/>
          <w:szCs w:val="20"/>
        </w:rPr>
        <w:t xml:space="preserve"> also contributed to performance degradation. Therefore, it was essential to minimise the amount of CO</w:t>
      </w:r>
      <w:r w:rsidRPr="00AF6747">
        <w:rPr>
          <w:rFonts w:ascii="Times New Roman" w:hAnsi="Times New Roman"/>
          <w:sz w:val="20"/>
          <w:szCs w:val="20"/>
          <w:vertAlign w:val="subscript"/>
        </w:rPr>
        <w:t>2</w:t>
      </w:r>
      <w:r w:rsidRPr="00AF6747">
        <w:rPr>
          <w:rFonts w:ascii="Times New Roman" w:hAnsi="Times New Roman"/>
          <w:sz w:val="20"/>
          <w:szCs w:val="20"/>
        </w:rPr>
        <w:t xml:space="preserve"> in the H</w:t>
      </w:r>
      <w:r w:rsidRPr="00AF6747">
        <w:rPr>
          <w:rFonts w:ascii="Times New Roman" w:hAnsi="Times New Roman"/>
          <w:sz w:val="20"/>
          <w:szCs w:val="20"/>
          <w:vertAlign w:val="subscript"/>
        </w:rPr>
        <w:t>2</w:t>
      </w:r>
      <w:r w:rsidRPr="00AF6747">
        <w:rPr>
          <w:rFonts w:ascii="Times New Roman" w:hAnsi="Times New Roman"/>
          <w:sz w:val="20"/>
          <w:szCs w:val="20"/>
        </w:rPr>
        <w:t xml:space="preserve"> mixture to gain more power produced from the PEMFC. </w:t>
      </w:r>
    </w:p>
    <w:p w:rsidR="007C5598" w:rsidRPr="00AF6747" w:rsidRDefault="007C5598" w:rsidP="007C5598">
      <w:pPr>
        <w:spacing w:after="0" w:line="240" w:lineRule="auto"/>
        <w:ind w:firstLine="708"/>
        <w:jc w:val="both"/>
        <w:rPr>
          <w:rFonts w:ascii="Times New Roman" w:hAnsi="Times New Roman"/>
          <w:sz w:val="20"/>
          <w:szCs w:val="20"/>
        </w:rPr>
      </w:pPr>
    </w:p>
    <w:p w:rsidR="007C5598" w:rsidRPr="00AF6747" w:rsidRDefault="007C5598" w:rsidP="007C5598">
      <w:pPr>
        <w:spacing w:after="0" w:line="240" w:lineRule="auto"/>
        <w:jc w:val="both"/>
        <w:rPr>
          <w:rFonts w:ascii="Times New Roman" w:hAnsi="Times New Roman"/>
          <w:sz w:val="20"/>
          <w:szCs w:val="20"/>
        </w:rPr>
      </w:pPr>
      <w:r w:rsidRPr="00AF6747">
        <w:rPr>
          <w:rFonts w:ascii="Times New Roman" w:hAnsi="Times New Roman"/>
          <w:sz w:val="20"/>
          <w:szCs w:val="20"/>
        </w:rPr>
        <w:t>Hence, this study has revealed that different H</w:t>
      </w:r>
      <w:r w:rsidRPr="00AF6747">
        <w:rPr>
          <w:rFonts w:ascii="Times New Roman" w:hAnsi="Times New Roman"/>
          <w:sz w:val="20"/>
          <w:szCs w:val="20"/>
          <w:vertAlign w:val="subscript"/>
        </w:rPr>
        <w:t>2</w:t>
      </w:r>
      <w:r w:rsidRPr="00AF6747">
        <w:rPr>
          <w:rFonts w:ascii="Times New Roman" w:hAnsi="Times New Roman"/>
          <w:sz w:val="20"/>
          <w:szCs w:val="20"/>
        </w:rPr>
        <w:t xml:space="preserve"> concentrations supplied into the PEMFC would present different performances on the current and power produced. It was also proven that biohydrogen separation using the absorption technique could provide the best purification (close to 100% H</w:t>
      </w:r>
      <w:r w:rsidRPr="00AF6747">
        <w:rPr>
          <w:rFonts w:ascii="Times New Roman" w:hAnsi="Times New Roman"/>
          <w:sz w:val="20"/>
          <w:szCs w:val="20"/>
          <w:vertAlign w:val="subscript"/>
        </w:rPr>
        <w:t>2</w:t>
      </w:r>
      <w:r w:rsidRPr="00AF6747">
        <w:rPr>
          <w:rFonts w:ascii="Times New Roman" w:hAnsi="Times New Roman"/>
          <w:sz w:val="20"/>
          <w:szCs w:val="20"/>
        </w:rPr>
        <w:t xml:space="preserve"> purity) and in turn, demonstrated the higher capacity of current and power  (1.66 A  and  9.31 W) in comparison to the membrane technique. </w:t>
      </w:r>
    </w:p>
    <w:p w:rsidR="006768E9" w:rsidRPr="00F447A7" w:rsidRDefault="006768E9" w:rsidP="007C559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52067" w:rsidRPr="00AF6747" w:rsidRDefault="00552067" w:rsidP="00552067">
      <w:pPr>
        <w:widowControl w:val="0"/>
        <w:spacing w:after="0" w:line="240" w:lineRule="auto"/>
        <w:jc w:val="both"/>
        <w:rPr>
          <w:rFonts w:ascii="Times New Roman" w:hAnsi="Times New Roman"/>
          <w:sz w:val="20"/>
          <w:szCs w:val="20"/>
        </w:rPr>
      </w:pPr>
      <w:r w:rsidRPr="00AF6747">
        <w:rPr>
          <w:rFonts w:ascii="Times New Roman" w:hAnsi="Times New Roman"/>
          <w:sz w:val="20"/>
          <w:szCs w:val="20"/>
        </w:rPr>
        <w:t>The absorption and membrane separation techniques were successfully investigated in H</w:t>
      </w:r>
      <w:r w:rsidRPr="00AF6747">
        <w:rPr>
          <w:rFonts w:ascii="Times New Roman" w:hAnsi="Times New Roman"/>
          <w:sz w:val="20"/>
          <w:szCs w:val="20"/>
          <w:vertAlign w:val="subscript"/>
        </w:rPr>
        <w:t>2</w:t>
      </w:r>
      <w:r w:rsidRPr="00AF6747">
        <w:rPr>
          <w:rFonts w:ascii="Times New Roman" w:hAnsi="Times New Roman"/>
          <w:sz w:val="20"/>
          <w:szCs w:val="20"/>
        </w:rPr>
        <w:t>/CO</w:t>
      </w:r>
      <w:r w:rsidRPr="00AF6747">
        <w:rPr>
          <w:rFonts w:ascii="Times New Roman" w:hAnsi="Times New Roman"/>
          <w:sz w:val="20"/>
          <w:szCs w:val="20"/>
          <w:vertAlign w:val="subscript"/>
        </w:rPr>
        <w:t>2</w:t>
      </w:r>
      <w:r w:rsidRPr="00AF6747">
        <w:rPr>
          <w:rFonts w:ascii="Times New Roman" w:hAnsi="Times New Roman"/>
          <w:sz w:val="20"/>
          <w:szCs w:val="20"/>
        </w:rPr>
        <w:t xml:space="preserve"> separation and the purification process where the highly-purified H</w:t>
      </w:r>
      <w:r w:rsidRPr="00AF6747">
        <w:rPr>
          <w:rFonts w:ascii="Times New Roman" w:hAnsi="Times New Roman"/>
          <w:sz w:val="20"/>
          <w:szCs w:val="20"/>
          <w:vertAlign w:val="subscript"/>
        </w:rPr>
        <w:t>2</w:t>
      </w:r>
      <w:r w:rsidRPr="00AF6747">
        <w:rPr>
          <w:rFonts w:ascii="Times New Roman" w:hAnsi="Times New Roman"/>
          <w:sz w:val="20"/>
          <w:szCs w:val="20"/>
        </w:rPr>
        <w:t xml:space="preserve"> was further utilised in the fuel cell application. The observations and separation performance between the two separation techniques were satisfactory. Therefore, it could be concluded that MEA is the best alkaline solvent for absorption due to the high percentage of purified H</w:t>
      </w:r>
      <w:r w:rsidRPr="00AF6747">
        <w:rPr>
          <w:rFonts w:ascii="Times New Roman" w:hAnsi="Times New Roman"/>
          <w:sz w:val="20"/>
          <w:szCs w:val="20"/>
          <w:vertAlign w:val="subscript"/>
        </w:rPr>
        <w:t xml:space="preserve">2 </w:t>
      </w:r>
      <w:r w:rsidRPr="00AF6747">
        <w:rPr>
          <w:rFonts w:ascii="Times New Roman" w:hAnsi="Times New Roman"/>
          <w:sz w:val="20"/>
          <w:szCs w:val="20"/>
        </w:rPr>
        <w:t>produced (99% for 1 M MEA). The PSF membranes possessed high H</w:t>
      </w:r>
      <w:r w:rsidRPr="00AF6747">
        <w:rPr>
          <w:rFonts w:ascii="Times New Roman" w:hAnsi="Times New Roman"/>
          <w:sz w:val="20"/>
          <w:szCs w:val="20"/>
          <w:vertAlign w:val="subscript"/>
        </w:rPr>
        <w:t>2</w:t>
      </w:r>
      <w:r w:rsidRPr="00AF6747">
        <w:rPr>
          <w:rFonts w:ascii="Times New Roman" w:hAnsi="Times New Roman"/>
          <w:sz w:val="20"/>
          <w:szCs w:val="20"/>
        </w:rPr>
        <w:t xml:space="preserve"> permeance rate and H</w:t>
      </w:r>
      <w:r w:rsidRPr="00AF6747">
        <w:rPr>
          <w:rFonts w:ascii="Times New Roman" w:hAnsi="Times New Roman"/>
          <w:sz w:val="20"/>
          <w:szCs w:val="20"/>
          <w:vertAlign w:val="subscript"/>
        </w:rPr>
        <w:t>2</w:t>
      </w:r>
      <w:r w:rsidRPr="00AF6747">
        <w:rPr>
          <w:rFonts w:ascii="Times New Roman" w:hAnsi="Times New Roman"/>
          <w:sz w:val="20"/>
          <w:szCs w:val="20"/>
        </w:rPr>
        <w:t>/CO</w:t>
      </w:r>
      <w:r w:rsidRPr="00AF6747">
        <w:rPr>
          <w:rFonts w:ascii="Times New Roman" w:hAnsi="Times New Roman"/>
          <w:sz w:val="20"/>
          <w:szCs w:val="20"/>
          <w:vertAlign w:val="subscript"/>
        </w:rPr>
        <w:t>2</w:t>
      </w:r>
      <w:r w:rsidRPr="00AF6747">
        <w:rPr>
          <w:rFonts w:ascii="Times New Roman" w:hAnsi="Times New Roman"/>
          <w:sz w:val="20"/>
          <w:szCs w:val="20"/>
        </w:rPr>
        <w:t xml:space="preserve"> selectivity, which was </w:t>
      </w:r>
      <w:r w:rsidRPr="00AF6747">
        <w:rPr>
          <w:rFonts w:ascii="Times New Roman" w:hAnsi="Times New Roman"/>
          <w:sz w:val="20"/>
          <w:szCs w:val="20"/>
        </w:rPr>
        <w:lastRenderedPageBreak/>
        <w:t>obtained at 13.08 GPU (at 2 bar) and 4.07 (tested at 4 bar), respectively. The absorption technique possessed better H</w:t>
      </w:r>
      <w:r w:rsidRPr="00AF6747">
        <w:rPr>
          <w:rFonts w:ascii="Times New Roman" w:hAnsi="Times New Roman"/>
          <w:sz w:val="20"/>
          <w:szCs w:val="20"/>
          <w:vertAlign w:val="subscript"/>
        </w:rPr>
        <w:t>2</w:t>
      </w:r>
      <w:r w:rsidRPr="00AF6747">
        <w:rPr>
          <w:rFonts w:ascii="Times New Roman" w:hAnsi="Times New Roman"/>
          <w:sz w:val="20"/>
          <w:szCs w:val="20"/>
        </w:rPr>
        <w:t xml:space="preserve"> purity as the percentage of purified H</w:t>
      </w:r>
      <w:r w:rsidRPr="00AF6747">
        <w:rPr>
          <w:rFonts w:ascii="Times New Roman" w:hAnsi="Times New Roman"/>
          <w:sz w:val="20"/>
          <w:szCs w:val="20"/>
          <w:vertAlign w:val="subscript"/>
        </w:rPr>
        <w:t>2</w:t>
      </w:r>
      <w:r w:rsidRPr="00AF6747">
        <w:rPr>
          <w:rFonts w:ascii="Times New Roman" w:hAnsi="Times New Roman"/>
          <w:sz w:val="20"/>
          <w:szCs w:val="20"/>
        </w:rPr>
        <w:t xml:space="preserve"> was close to 100% purity, while for membrane technique it was close to 80%. The highest current and power generated were 1.66 A and 9.31 W respectively from the feed mixture gas with 100%/0% of H</w:t>
      </w:r>
      <w:r w:rsidRPr="00AF6747">
        <w:rPr>
          <w:rFonts w:ascii="Times New Roman" w:hAnsi="Times New Roman"/>
          <w:sz w:val="20"/>
          <w:szCs w:val="20"/>
          <w:vertAlign w:val="subscript"/>
        </w:rPr>
        <w:t>2</w:t>
      </w:r>
      <w:r w:rsidRPr="00AF6747">
        <w:rPr>
          <w:rFonts w:ascii="Times New Roman" w:hAnsi="Times New Roman"/>
          <w:sz w:val="20"/>
          <w:szCs w:val="20"/>
        </w:rPr>
        <w:t>/CO</w:t>
      </w:r>
      <w:r w:rsidRPr="00AF6747">
        <w:rPr>
          <w:rFonts w:ascii="Times New Roman" w:hAnsi="Times New Roman"/>
          <w:sz w:val="20"/>
          <w:szCs w:val="20"/>
          <w:vertAlign w:val="subscript"/>
        </w:rPr>
        <w:t>2</w:t>
      </w:r>
      <w:r w:rsidRPr="00AF6747">
        <w:rPr>
          <w:rFonts w:ascii="Times New Roman" w:hAnsi="Times New Roman"/>
          <w:sz w:val="20"/>
          <w:szCs w:val="20"/>
        </w:rPr>
        <w:t>.</w:t>
      </w:r>
    </w:p>
    <w:p w:rsidR="00552067" w:rsidRPr="00AF6747" w:rsidRDefault="00552067" w:rsidP="00552067">
      <w:pPr>
        <w:spacing w:after="0" w:line="240" w:lineRule="auto"/>
        <w:jc w:val="center"/>
        <w:rPr>
          <w:rFonts w:ascii="Times New Roman" w:hAnsi="Times New Roman"/>
          <w:sz w:val="20"/>
          <w:szCs w:val="20"/>
        </w:rPr>
      </w:pPr>
    </w:p>
    <w:p w:rsidR="00552067" w:rsidRPr="00AF6747" w:rsidRDefault="00552067" w:rsidP="00552067">
      <w:pPr>
        <w:spacing w:after="0" w:line="240" w:lineRule="auto"/>
        <w:jc w:val="center"/>
        <w:rPr>
          <w:rFonts w:ascii="Times New Roman" w:hAnsi="Times New Roman"/>
          <w:b/>
          <w:sz w:val="20"/>
          <w:szCs w:val="20"/>
        </w:rPr>
      </w:pPr>
      <w:r w:rsidRPr="00AF6747">
        <w:rPr>
          <w:rFonts w:ascii="Times New Roman" w:hAnsi="Times New Roman"/>
          <w:b/>
          <w:sz w:val="20"/>
          <w:szCs w:val="20"/>
        </w:rPr>
        <w:t>Acknowledgement</w:t>
      </w:r>
    </w:p>
    <w:p w:rsidR="006768E9" w:rsidRPr="00BA54E9" w:rsidRDefault="00552067" w:rsidP="00BA54E9">
      <w:pPr>
        <w:autoSpaceDE w:val="0"/>
        <w:autoSpaceDN w:val="0"/>
        <w:adjustRightInd w:val="0"/>
        <w:spacing w:after="0" w:line="240" w:lineRule="auto"/>
        <w:rPr>
          <w:rFonts w:ascii="Times New Roman" w:eastAsia="Calibri" w:hAnsi="Times New Roman"/>
          <w:sz w:val="20"/>
          <w:szCs w:val="20"/>
          <w:lang w:bidi="ar-SA"/>
        </w:rPr>
      </w:pPr>
      <w:r w:rsidRPr="00AF6747">
        <w:rPr>
          <w:rFonts w:ascii="Times New Roman" w:hAnsi="Times New Roman"/>
          <w:sz w:val="20"/>
          <w:szCs w:val="20"/>
        </w:rPr>
        <w:t>The authors gratefully acknowledge Kursi UKM-YSD for financial support of the project PKT 6/2012</w:t>
      </w:r>
      <w:r w:rsidR="00BA54E9">
        <w:rPr>
          <w:rFonts w:ascii="Times New Roman" w:hAnsi="Times New Roman"/>
          <w:sz w:val="20"/>
          <w:szCs w:val="20"/>
        </w:rPr>
        <w:t xml:space="preserve">, </w:t>
      </w:r>
      <w:r w:rsidR="00BA54E9" w:rsidRPr="00BA54E9">
        <w:rPr>
          <w:rFonts w:ascii="Times New Roman" w:eastAsia="Calibri" w:hAnsi="Times New Roman"/>
          <w:color w:val="000000"/>
          <w:sz w:val="20"/>
          <w:szCs w:val="20"/>
          <w:lang w:bidi="ar-SA"/>
        </w:rPr>
        <w:t>Ministry of Education under FGRS/1/2018/TK02/UKM/02/2</w:t>
      </w:r>
      <w:r w:rsidR="00BA54E9">
        <w:rPr>
          <w:rFonts w:ascii="Times New Roman" w:eastAsia="Calibri" w:hAnsi="Times New Roman"/>
          <w:sz w:val="20"/>
          <w:szCs w:val="20"/>
          <w:lang w:bidi="ar-SA"/>
        </w:rPr>
        <w:t xml:space="preserve"> </w:t>
      </w:r>
      <w:r w:rsidRPr="00AF6747">
        <w:rPr>
          <w:rFonts w:ascii="Times New Roman" w:hAnsi="Times New Roman"/>
          <w:sz w:val="20"/>
          <w:szCs w:val="20"/>
        </w:rPr>
        <w:t>and Universiti Kebangsaan Malaysia for research grant GUP-086-2016.</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Sayari, A., Belmabkhout, Y. and Serna-Guerrero, R. (2011). Flue gas treatment via CO</w:t>
      </w:r>
      <w:r w:rsidRPr="00552067">
        <w:rPr>
          <w:rFonts w:ascii="Times New Roman" w:hAnsi="Times New Roman"/>
          <w:sz w:val="20"/>
          <w:szCs w:val="20"/>
          <w:vertAlign w:val="subscript"/>
        </w:rPr>
        <w:t>2</w:t>
      </w:r>
      <w:r w:rsidRPr="00552067">
        <w:rPr>
          <w:rFonts w:ascii="Times New Roman" w:hAnsi="Times New Roman"/>
          <w:sz w:val="20"/>
          <w:szCs w:val="20"/>
        </w:rPr>
        <w:t xml:space="preserve"> adsorption. </w:t>
      </w:r>
      <w:r w:rsidRPr="00552067">
        <w:rPr>
          <w:rFonts w:ascii="Times New Roman" w:hAnsi="Times New Roman"/>
          <w:i/>
          <w:sz w:val="20"/>
          <w:szCs w:val="20"/>
        </w:rPr>
        <w:t>Chemical Engineering Journal,</w:t>
      </w:r>
      <w:r w:rsidRPr="00552067">
        <w:rPr>
          <w:rFonts w:ascii="Times New Roman" w:hAnsi="Times New Roman"/>
          <w:sz w:val="20"/>
          <w:szCs w:val="20"/>
        </w:rPr>
        <w:t xml:space="preserve"> 171: 760–774.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Luis, P. (2016). Use of monoethanolamine (MEA) for CO</w:t>
      </w:r>
      <w:r w:rsidRPr="00552067">
        <w:rPr>
          <w:rFonts w:ascii="Times New Roman" w:hAnsi="Times New Roman"/>
          <w:sz w:val="20"/>
          <w:szCs w:val="20"/>
          <w:vertAlign w:val="subscript"/>
        </w:rPr>
        <w:t>2</w:t>
      </w:r>
      <w:r w:rsidRPr="00552067">
        <w:rPr>
          <w:rFonts w:ascii="Times New Roman" w:hAnsi="Times New Roman"/>
          <w:sz w:val="20"/>
          <w:szCs w:val="20"/>
        </w:rPr>
        <w:t xml:space="preserve"> capture in a global scenario: Consequences and alternatives. </w:t>
      </w:r>
      <w:r w:rsidRPr="00552067">
        <w:rPr>
          <w:rFonts w:ascii="Times New Roman" w:hAnsi="Times New Roman"/>
          <w:i/>
          <w:sz w:val="20"/>
          <w:szCs w:val="20"/>
        </w:rPr>
        <w:t xml:space="preserve">Desalination, </w:t>
      </w:r>
      <w:r w:rsidRPr="00552067">
        <w:rPr>
          <w:rFonts w:ascii="Times New Roman" w:hAnsi="Times New Roman"/>
          <w:sz w:val="20"/>
          <w:szCs w:val="20"/>
        </w:rPr>
        <w:t xml:space="preserve">380:  93–99.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 xml:space="preserve">Chin, M. J., Poh, P. E., Tey, B. T., Chan, E. S. and Chin, K. L. (2013). Biogas from palm oil mill effluent (POME): Opportunities and challenges from Malaysia’s perspective. </w:t>
      </w:r>
      <w:r w:rsidRPr="00552067">
        <w:rPr>
          <w:rFonts w:ascii="Times New Roman" w:hAnsi="Times New Roman"/>
          <w:i/>
          <w:sz w:val="20"/>
          <w:szCs w:val="20"/>
        </w:rPr>
        <w:t>Renewable Sustainable Energy Revision</w:t>
      </w:r>
      <w:r w:rsidRPr="00552067">
        <w:rPr>
          <w:rFonts w:ascii="Times New Roman" w:hAnsi="Times New Roman"/>
          <w:sz w:val="20"/>
          <w:szCs w:val="20"/>
        </w:rPr>
        <w:t xml:space="preserve">, 26: 717–726.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 xml:space="preserve">Badiei, M., Jahim, J. M., Anuar, N. and Sheikh Abdullah, S. R. (2011). Effect of hydraulic retention time on biohydrogen production from palm oil mill effluent in anaerobic sequencing batch reactor. </w:t>
      </w:r>
      <w:r w:rsidRPr="00552067">
        <w:rPr>
          <w:rFonts w:ascii="Times New Roman" w:hAnsi="Times New Roman"/>
          <w:i/>
          <w:sz w:val="20"/>
          <w:szCs w:val="20"/>
        </w:rPr>
        <w:t>International Journal of Hydrogen Energy,</w:t>
      </w:r>
      <w:r w:rsidRPr="00552067">
        <w:rPr>
          <w:rFonts w:ascii="Times New Roman" w:hAnsi="Times New Roman"/>
          <w:sz w:val="20"/>
          <w:szCs w:val="20"/>
        </w:rPr>
        <w:t xml:space="preserve"> 36:  5912–5919.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Kim, K., Ingole, P. G., Kim, J. and Lee, H. (2013). Separation performance of PEBAX/PEI hollow fiber composite membrane for SO</w:t>
      </w:r>
      <w:r w:rsidRPr="00552067">
        <w:rPr>
          <w:rFonts w:ascii="Times New Roman" w:hAnsi="Times New Roman"/>
          <w:sz w:val="20"/>
          <w:szCs w:val="20"/>
          <w:vertAlign w:val="subscript"/>
        </w:rPr>
        <w:t>2</w:t>
      </w:r>
      <w:r w:rsidRPr="00552067">
        <w:rPr>
          <w:rFonts w:ascii="Times New Roman" w:hAnsi="Times New Roman"/>
          <w:sz w:val="20"/>
          <w:szCs w:val="20"/>
        </w:rPr>
        <w:t>/CO</w:t>
      </w:r>
      <w:r w:rsidRPr="00552067">
        <w:rPr>
          <w:rFonts w:ascii="Times New Roman" w:hAnsi="Times New Roman"/>
          <w:sz w:val="20"/>
          <w:szCs w:val="20"/>
          <w:vertAlign w:val="subscript"/>
        </w:rPr>
        <w:t>2</w:t>
      </w:r>
      <w:r w:rsidRPr="00552067">
        <w:rPr>
          <w:rFonts w:ascii="Times New Roman" w:hAnsi="Times New Roman"/>
          <w:sz w:val="20"/>
          <w:szCs w:val="20"/>
        </w:rPr>
        <w:t>/N</w:t>
      </w:r>
      <w:r w:rsidRPr="00552067">
        <w:rPr>
          <w:rFonts w:ascii="Times New Roman" w:hAnsi="Times New Roman"/>
          <w:sz w:val="20"/>
          <w:szCs w:val="20"/>
          <w:vertAlign w:val="subscript"/>
        </w:rPr>
        <w:t>2</w:t>
      </w:r>
      <w:r w:rsidRPr="00552067">
        <w:rPr>
          <w:rFonts w:ascii="Times New Roman" w:hAnsi="Times New Roman"/>
          <w:sz w:val="20"/>
          <w:szCs w:val="20"/>
        </w:rPr>
        <w:t xml:space="preserve"> mixed gas. </w:t>
      </w:r>
      <w:r w:rsidRPr="00552067">
        <w:rPr>
          <w:rFonts w:ascii="Times New Roman" w:hAnsi="Times New Roman"/>
          <w:i/>
          <w:sz w:val="20"/>
          <w:szCs w:val="20"/>
        </w:rPr>
        <w:t xml:space="preserve">Chemical Engineering Journal, </w:t>
      </w:r>
      <w:r w:rsidRPr="00552067">
        <w:rPr>
          <w:rFonts w:ascii="Times New Roman" w:hAnsi="Times New Roman"/>
          <w:sz w:val="20"/>
          <w:szCs w:val="20"/>
        </w:rPr>
        <w:t xml:space="preserve">233: 242–250.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Rufford, T. E., Smart, S., Watson, G. C. Y., Graham, B. F., Boxall, J. , Diniz da Costa, J. C. and May, E. F. (2012). The removal of CO</w:t>
      </w:r>
      <w:r w:rsidRPr="00552067">
        <w:rPr>
          <w:rFonts w:ascii="Times New Roman" w:hAnsi="Times New Roman"/>
          <w:sz w:val="20"/>
          <w:szCs w:val="20"/>
          <w:vertAlign w:val="subscript"/>
        </w:rPr>
        <w:t xml:space="preserve">2 </w:t>
      </w:r>
      <w:r w:rsidRPr="00552067">
        <w:rPr>
          <w:rFonts w:ascii="Times New Roman" w:hAnsi="Times New Roman"/>
          <w:sz w:val="20"/>
          <w:szCs w:val="20"/>
        </w:rPr>
        <w:t>and N</w:t>
      </w:r>
      <w:r w:rsidRPr="00552067">
        <w:rPr>
          <w:rFonts w:ascii="Times New Roman" w:hAnsi="Times New Roman"/>
          <w:sz w:val="20"/>
          <w:szCs w:val="20"/>
          <w:vertAlign w:val="subscript"/>
        </w:rPr>
        <w:t>2</w:t>
      </w:r>
      <w:r w:rsidRPr="00552067">
        <w:rPr>
          <w:rFonts w:ascii="Times New Roman" w:hAnsi="Times New Roman"/>
          <w:sz w:val="20"/>
          <w:szCs w:val="20"/>
        </w:rPr>
        <w:t xml:space="preserve"> from natural gas: A review of conventional and emerging process technologies</w:t>
      </w:r>
      <w:r w:rsidRPr="00552067">
        <w:rPr>
          <w:rFonts w:ascii="Times New Roman" w:hAnsi="Times New Roman"/>
          <w:i/>
          <w:sz w:val="20"/>
          <w:szCs w:val="20"/>
        </w:rPr>
        <w:t xml:space="preserve">. Journal of Petroleum Science and Engineering, </w:t>
      </w:r>
      <w:r w:rsidRPr="00552067">
        <w:rPr>
          <w:rFonts w:ascii="Times New Roman" w:hAnsi="Times New Roman"/>
          <w:sz w:val="20"/>
          <w:szCs w:val="20"/>
        </w:rPr>
        <w:t xml:space="preserve">94–95: 123–154.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 xml:space="preserve">Bakonyi, P., Nemestóthy, N. and Bélafi-Bakó, K. (2013). Biohydrogen purification by membranes: An overview on the operational conditions affecting the performance of non-porous, polymeric and ionic liquid-based gas separation membranes. </w:t>
      </w:r>
      <w:r w:rsidRPr="00552067">
        <w:rPr>
          <w:rFonts w:ascii="Times New Roman" w:hAnsi="Times New Roman"/>
          <w:i/>
          <w:sz w:val="20"/>
          <w:szCs w:val="20"/>
        </w:rPr>
        <w:t xml:space="preserve">International Journal of Hydrogen Energy, </w:t>
      </w:r>
      <w:r w:rsidRPr="00552067">
        <w:rPr>
          <w:rFonts w:ascii="Times New Roman" w:hAnsi="Times New Roman"/>
          <w:sz w:val="20"/>
          <w:szCs w:val="20"/>
        </w:rPr>
        <w:t xml:space="preserve">38: 9673–9687.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Diao, Y.-F., Zheng, X.-Y., He, B.-S., Chen, C.-H. and Xu, X.-C. (2004). Experimental study on capturing CO</w:t>
      </w:r>
      <w:r w:rsidRPr="00552067">
        <w:rPr>
          <w:rFonts w:ascii="Times New Roman" w:hAnsi="Times New Roman"/>
          <w:sz w:val="20"/>
          <w:szCs w:val="20"/>
          <w:vertAlign w:val="subscript"/>
        </w:rPr>
        <w:t>2</w:t>
      </w:r>
      <w:r w:rsidRPr="00552067">
        <w:rPr>
          <w:rFonts w:ascii="Times New Roman" w:hAnsi="Times New Roman"/>
          <w:sz w:val="20"/>
          <w:szCs w:val="20"/>
        </w:rPr>
        <w:t xml:space="preserve"> greenhouse gas by ammonia scrubbing. </w:t>
      </w:r>
      <w:r w:rsidRPr="00552067">
        <w:rPr>
          <w:rFonts w:ascii="Times New Roman" w:hAnsi="Times New Roman"/>
          <w:i/>
          <w:sz w:val="20"/>
          <w:szCs w:val="20"/>
        </w:rPr>
        <w:t xml:space="preserve">Energy Conversion Management, </w:t>
      </w:r>
      <w:r w:rsidRPr="00552067">
        <w:rPr>
          <w:rFonts w:ascii="Times New Roman" w:hAnsi="Times New Roman"/>
          <w:sz w:val="20"/>
          <w:szCs w:val="20"/>
        </w:rPr>
        <w:t xml:space="preserve">45: 2283–2296.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Ma, S., Song, H., Wang, M., Yang, J. and Zang, B. (2013). Research on mechanism of ammonia escaping and control in the process of CO</w:t>
      </w:r>
      <w:r w:rsidRPr="00552067">
        <w:rPr>
          <w:rFonts w:ascii="Times New Roman" w:hAnsi="Times New Roman"/>
          <w:sz w:val="20"/>
          <w:szCs w:val="20"/>
          <w:vertAlign w:val="subscript"/>
        </w:rPr>
        <w:t>2</w:t>
      </w:r>
      <w:r w:rsidRPr="00552067">
        <w:rPr>
          <w:rFonts w:ascii="Times New Roman" w:hAnsi="Times New Roman"/>
          <w:sz w:val="20"/>
          <w:szCs w:val="20"/>
        </w:rPr>
        <w:t xml:space="preserve"> capture using ammonia solution. </w:t>
      </w:r>
      <w:r w:rsidRPr="00552067">
        <w:rPr>
          <w:rFonts w:ascii="Times New Roman" w:hAnsi="Times New Roman"/>
          <w:i/>
          <w:sz w:val="20"/>
          <w:szCs w:val="20"/>
        </w:rPr>
        <w:t xml:space="preserve">Chemical Engineering Research Design. </w:t>
      </w:r>
      <w:r w:rsidRPr="00552067">
        <w:rPr>
          <w:rFonts w:ascii="Times New Roman" w:hAnsi="Times New Roman"/>
          <w:sz w:val="20"/>
          <w:szCs w:val="20"/>
        </w:rPr>
        <w:t xml:space="preserve">91: 1327–1334.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Kumbharkar, S. C., Liu, Y. and Li, K. (2011). High performance polybenzimidazole based asymmetric hollow fibre membranes for H</w:t>
      </w:r>
      <w:r w:rsidRPr="00552067">
        <w:rPr>
          <w:rFonts w:ascii="Times New Roman" w:hAnsi="Times New Roman"/>
          <w:sz w:val="20"/>
          <w:szCs w:val="20"/>
          <w:vertAlign w:val="subscript"/>
        </w:rPr>
        <w:t>2</w:t>
      </w:r>
      <w:r w:rsidRPr="00552067">
        <w:rPr>
          <w:rFonts w:ascii="Times New Roman" w:hAnsi="Times New Roman"/>
          <w:sz w:val="20"/>
          <w:szCs w:val="20"/>
        </w:rPr>
        <w:t>/CO</w:t>
      </w:r>
      <w:r w:rsidRPr="00552067">
        <w:rPr>
          <w:rFonts w:ascii="Times New Roman" w:hAnsi="Times New Roman"/>
          <w:sz w:val="20"/>
          <w:szCs w:val="20"/>
          <w:vertAlign w:val="subscript"/>
        </w:rPr>
        <w:t>2</w:t>
      </w:r>
      <w:r w:rsidRPr="00552067">
        <w:rPr>
          <w:rFonts w:ascii="Times New Roman" w:hAnsi="Times New Roman"/>
          <w:sz w:val="20"/>
          <w:szCs w:val="20"/>
        </w:rPr>
        <w:t xml:space="preserve"> separation. </w:t>
      </w:r>
      <w:r w:rsidRPr="00552067">
        <w:rPr>
          <w:rFonts w:ascii="Times New Roman" w:hAnsi="Times New Roman"/>
          <w:i/>
          <w:sz w:val="20"/>
          <w:szCs w:val="20"/>
        </w:rPr>
        <w:t xml:space="preserve">Journal of Membrane Science, </w:t>
      </w:r>
      <w:r w:rsidRPr="00552067">
        <w:rPr>
          <w:rFonts w:ascii="Times New Roman" w:hAnsi="Times New Roman"/>
          <w:sz w:val="20"/>
          <w:szCs w:val="20"/>
        </w:rPr>
        <w:t xml:space="preserve">375: 231–240.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Modigell, M., Schumacher, M., Teplyakov, V. V. and Zenkevich, V. B. (2008). A membrane contactor for efficient CO</w:t>
      </w:r>
      <w:r w:rsidRPr="00552067">
        <w:rPr>
          <w:rFonts w:ascii="Times New Roman" w:hAnsi="Times New Roman"/>
          <w:sz w:val="20"/>
          <w:szCs w:val="20"/>
          <w:vertAlign w:val="subscript"/>
        </w:rPr>
        <w:t>2</w:t>
      </w:r>
      <w:r w:rsidRPr="00552067">
        <w:rPr>
          <w:rFonts w:ascii="Times New Roman" w:hAnsi="Times New Roman"/>
          <w:sz w:val="20"/>
          <w:szCs w:val="20"/>
        </w:rPr>
        <w:t xml:space="preserve"> removal in biohydrogen production. </w:t>
      </w:r>
      <w:r w:rsidRPr="00552067">
        <w:rPr>
          <w:rFonts w:ascii="Times New Roman" w:hAnsi="Times New Roman"/>
          <w:i/>
          <w:sz w:val="20"/>
          <w:szCs w:val="20"/>
        </w:rPr>
        <w:t xml:space="preserve">Desalination, </w:t>
      </w:r>
      <w:r w:rsidRPr="00552067">
        <w:rPr>
          <w:rFonts w:ascii="Times New Roman" w:hAnsi="Times New Roman"/>
          <w:sz w:val="20"/>
          <w:szCs w:val="20"/>
        </w:rPr>
        <w:t xml:space="preserve">224: 186–190.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 xml:space="preserve">Mohamad, I. N., Rohani, R., Nor, M. T. M., Claassen, P., Muhammad, M. S., Masdar, M. S. and Rosli, M. I. (2017). An overview of gas-upgrading technologies for biohydrogen produced from treatment of palm oil mill effluent. </w:t>
      </w:r>
      <w:r w:rsidRPr="00552067">
        <w:rPr>
          <w:rFonts w:ascii="Times New Roman" w:hAnsi="Times New Roman"/>
          <w:i/>
          <w:sz w:val="20"/>
          <w:szCs w:val="20"/>
        </w:rPr>
        <w:t xml:space="preserve">Journal Engineering Science and Technology, </w:t>
      </w:r>
      <w:r w:rsidRPr="00552067">
        <w:rPr>
          <w:rFonts w:ascii="Times New Roman" w:hAnsi="Times New Roman"/>
          <w:sz w:val="20"/>
          <w:szCs w:val="20"/>
        </w:rPr>
        <w:t>12: 725–755.</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 xml:space="preserve">Chong, P. S., Jahim, J. M., Harun, S., Lim, S. S., Mutalib, S. A., Hassan, O. and Nor, M. T. M. (2013). Enhancement of batch biohydrogen production from prehydrolysate of acid treated oil palm empty fruit bunch. </w:t>
      </w:r>
      <w:r w:rsidRPr="00552067">
        <w:rPr>
          <w:rFonts w:ascii="Times New Roman" w:hAnsi="Times New Roman"/>
          <w:i/>
          <w:sz w:val="20"/>
          <w:szCs w:val="20"/>
        </w:rPr>
        <w:t>International Journal of Hydrogen Energy,</w:t>
      </w:r>
      <w:r w:rsidRPr="00552067">
        <w:rPr>
          <w:rFonts w:ascii="Times New Roman" w:hAnsi="Times New Roman"/>
          <w:sz w:val="20"/>
          <w:szCs w:val="20"/>
        </w:rPr>
        <w:t xml:space="preserve"> 38:  9592–9599.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 xml:space="preserve">Mohamad, I. N., Rohani, R., Masdar, M. S. M., Nor, M. M. T. and Jahim, J. (2015). Permeation properties of polymeric membranes for biohydrogen purification. </w:t>
      </w:r>
      <w:r w:rsidRPr="00552067">
        <w:rPr>
          <w:rFonts w:ascii="Times New Roman" w:hAnsi="Times New Roman"/>
          <w:i/>
          <w:sz w:val="20"/>
          <w:szCs w:val="20"/>
        </w:rPr>
        <w:t>International Journal of Hydrogen Energy.</w:t>
      </w:r>
      <w:r w:rsidRPr="00552067">
        <w:rPr>
          <w:rFonts w:ascii="Times New Roman" w:hAnsi="Times New Roman"/>
          <w:sz w:val="20"/>
          <w:szCs w:val="20"/>
        </w:rPr>
        <w:t xml:space="preserve"> 41: 4474–4488.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Maceiras, R., Alves, S. S., Cancela, M. Á. and Álvarez, E. (2008). Effect of bubble contamination on gas–liquid mass transfer coefficient on CO</w:t>
      </w:r>
      <w:r w:rsidRPr="00552067">
        <w:rPr>
          <w:rFonts w:ascii="Times New Roman" w:hAnsi="Times New Roman"/>
          <w:sz w:val="20"/>
          <w:szCs w:val="20"/>
          <w:vertAlign w:val="subscript"/>
        </w:rPr>
        <w:t>2</w:t>
      </w:r>
      <w:r w:rsidRPr="00552067">
        <w:rPr>
          <w:rFonts w:ascii="Times New Roman" w:hAnsi="Times New Roman"/>
          <w:sz w:val="20"/>
          <w:szCs w:val="20"/>
        </w:rPr>
        <w:t xml:space="preserve"> absorption in amine solutions. </w:t>
      </w:r>
      <w:r w:rsidRPr="00552067">
        <w:rPr>
          <w:rFonts w:ascii="Times New Roman" w:hAnsi="Times New Roman"/>
          <w:i/>
          <w:sz w:val="20"/>
          <w:szCs w:val="20"/>
        </w:rPr>
        <w:t xml:space="preserve">Chemical Engineering Journal. </w:t>
      </w:r>
      <w:r w:rsidRPr="00552067">
        <w:rPr>
          <w:rFonts w:ascii="Times New Roman" w:hAnsi="Times New Roman"/>
          <w:sz w:val="20"/>
          <w:szCs w:val="20"/>
        </w:rPr>
        <w:t xml:space="preserve">137: 422–427. </w:t>
      </w:r>
    </w:p>
    <w:p w:rsidR="00BA54E9"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 xml:space="preserve">Zhao, B., Su, Y. and Peng, Y. (2013). Effect of reactor geometry on aqueous ammonia-based carbon dioxide capture in bubble column reactors. </w:t>
      </w:r>
      <w:r w:rsidRPr="00552067">
        <w:rPr>
          <w:rFonts w:ascii="Times New Roman" w:hAnsi="Times New Roman"/>
          <w:i/>
          <w:sz w:val="20"/>
          <w:szCs w:val="20"/>
        </w:rPr>
        <w:t xml:space="preserve">International Journal of Greenhouse Gas Control, </w:t>
      </w:r>
      <w:r w:rsidRPr="00552067">
        <w:rPr>
          <w:rFonts w:ascii="Times New Roman" w:hAnsi="Times New Roman"/>
          <w:sz w:val="20"/>
          <w:szCs w:val="20"/>
        </w:rPr>
        <w:t>17: 481–487.</w:t>
      </w:r>
    </w:p>
    <w:p w:rsidR="00552067" w:rsidRPr="00BA54E9" w:rsidRDefault="001179D3" w:rsidP="00BA54E9">
      <w:pPr>
        <w:widowControl w:val="0"/>
        <w:spacing w:after="0" w:line="240" w:lineRule="auto"/>
        <w:jc w:val="both"/>
        <w:rPr>
          <w:rFonts w:ascii="Times New Roman" w:hAnsi="Times New Roman"/>
          <w:sz w:val="20"/>
          <w:szCs w:val="20"/>
        </w:rPr>
      </w:pPr>
      <w:bookmarkStart w:id="0" w:name="_GoBack"/>
      <w:bookmarkEnd w:id="0"/>
      <w:r w:rsidRPr="00BA54E9">
        <w:rPr>
          <w:rFonts w:ascii="Times New Roman" w:hAnsi="Times New Roman"/>
          <w:sz w:val="20"/>
          <w:szCs w:val="20"/>
        </w:rPr>
        <w:t xml:space="preserve">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lastRenderedPageBreak/>
        <w:t xml:space="preserve">Spigarelli, B. P. and Kawatra, S. K. (2013). Opportunities and challenges in carbon dioxide capture. </w:t>
      </w:r>
      <w:r w:rsidRPr="00552067">
        <w:rPr>
          <w:rFonts w:ascii="Times New Roman" w:hAnsi="Times New Roman"/>
          <w:i/>
          <w:sz w:val="20"/>
          <w:szCs w:val="20"/>
        </w:rPr>
        <w:t>Journal of CO</w:t>
      </w:r>
      <w:r w:rsidRPr="00552067">
        <w:rPr>
          <w:rFonts w:ascii="Times New Roman" w:hAnsi="Times New Roman"/>
          <w:i/>
          <w:sz w:val="20"/>
          <w:szCs w:val="20"/>
          <w:vertAlign w:val="subscript"/>
        </w:rPr>
        <w:t>2</w:t>
      </w:r>
      <w:r w:rsidRPr="00552067">
        <w:rPr>
          <w:rFonts w:ascii="Times New Roman" w:hAnsi="Times New Roman"/>
          <w:i/>
          <w:sz w:val="20"/>
          <w:szCs w:val="20"/>
        </w:rPr>
        <w:t xml:space="preserve"> Utility,</w:t>
      </w:r>
      <w:r w:rsidRPr="00552067">
        <w:rPr>
          <w:rFonts w:ascii="Times New Roman" w:hAnsi="Times New Roman"/>
          <w:sz w:val="20"/>
          <w:szCs w:val="20"/>
        </w:rPr>
        <w:t xml:space="preserve"> 1:  69–87.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 xml:space="preserve">Choi, S., Lee, M., Oh, S. and Koo, J. (2003). Gas sorption and transport of ozone-treated polysulfone, </w:t>
      </w:r>
      <w:r w:rsidRPr="00552067">
        <w:rPr>
          <w:rFonts w:ascii="Times New Roman" w:hAnsi="Times New Roman"/>
          <w:i/>
          <w:sz w:val="20"/>
          <w:szCs w:val="20"/>
        </w:rPr>
        <w:t xml:space="preserve">Journal of Membrane Science, </w:t>
      </w:r>
      <w:r w:rsidRPr="00552067">
        <w:rPr>
          <w:rFonts w:ascii="Times New Roman" w:hAnsi="Times New Roman"/>
          <w:sz w:val="20"/>
          <w:szCs w:val="20"/>
        </w:rPr>
        <w:t>221: 37–46.</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Rezakazemi, M., Ebadi Amooghin, A., Montazer-Rahmati, M. M., Ismail, A. F. and Matsuura, T. (2014). State-of-the-art membrane-based CO</w:t>
      </w:r>
      <w:r w:rsidRPr="00552067">
        <w:rPr>
          <w:rFonts w:ascii="Times New Roman" w:hAnsi="Times New Roman"/>
          <w:sz w:val="20"/>
          <w:szCs w:val="20"/>
          <w:vertAlign w:val="subscript"/>
        </w:rPr>
        <w:t>2</w:t>
      </w:r>
      <w:r w:rsidRPr="00552067">
        <w:rPr>
          <w:rFonts w:ascii="Times New Roman" w:hAnsi="Times New Roman"/>
          <w:sz w:val="20"/>
          <w:szCs w:val="20"/>
        </w:rPr>
        <w:t xml:space="preserve"> separation using mixed matrix membranes (MMMs): An overview on current status and future directions. </w:t>
      </w:r>
      <w:r w:rsidRPr="00552067">
        <w:rPr>
          <w:rFonts w:ascii="Times New Roman" w:hAnsi="Times New Roman"/>
          <w:i/>
          <w:sz w:val="20"/>
          <w:szCs w:val="20"/>
        </w:rPr>
        <w:t>Progress in Polymer Science.</w:t>
      </w:r>
      <w:r w:rsidRPr="00552067">
        <w:rPr>
          <w:rFonts w:ascii="Times New Roman" w:hAnsi="Times New Roman"/>
          <w:sz w:val="20"/>
          <w:szCs w:val="20"/>
        </w:rPr>
        <w:t xml:space="preserve"> 39: 817–861.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David, O. C., Gorri, D., Urtiaga, A. and Ortiz, I. (2011). Mixed gas separation study for the hydrogen recovery from H</w:t>
      </w:r>
      <w:r w:rsidRPr="00552067">
        <w:rPr>
          <w:rFonts w:ascii="Times New Roman" w:hAnsi="Times New Roman"/>
          <w:sz w:val="20"/>
          <w:szCs w:val="20"/>
          <w:vertAlign w:val="subscript"/>
        </w:rPr>
        <w:t>2</w:t>
      </w:r>
      <w:r w:rsidRPr="00552067">
        <w:rPr>
          <w:rFonts w:ascii="Times New Roman" w:hAnsi="Times New Roman"/>
          <w:sz w:val="20"/>
          <w:szCs w:val="20"/>
        </w:rPr>
        <w:t>/CO/N</w:t>
      </w:r>
      <w:r w:rsidRPr="00552067">
        <w:rPr>
          <w:rFonts w:ascii="Times New Roman" w:hAnsi="Times New Roman"/>
          <w:sz w:val="20"/>
          <w:szCs w:val="20"/>
          <w:vertAlign w:val="subscript"/>
        </w:rPr>
        <w:t>2</w:t>
      </w:r>
      <w:r w:rsidRPr="00552067">
        <w:rPr>
          <w:rFonts w:ascii="Times New Roman" w:hAnsi="Times New Roman"/>
          <w:sz w:val="20"/>
          <w:szCs w:val="20"/>
        </w:rPr>
        <w:t>/CO</w:t>
      </w:r>
      <w:r w:rsidRPr="00552067">
        <w:rPr>
          <w:rFonts w:ascii="Times New Roman" w:hAnsi="Times New Roman"/>
          <w:sz w:val="20"/>
          <w:szCs w:val="20"/>
          <w:vertAlign w:val="subscript"/>
        </w:rPr>
        <w:t>2</w:t>
      </w:r>
      <w:r w:rsidRPr="00552067">
        <w:rPr>
          <w:rFonts w:ascii="Times New Roman" w:hAnsi="Times New Roman"/>
          <w:sz w:val="20"/>
          <w:szCs w:val="20"/>
        </w:rPr>
        <w:t xml:space="preserve"> post combustion mixtures using a Matrimid membrane. </w:t>
      </w:r>
      <w:r w:rsidRPr="00552067">
        <w:rPr>
          <w:rFonts w:ascii="Times New Roman" w:hAnsi="Times New Roman"/>
          <w:i/>
          <w:sz w:val="20"/>
          <w:szCs w:val="20"/>
        </w:rPr>
        <w:t>Journal of Membrane Science.</w:t>
      </w:r>
      <w:r w:rsidRPr="00552067">
        <w:rPr>
          <w:rFonts w:ascii="Times New Roman" w:hAnsi="Times New Roman"/>
          <w:sz w:val="20"/>
          <w:szCs w:val="20"/>
        </w:rPr>
        <w:t xml:space="preserve"> 378: 359–368.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Ebert, K., Fritsch, D., Koll, J. and Tjahjawiguna, C. (2004).  Influence of inorganic fillers on the compaction behaviour of porous polymer based membranes,</w:t>
      </w:r>
      <w:r w:rsidRPr="00552067">
        <w:rPr>
          <w:rFonts w:ascii="Times New Roman" w:hAnsi="Times New Roman"/>
          <w:i/>
          <w:sz w:val="20"/>
          <w:szCs w:val="20"/>
        </w:rPr>
        <w:t xml:space="preserve"> Journal of Membrane Science, </w:t>
      </w:r>
      <w:r w:rsidRPr="00552067">
        <w:rPr>
          <w:rFonts w:ascii="Times New Roman" w:hAnsi="Times New Roman"/>
          <w:sz w:val="20"/>
          <w:szCs w:val="20"/>
        </w:rPr>
        <w:t xml:space="preserve">233: 71–78.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 xml:space="preserve">Bakonyi, P., Nemestóthy, N., Lankó, J., Rivera, I., Buitrón, G. and Bélafi-Bakó, K. (2015). Simultaneous biohydrogen production and purification in a double-membrane bioreactor system, </w:t>
      </w:r>
      <w:r w:rsidRPr="00552067">
        <w:rPr>
          <w:rFonts w:ascii="Times New Roman" w:hAnsi="Times New Roman"/>
          <w:i/>
          <w:sz w:val="20"/>
          <w:szCs w:val="20"/>
        </w:rPr>
        <w:t xml:space="preserve">International Journal of Hydrogen Energy, </w:t>
      </w:r>
      <w:r w:rsidRPr="00552067">
        <w:rPr>
          <w:rFonts w:ascii="Times New Roman" w:hAnsi="Times New Roman"/>
          <w:sz w:val="20"/>
          <w:szCs w:val="20"/>
        </w:rPr>
        <w:t xml:space="preserve">40: 1690–1697. </w:t>
      </w:r>
    </w:p>
    <w:p w:rsid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Ahluwalia, R. K. and Wang, X. (2008). Effect of CO and CO</w:t>
      </w:r>
      <w:r w:rsidRPr="00552067">
        <w:rPr>
          <w:rFonts w:ascii="Times New Roman" w:hAnsi="Times New Roman"/>
          <w:sz w:val="20"/>
          <w:szCs w:val="20"/>
          <w:vertAlign w:val="subscript"/>
        </w:rPr>
        <w:t>2</w:t>
      </w:r>
      <w:r w:rsidRPr="00552067">
        <w:rPr>
          <w:rFonts w:ascii="Times New Roman" w:hAnsi="Times New Roman"/>
          <w:sz w:val="20"/>
          <w:szCs w:val="20"/>
        </w:rPr>
        <w:t xml:space="preserve"> impurities on performance of direct hydrogen polymer-electrolyte fuel cells, </w:t>
      </w:r>
      <w:r w:rsidRPr="00552067">
        <w:rPr>
          <w:rFonts w:ascii="Times New Roman" w:hAnsi="Times New Roman"/>
          <w:i/>
          <w:sz w:val="20"/>
          <w:szCs w:val="20"/>
        </w:rPr>
        <w:t>Journal of Power Sources</w:t>
      </w:r>
      <w:r w:rsidRPr="00552067">
        <w:rPr>
          <w:rFonts w:ascii="Times New Roman" w:hAnsi="Times New Roman"/>
          <w:sz w:val="20"/>
          <w:szCs w:val="20"/>
        </w:rPr>
        <w:t xml:space="preserve">. 180: 122–131. </w:t>
      </w:r>
    </w:p>
    <w:p w:rsidR="001179D3" w:rsidRPr="00552067" w:rsidRDefault="001179D3" w:rsidP="00552067">
      <w:pPr>
        <w:pStyle w:val="ListParagraph"/>
        <w:widowControl w:val="0"/>
        <w:numPr>
          <w:ilvl w:val="0"/>
          <w:numId w:val="3"/>
        </w:numPr>
        <w:spacing w:after="0" w:line="240" w:lineRule="auto"/>
        <w:ind w:left="360"/>
        <w:jc w:val="both"/>
        <w:rPr>
          <w:rFonts w:ascii="Times New Roman" w:hAnsi="Times New Roman"/>
          <w:sz w:val="20"/>
          <w:szCs w:val="20"/>
        </w:rPr>
      </w:pPr>
      <w:r w:rsidRPr="00552067">
        <w:rPr>
          <w:rFonts w:ascii="Times New Roman" w:hAnsi="Times New Roman"/>
          <w:sz w:val="20"/>
          <w:szCs w:val="20"/>
        </w:rPr>
        <w:t>Chew, L. W., Masdar, M. S. and Kamarudin, S. K. (2015). Purification of bio-hydrogen using absorption techniques and the effect of CO</w:t>
      </w:r>
      <w:r w:rsidRPr="00552067">
        <w:rPr>
          <w:rFonts w:ascii="Times New Roman" w:hAnsi="Times New Roman"/>
          <w:sz w:val="20"/>
          <w:szCs w:val="20"/>
          <w:vertAlign w:val="subscript"/>
        </w:rPr>
        <w:t>2</w:t>
      </w:r>
      <w:r w:rsidRPr="00552067">
        <w:rPr>
          <w:rFonts w:ascii="Times New Roman" w:hAnsi="Times New Roman"/>
          <w:sz w:val="20"/>
          <w:szCs w:val="20"/>
        </w:rPr>
        <w:t xml:space="preserve"> impurity on the PEMFC performance. </w:t>
      </w:r>
      <w:r w:rsidRPr="00552067">
        <w:rPr>
          <w:rFonts w:ascii="Times New Roman" w:hAnsi="Times New Roman"/>
          <w:i/>
          <w:sz w:val="20"/>
          <w:szCs w:val="20"/>
        </w:rPr>
        <w:t xml:space="preserve">American Journal of Chemistry, </w:t>
      </w:r>
      <w:r w:rsidRPr="00552067">
        <w:rPr>
          <w:rFonts w:ascii="Times New Roman" w:hAnsi="Times New Roman"/>
          <w:sz w:val="20"/>
          <w:szCs w:val="20"/>
        </w:rPr>
        <w:t xml:space="preserve">5: 24–34. </w:t>
      </w:r>
      <w:bookmarkStart w:id="1" w:name="_gjdgxs" w:colFirst="0" w:colLast="0"/>
      <w:bookmarkEnd w:id="1"/>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3125FA">
      <w:headerReference w:type="even" r:id="rId17"/>
      <w:headerReference w:type="default" r:id="rId18"/>
      <w:footerReference w:type="even" r:id="rId19"/>
      <w:footerReference w:type="default" r:id="rId20"/>
      <w:pgSz w:w="12240" w:h="15840" w:code="1"/>
      <w:pgMar w:top="1800" w:right="1469" w:bottom="1699" w:left="1440" w:header="706" w:footer="706" w:gutter="0"/>
      <w:pgNumType w:start="8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C1E95">
          <w:rPr>
            <w:rFonts w:ascii="Times New Roman" w:hAnsi="Times New Roman"/>
            <w:noProof/>
          </w:rPr>
          <w:t>88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C1E95">
          <w:rPr>
            <w:rFonts w:ascii="Times New Roman" w:hAnsi="Times New Roman"/>
            <w:noProof/>
          </w:rPr>
          <w:t>89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312C0E">
      <w:rPr>
        <w:rFonts w:ascii="Times New Roman" w:hAnsi="Times New Roman"/>
        <w:i/>
        <w:lang w:val="en-US"/>
      </w:rPr>
      <w:t>No 1</w:t>
    </w:r>
    <w:r w:rsidR="00B25B65">
      <w:rPr>
        <w:rFonts w:ascii="Times New Roman" w:hAnsi="Times New Roman"/>
        <w:i/>
      </w:rPr>
      <w:t xml:space="preserve"> (201</w:t>
    </w:r>
    <w:r w:rsidR="00624C7C">
      <w:rPr>
        <w:rFonts w:ascii="Times New Roman" w:hAnsi="Times New Roman"/>
        <w:i/>
        <w:lang w:val="en-US"/>
      </w:rPr>
      <w:t>9</w:t>
    </w:r>
    <w:r w:rsidRPr="00D75B35">
      <w:rPr>
        <w:rFonts w:ascii="Times New Roman" w:hAnsi="Times New Roman"/>
        <w:i/>
      </w:rPr>
      <w:t xml:space="preserve">): </w:t>
    </w:r>
    <w:r w:rsidR="003125FA">
      <w:rPr>
        <w:rFonts w:ascii="Times New Roman" w:hAnsi="Times New Roman"/>
        <w:i/>
        <w:lang w:val="en-US"/>
      </w:rPr>
      <w:t>80</w:t>
    </w:r>
    <w:r w:rsidR="004B43FF">
      <w:rPr>
        <w:rFonts w:ascii="Times New Roman" w:hAnsi="Times New Roman"/>
        <w:i/>
        <w:lang w:val="en-US"/>
      </w:rPr>
      <w:t xml:space="preserve"> </w:t>
    </w:r>
    <w:r w:rsidR="00583C85">
      <w:rPr>
        <w:rFonts w:ascii="Times New Roman" w:hAnsi="Times New Roman"/>
        <w:i/>
        <w:lang w:val="en-US"/>
      </w:rPr>
      <w:t>-</w:t>
    </w:r>
    <w:r w:rsidR="003125FA">
      <w:rPr>
        <w:rFonts w:ascii="Times New Roman" w:hAnsi="Times New Roman"/>
        <w:i/>
        <w:lang w:val="en-US"/>
      </w:rPr>
      <w:t xml:space="preserve"> 89</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312C0E">
      <w:rPr>
        <w:rFonts w:ascii="Times New Roman" w:hAnsi="Times New Roman"/>
        <w:i/>
        <w:lang w:val="en-US"/>
      </w:rPr>
      <w:t>1</w:t>
    </w:r>
    <w:r w:rsidR="003125FA">
      <w:rPr>
        <w:rFonts w:ascii="Times New Roman" w:hAnsi="Times New Roman"/>
        <w:i/>
        <w:lang w:val="en-US"/>
      </w:rPr>
      <w:t>-10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CD8" w:rsidRPr="00144CD8" w:rsidRDefault="00144CD8" w:rsidP="00144CD8">
    <w:pPr>
      <w:widowControl w:val="0"/>
      <w:spacing w:after="0" w:line="240" w:lineRule="auto"/>
      <w:ind w:left="1170" w:hanging="1170"/>
      <w:rPr>
        <w:rFonts w:ascii="Times New Roman" w:hAnsi="Times New Roman"/>
        <w:sz w:val="20"/>
        <w:szCs w:val="20"/>
      </w:rPr>
    </w:pPr>
    <w:r w:rsidRPr="00144CD8">
      <w:rPr>
        <w:rFonts w:ascii="Times New Roman" w:hAnsi="Times New Roman"/>
        <w:sz w:val="20"/>
        <w:szCs w:val="20"/>
      </w:rPr>
      <w:t>Chung et al</w:t>
    </w:r>
    <w:r w:rsidR="008E6968" w:rsidRPr="00144CD8">
      <w:rPr>
        <w:rFonts w:ascii="Times New Roman" w:hAnsi="Times New Roman"/>
        <w:sz w:val="20"/>
        <w:szCs w:val="20"/>
      </w:rPr>
      <w:t xml:space="preserve">:  </w:t>
    </w:r>
    <w:r w:rsidRPr="00144CD8">
      <w:rPr>
        <w:rFonts w:ascii="Times New Roman" w:hAnsi="Times New Roman"/>
        <w:sz w:val="20"/>
        <w:szCs w:val="20"/>
      </w:rPr>
      <w:t xml:space="preserve"> </w:t>
    </w:r>
    <w:r>
      <w:rPr>
        <w:rFonts w:ascii="Times New Roman" w:hAnsi="Times New Roman"/>
        <w:sz w:val="20"/>
        <w:szCs w:val="20"/>
      </w:rPr>
      <w:tab/>
    </w:r>
    <w:r w:rsidRPr="00144CD8">
      <w:rPr>
        <w:rFonts w:ascii="Times New Roman" w:hAnsi="Times New Roman"/>
        <w:sz w:val="20"/>
        <w:szCs w:val="20"/>
      </w:rPr>
      <w:t>BIOHYDROGEN PURIFICATION FROM PALM OIL MILL EFFLUENT FERMENTATION FOR FUEL CELL APPLICATION</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14F2C82"/>
    <w:multiLevelType w:val="hybridMultilevel"/>
    <w:tmpl w:val="41E2E692"/>
    <w:lvl w:ilvl="0" w:tplc="5F3608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9D3"/>
    <w:rsid w:val="00117BCD"/>
    <w:rsid w:val="00144CD8"/>
    <w:rsid w:val="001D035A"/>
    <w:rsid w:val="001D3855"/>
    <w:rsid w:val="001D6F2C"/>
    <w:rsid w:val="00221D39"/>
    <w:rsid w:val="002B188F"/>
    <w:rsid w:val="002B3BD8"/>
    <w:rsid w:val="002F3F91"/>
    <w:rsid w:val="00304767"/>
    <w:rsid w:val="00304B34"/>
    <w:rsid w:val="003125FA"/>
    <w:rsid w:val="00312C0E"/>
    <w:rsid w:val="00361BAF"/>
    <w:rsid w:val="00367D1F"/>
    <w:rsid w:val="00373A9B"/>
    <w:rsid w:val="00383F26"/>
    <w:rsid w:val="003D585B"/>
    <w:rsid w:val="003E7DA6"/>
    <w:rsid w:val="003F12FF"/>
    <w:rsid w:val="00401257"/>
    <w:rsid w:val="004428A5"/>
    <w:rsid w:val="004760D4"/>
    <w:rsid w:val="00494C46"/>
    <w:rsid w:val="004B43FF"/>
    <w:rsid w:val="00502641"/>
    <w:rsid w:val="00534441"/>
    <w:rsid w:val="00545363"/>
    <w:rsid w:val="00552067"/>
    <w:rsid w:val="005711FB"/>
    <w:rsid w:val="00583C85"/>
    <w:rsid w:val="00584156"/>
    <w:rsid w:val="005C6768"/>
    <w:rsid w:val="00622F8E"/>
    <w:rsid w:val="00624C7C"/>
    <w:rsid w:val="00634C25"/>
    <w:rsid w:val="006416AB"/>
    <w:rsid w:val="006768E9"/>
    <w:rsid w:val="00687982"/>
    <w:rsid w:val="00695D0E"/>
    <w:rsid w:val="006A3A0F"/>
    <w:rsid w:val="006B3EC8"/>
    <w:rsid w:val="006D695E"/>
    <w:rsid w:val="00725A6A"/>
    <w:rsid w:val="00730CB3"/>
    <w:rsid w:val="007943F3"/>
    <w:rsid w:val="007A738C"/>
    <w:rsid w:val="007B1349"/>
    <w:rsid w:val="007C5598"/>
    <w:rsid w:val="007E25BD"/>
    <w:rsid w:val="007F4ECC"/>
    <w:rsid w:val="00801E18"/>
    <w:rsid w:val="00802C35"/>
    <w:rsid w:val="0082181A"/>
    <w:rsid w:val="008B470E"/>
    <w:rsid w:val="008C14D6"/>
    <w:rsid w:val="008C1E95"/>
    <w:rsid w:val="008E1211"/>
    <w:rsid w:val="008E5BBF"/>
    <w:rsid w:val="008E6968"/>
    <w:rsid w:val="00980874"/>
    <w:rsid w:val="00A14DB9"/>
    <w:rsid w:val="00A4762A"/>
    <w:rsid w:val="00A74A7E"/>
    <w:rsid w:val="00A87399"/>
    <w:rsid w:val="00AD1B8A"/>
    <w:rsid w:val="00AD76AF"/>
    <w:rsid w:val="00AE713F"/>
    <w:rsid w:val="00B1121C"/>
    <w:rsid w:val="00B25B65"/>
    <w:rsid w:val="00B2770A"/>
    <w:rsid w:val="00B314AD"/>
    <w:rsid w:val="00B75BF6"/>
    <w:rsid w:val="00BA1F7B"/>
    <w:rsid w:val="00BA54E9"/>
    <w:rsid w:val="00BB58AF"/>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66197"/>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BFF04-9D6F-4673-B18C-7CB201924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4319</Words>
  <Characters>23347</Characters>
  <Application>Microsoft Office Word</Application>
  <DocSecurity>0</DocSecurity>
  <Lines>441</Lines>
  <Paragraphs>157</Paragraphs>
  <ScaleCrop>false</ScaleCrop>
  <HeadingPairs>
    <vt:vector size="2" baseType="variant">
      <vt:variant>
        <vt:lpstr>Title</vt:lpstr>
      </vt:variant>
      <vt:variant>
        <vt:i4>1</vt:i4>
      </vt:variant>
    </vt:vector>
  </HeadingPairs>
  <TitlesOfParts>
    <vt:vector size="1" baseType="lpstr">
      <vt:lpstr>MJAS Vol 23 No 1 (2019)</vt:lpstr>
    </vt:vector>
  </TitlesOfParts>
  <Company>UKM</Company>
  <LinksUpToDate>false</LinksUpToDate>
  <CharactersWithSpaces>27642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1 (2019)</dc:title>
  <dc:creator>Harun Hj Hamzah</dc:creator>
  <cp:lastModifiedBy>Harun Hamzah</cp:lastModifiedBy>
  <cp:revision>9</cp:revision>
  <cp:lastPrinted>2019-02-12T03:01:00Z</cp:lastPrinted>
  <dcterms:created xsi:type="dcterms:W3CDTF">2019-01-28T00:48:00Z</dcterms:created>
  <dcterms:modified xsi:type="dcterms:W3CDTF">2019-02-12T03:01:00Z</dcterms:modified>
</cp:coreProperties>
</file>