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EA5F83" w:rsidRPr="00EA5F83" w:rsidRDefault="00EA5F83" w:rsidP="00EA5F83">
      <w:pPr>
        <w:spacing w:after="0" w:line="240" w:lineRule="auto"/>
        <w:jc w:val="center"/>
        <w:rPr>
          <w:rFonts w:ascii="Times New Roman" w:hAnsi="Times New Roman"/>
          <w:color w:val="000000" w:themeColor="text1"/>
          <w:sz w:val="28"/>
          <w:szCs w:val="28"/>
        </w:rPr>
      </w:pPr>
      <w:r w:rsidRPr="00EA5F83">
        <w:rPr>
          <w:rFonts w:ascii="Times New Roman" w:hAnsi="Times New Roman"/>
          <w:color w:val="000000" w:themeColor="text1"/>
          <w:sz w:val="28"/>
          <w:szCs w:val="28"/>
        </w:rPr>
        <w:t>LASER-ASSISTED SILICON ETCHING FOR MICRO FUEL CELL ELECTRODE PLATE FABRICATION</w:t>
      </w:r>
    </w:p>
    <w:p w:rsidR="00EA5F83" w:rsidRPr="00EA5F83" w:rsidRDefault="00EA5F83" w:rsidP="00EA5F83">
      <w:pPr>
        <w:spacing w:after="0" w:line="240" w:lineRule="auto"/>
        <w:jc w:val="center"/>
        <w:rPr>
          <w:rFonts w:ascii="Times New Roman" w:hAnsi="Times New Roman"/>
          <w:b/>
          <w:color w:val="000000" w:themeColor="text1"/>
          <w:sz w:val="24"/>
          <w:szCs w:val="24"/>
        </w:rPr>
      </w:pPr>
    </w:p>
    <w:p w:rsidR="00EA5F83" w:rsidRPr="00EA5F83" w:rsidRDefault="00EA5F83" w:rsidP="00EA5F83">
      <w:pPr>
        <w:spacing w:after="0" w:line="240" w:lineRule="auto"/>
        <w:jc w:val="center"/>
        <w:rPr>
          <w:rFonts w:ascii="Times New Roman" w:hAnsi="Times New Roman"/>
          <w:color w:val="000000" w:themeColor="text1"/>
          <w:sz w:val="24"/>
          <w:szCs w:val="24"/>
        </w:rPr>
      </w:pPr>
      <w:r w:rsidRPr="00EA5F83">
        <w:rPr>
          <w:rFonts w:ascii="Times New Roman" w:hAnsi="Times New Roman"/>
          <w:color w:val="000000" w:themeColor="text1"/>
          <w:sz w:val="24"/>
          <w:szCs w:val="24"/>
          <w:lang w:val="ms-MY"/>
        </w:rPr>
        <w:t>(Fabrikasi Plat Elektrod Sel Bahan Api Mikro dengan Punaran Silikon Terbantu Laser</w:t>
      </w:r>
      <w:r w:rsidRPr="00EA5F83">
        <w:rPr>
          <w:rFonts w:ascii="Times New Roman" w:hAnsi="Times New Roman"/>
          <w:color w:val="000000" w:themeColor="text1"/>
          <w:sz w:val="24"/>
          <w:szCs w:val="24"/>
        </w:rPr>
        <w:t>)</w:t>
      </w:r>
    </w:p>
    <w:p w:rsidR="00EA5F83" w:rsidRPr="00EA5F83" w:rsidRDefault="00EA5F83" w:rsidP="00EA5F83">
      <w:pPr>
        <w:spacing w:after="0" w:line="240" w:lineRule="auto"/>
        <w:jc w:val="center"/>
        <w:rPr>
          <w:rFonts w:ascii="Times New Roman" w:hAnsi="Times New Roman"/>
          <w:b/>
          <w:color w:val="000000" w:themeColor="text1"/>
          <w:sz w:val="20"/>
          <w:szCs w:val="20"/>
        </w:rPr>
      </w:pPr>
    </w:p>
    <w:p w:rsidR="00EA5F83" w:rsidRDefault="00EA5F83" w:rsidP="00EA5F83">
      <w:pPr>
        <w:spacing w:after="0" w:line="240" w:lineRule="auto"/>
        <w:jc w:val="center"/>
        <w:rPr>
          <w:rFonts w:ascii="Times New Roman" w:hAnsi="Times New Roman"/>
          <w:color w:val="000000" w:themeColor="text1"/>
          <w:sz w:val="20"/>
          <w:szCs w:val="20"/>
        </w:rPr>
      </w:pPr>
      <w:r w:rsidRPr="00EA5F83">
        <w:rPr>
          <w:rFonts w:ascii="Times New Roman" w:hAnsi="Times New Roman"/>
          <w:color w:val="000000" w:themeColor="text1"/>
          <w:sz w:val="20"/>
          <w:szCs w:val="20"/>
        </w:rPr>
        <w:t>Umi Azmah Hasran</w:t>
      </w:r>
      <w:r w:rsidRPr="00EA5F83">
        <w:rPr>
          <w:rFonts w:ascii="Times New Roman" w:hAnsi="Times New Roman"/>
          <w:color w:val="000000" w:themeColor="text1"/>
          <w:sz w:val="20"/>
          <w:szCs w:val="20"/>
          <w:vertAlign w:val="superscript"/>
        </w:rPr>
        <w:t>1</w:t>
      </w:r>
      <w:r w:rsidRPr="00EA5F83">
        <w:rPr>
          <w:rFonts w:ascii="Times New Roman" w:hAnsi="Times New Roman"/>
          <w:color w:val="000000" w:themeColor="text1"/>
          <w:sz w:val="20"/>
          <w:szCs w:val="20"/>
        </w:rPr>
        <w:t>*, Siti Kartom Kamarudin</w:t>
      </w:r>
      <w:r w:rsidRPr="00EA5F83">
        <w:rPr>
          <w:rFonts w:ascii="Times New Roman" w:hAnsi="Times New Roman"/>
          <w:color w:val="000000" w:themeColor="text1"/>
          <w:sz w:val="20"/>
          <w:szCs w:val="20"/>
          <w:vertAlign w:val="superscript"/>
        </w:rPr>
        <w:t>1,3</w:t>
      </w:r>
      <w:r w:rsidRPr="00EA5F83">
        <w:rPr>
          <w:rFonts w:ascii="Times New Roman" w:hAnsi="Times New Roman"/>
          <w:color w:val="000000" w:themeColor="text1"/>
          <w:sz w:val="20"/>
          <w:szCs w:val="20"/>
        </w:rPr>
        <w:t>, Burhanuddin Yeop Majlis</w:t>
      </w:r>
      <w:r w:rsidRPr="00EA5F83">
        <w:rPr>
          <w:rFonts w:ascii="Times New Roman" w:hAnsi="Times New Roman"/>
          <w:color w:val="000000" w:themeColor="text1"/>
          <w:sz w:val="20"/>
          <w:szCs w:val="20"/>
          <w:vertAlign w:val="superscript"/>
        </w:rPr>
        <w:t>2</w:t>
      </w:r>
      <w:r w:rsidRPr="00EA5F83">
        <w:rPr>
          <w:rFonts w:ascii="Times New Roman" w:hAnsi="Times New Roman"/>
          <w:color w:val="000000" w:themeColor="text1"/>
          <w:sz w:val="20"/>
          <w:szCs w:val="20"/>
        </w:rPr>
        <w:t>, Wan Ramli Wan Daud</w:t>
      </w:r>
      <w:r w:rsidRPr="00EA5F83">
        <w:rPr>
          <w:rFonts w:ascii="Times New Roman" w:hAnsi="Times New Roman"/>
          <w:color w:val="000000" w:themeColor="text1"/>
          <w:sz w:val="20"/>
          <w:szCs w:val="20"/>
          <w:vertAlign w:val="superscript"/>
        </w:rPr>
        <w:t>3</w:t>
      </w:r>
      <w:r w:rsidRPr="00EA5F83">
        <w:rPr>
          <w:rFonts w:ascii="Times New Roman" w:hAnsi="Times New Roman"/>
          <w:color w:val="000000" w:themeColor="text1"/>
          <w:sz w:val="20"/>
          <w:szCs w:val="20"/>
        </w:rPr>
        <w:t xml:space="preserve">, </w:t>
      </w:r>
    </w:p>
    <w:p w:rsidR="00EA5F83" w:rsidRPr="00EA5F83" w:rsidRDefault="00EA5F83" w:rsidP="00EA5F83">
      <w:pPr>
        <w:spacing w:after="0" w:line="240" w:lineRule="auto"/>
        <w:jc w:val="center"/>
        <w:rPr>
          <w:rFonts w:ascii="Times New Roman" w:hAnsi="Times New Roman"/>
          <w:color w:val="000000" w:themeColor="text1"/>
          <w:sz w:val="20"/>
          <w:szCs w:val="20"/>
        </w:rPr>
      </w:pPr>
      <w:r w:rsidRPr="00EA5F83">
        <w:rPr>
          <w:rFonts w:ascii="Times New Roman" w:hAnsi="Times New Roman"/>
          <w:color w:val="000000" w:themeColor="text1"/>
          <w:sz w:val="20"/>
          <w:szCs w:val="20"/>
        </w:rPr>
        <w:t>Abdul Amir Hassan Kadhum</w:t>
      </w:r>
      <w:r w:rsidRPr="00EA5F83">
        <w:rPr>
          <w:rFonts w:ascii="Times New Roman" w:hAnsi="Times New Roman"/>
          <w:color w:val="000000" w:themeColor="text1"/>
          <w:sz w:val="20"/>
          <w:szCs w:val="20"/>
          <w:vertAlign w:val="superscript"/>
        </w:rPr>
        <w:t>3</w:t>
      </w:r>
      <w:r w:rsidRPr="00EA5F83">
        <w:rPr>
          <w:rFonts w:ascii="Times New Roman" w:hAnsi="Times New Roman"/>
          <w:color w:val="000000" w:themeColor="text1"/>
          <w:sz w:val="20"/>
          <w:szCs w:val="20"/>
        </w:rPr>
        <w:t>, Gandi Sugandi</w:t>
      </w:r>
      <w:r w:rsidRPr="00EA5F83">
        <w:rPr>
          <w:rFonts w:ascii="Times New Roman" w:hAnsi="Times New Roman"/>
          <w:color w:val="000000" w:themeColor="text1"/>
          <w:sz w:val="20"/>
          <w:szCs w:val="20"/>
          <w:vertAlign w:val="superscript"/>
        </w:rPr>
        <w:t>4</w:t>
      </w:r>
    </w:p>
    <w:p w:rsidR="00EA5F83" w:rsidRPr="00EA5F83" w:rsidRDefault="00EA5F83" w:rsidP="00EA5F83">
      <w:pPr>
        <w:spacing w:after="0" w:line="240" w:lineRule="auto"/>
        <w:jc w:val="center"/>
        <w:rPr>
          <w:rFonts w:ascii="Times New Roman" w:hAnsi="Times New Roman"/>
          <w:b/>
          <w:color w:val="000000" w:themeColor="text1"/>
          <w:sz w:val="18"/>
          <w:szCs w:val="18"/>
        </w:rPr>
      </w:pPr>
    </w:p>
    <w:p w:rsidR="00EA5F83" w:rsidRPr="00EA5F83" w:rsidRDefault="00EA5F83" w:rsidP="00EA5F83">
      <w:pPr>
        <w:spacing w:after="0" w:line="240" w:lineRule="auto"/>
        <w:jc w:val="center"/>
        <w:rPr>
          <w:rFonts w:ascii="Times New Roman" w:hAnsi="Times New Roman"/>
          <w:i/>
          <w:color w:val="000000" w:themeColor="text1"/>
          <w:sz w:val="18"/>
          <w:szCs w:val="18"/>
        </w:rPr>
      </w:pPr>
      <w:r w:rsidRPr="00EA5F83">
        <w:rPr>
          <w:rFonts w:ascii="Times New Roman" w:hAnsi="Times New Roman"/>
          <w:i/>
          <w:color w:val="000000" w:themeColor="text1"/>
          <w:sz w:val="18"/>
          <w:szCs w:val="18"/>
          <w:vertAlign w:val="superscript"/>
        </w:rPr>
        <w:t>1</w:t>
      </w:r>
      <w:r>
        <w:rPr>
          <w:rFonts w:ascii="Times New Roman" w:hAnsi="Times New Roman"/>
          <w:i/>
          <w:color w:val="000000" w:themeColor="text1"/>
          <w:sz w:val="18"/>
          <w:szCs w:val="18"/>
        </w:rPr>
        <w:t>Fuel Cell Institute</w:t>
      </w:r>
    </w:p>
    <w:p w:rsidR="00EA5F83" w:rsidRPr="00EA5F83" w:rsidRDefault="00EA5F83" w:rsidP="00EA5F83">
      <w:pPr>
        <w:spacing w:after="0" w:line="240" w:lineRule="auto"/>
        <w:jc w:val="center"/>
        <w:rPr>
          <w:rFonts w:ascii="Times New Roman" w:hAnsi="Times New Roman"/>
          <w:i/>
          <w:color w:val="000000" w:themeColor="text1"/>
          <w:sz w:val="18"/>
          <w:szCs w:val="18"/>
        </w:rPr>
      </w:pPr>
      <w:r w:rsidRPr="00EA5F83">
        <w:rPr>
          <w:rFonts w:ascii="Times New Roman" w:hAnsi="Times New Roman"/>
          <w:i/>
          <w:color w:val="000000" w:themeColor="text1"/>
          <w:sz w:val="18"/>
          <w:szCs w:val="18"/>
          <w:vertAlign w:val="superscript"/>
        </w:rPr>
        <w:t>2</w:t>
      </w:r>
      <w:r w:rsidRPr="00EA5F83">
        <w:rPr>
          <w:rFonts w:ascii="Times New Roman" w:hAnsi="Times New Roman"/>
          <w:i/>
          <w:color w:val="000000" w:themeColor="text1"/>
          <w:sz w:val="18"/>
          <w:szCs w:val="18"/>
        </w:rPr>
        <w:t>Institute of Microe</w:t>
      </w:r>
      <w:r>
        <w:rPr>
          <w:rFonts w:ascii="Times New Roman" w:hAnsi="Times New Roman"/>
          <w:i/>
          <w:color w:val="000000" w:themeColor="text1"/>
          <w:sz w:val="18"/>
          <w:szCs w:val="18"/>
        </w:rPr>
        <w:t>ngineering and Nanoelectronics</w:t>
      </w:r>
    </w:p>
    <w:p w:rsidR="00EA5F83" w:rsidRPr="00EA5F83" w:rsidRDefault="00EA5F83" w:rsidP="00EA5F83">
      <w:pPr>
        <w:spacing w:after="0" w:line="240" w:lineRule="auto"/>
        <w:jc w:val="center"/>
        <w:rPr>
          <w:rFonts w:ascii="Times New Roman" w:hAnsi="Times New Roman"/>
          <w:i/>
          <w:color w:val="000000" w:themeColor="text1"/>
          <w:sz w:val="18"/>
          <w:szCs w:val="18"/>
        </w:rPr>
      </w:pPr>
      <w:r w:rsidRPr="00EA5F83">
        <w:rPr>
          <w:rFonts w:ascii="Times New Roman" w:hAnsi="Times New Roman"/>
          <w:i/>
          <w:color w:val="000000" w:themeColor="text1"/>
          <w:sz w:val="18"/>
          <w:szCs w:val="18"/>
          <w:vertAlign w:val="superscript"/>
        </w:rPr>
        <w:t>3</w:t>
      </w:r>
      <w:r w:rsidRPr="00EA5F83">
        <w:rPr>
          <w:rFonts w:ascii="Times New Roman" w:hAnsi="Times New Roman"/>
          <w:i/>
          <w:color w:val="000000" w:themeColor="text1"/>
          <w:sz w:val="18"/>
          <w:szCs w:val="18"/>
        </w:rPr>
        <w:t>Department of Ch</w:t>
      </w:r>
      <w:r>
        <w:rPr>
          <w:rFonts w:ascii="Times New Roman" w:hAnsi="Times New Roman"/>
          <w:i/>
          <w:color w:val="000000" w:themeColor="text1"/>
          <w:sz w:val="18"/>
          <w:szCs w:val="18"/>
        </w:rPr>
        <w:t>emical and Process Engineering</w:t>
      </w:r>
    </w:p>
    <w:p w:rsidR="00EA5F83" w:rsidRPr="00EA5F83" w:rsidRDefault="00EA5F83" w:rsidP="00EA5F83">
      <w:pPr>
        <w:spacing w:after="0" w:line="240" w:lineRule="auto"/>
        <w:jc w:val="center"/>
        <w:rPr>
          <w:rFonts w:ascii="Times New Roman" w:hAnsi="Times New Roman"/>
          <w:i/>
          <w:color w:val="000000" w:themeColor="text1"/>
          <w:sz w:val="18"/>
          <w:szCs w:val="18"/>
        </w:rPr>
      </w:pPr>
      <w:r w:rsidRPr="00EA5F83">
        <w:rPr>
          <w:rFonts w:ascii="Times New Roman" w:hAnsi="Times New Roman"/>
          <w:i/>
          <w:color w:val="000000" w:themeColor="text1"/>
          <w:sz w:val="18"/>
          <w:szCs w:val="18"/>
        </w:rPr>
        <w:t xml:space="preserve">Universiti Kebangsaan Malaysia, 43600 </w:t>
      </w:r>
      <w:r>
        <w:rPr>
          <w:rFonts w:ascii="Times New Roman" w:hAnsi="Times New Roman"/>
          <w:i/>
          <w:color w:val="000000" w:themeColor="text1"/>
          <w:sz w:val="18"/>
          <w:szCs w:val="18"/>
        </w:rPr>
        <w:t xml:space="preserve">UKM </w:t>
      </w:r>
      <w:r w:rsidRPr="00EA5F83">
        <w:rPr>
          <w:rFonts w:ascii="Times New Roman" w:hAnsi="Times New Roman"/>
          <w:i/>
          <w:color w:val="000000" w:themeColor="text1"/>
          <w:sz w:val="18"/>
          <w:szCs w:val="18"/>
        </w:rPr>
        <w:t>Bangi, Selangor, Malaysia</w:t>
      </w:r>
    </w:p>
    <w:p w:rsidR="00EA5F83" w:rsidRPr="00EA5F83" w:rsidRDefault="00EA5F83" w:rsidP="00EA5F83">
      <w:pPr>
        <w:spacing w:after="0" w:line="240" w:lineRule="auto"/>
        <w:jc w:val="center"/>
        <w:rPr>
          <w:rFonts w:ascii="Times New Roman" w:hAnsi="Times New Roman"/>
          <w:i/>
          <w:color w:val="000000" w:themeColor="text1"/>
          <w:sz w:val="18"/>
          <w:szCs w:val="18"/>
        </w:rPr>
      </w:pPr>
      <w:r w:rsidRPr="00EA5F83">
        <w:rPr>
          <w:rFonts w:ascii="Times New Roman" w:hAnsi="Times New Roman"/>
          <w:i/>
          <w:color w:val="000000" w:themeColor="text1"/>
          <w:sz w:val="18"/>
          <w:szCs w:val="18"/>
          <w:vertAlign w:val="superscript"/>
        </w:rPr>
        <w:t>4</w:t>
      </w:r>
      <w:r w:rsidRPr="00EA5F83">
        <w:rPr>
          <w:rFonts w:ascii="Times New Roman" w:hAnsi="Times New Roman"/>
          <w:i/>
          <w:color w:val="000000" w:themeColor="text1"/>
          <w:sz w:val="18"/>
          <w:szCs w:val="18"/>
        </w:rPr>
        <w:t>Research Center for Electronics and Telecommunication</w:t>
      </w:r>
    </w:p>
    <w:p w:rsidR="00EA5F83" w:rsidRPr="00EA5F83" w:rsidRDefault="00EA5F83" w:rsidP="00EA5F83">
      <w:pPr>
        <w:spacing w:after="0" w:line="240" w:lineRule="auto"/>
        <w:jc w:val="center"/>
        <w:rPr>
          <w:rFonts w:ascii="Times New Roman" w:hAnsi="Times New Roman"/>
          <w:i/>
          <w:color w:val="000000" w:themeColor="text1"/>
          <w:sz w:val="18"/>
          <w:szCs w:val="18"/>
        </w:rPr>
      </w:pPr>
      <w:r w:rsidRPr="00EA5F83">
        <w:rPr>
          <w:rFonts w:ascii="Times New Roman" w:hAnsi="Times New Roman"/>
          <w:i/>
          <w:color w:val="000000" w:themeColor="text1"/>
          <w:sz w:val="18"/>
          <w:szCs w:val="18"/>
        </w:rPr>
        <w:t>Lembaga Ilmu Pengetahuan Indonesia, Bandung</w:t>
      </w:r>
      <w:r>
        <w:rPr>
          <w:rFonts w:ascii="Times New Roman" w:hAnsi="Times New Roman"/>
          <w:i/>
          <w:color w:val="000000" w:themeColor="text1"/>
          <w:sz w:val="18"/>
          <w:szCs w:val="18"/>
        </w:rPr>
        <w:t>,</w:t>
      </w:r>
      <w:r w:rsidRPr="00EA5F83">
        <w:rPr>
          <w:rFonts w:ascii="Times New Roman" w:hAnsi="Times New Roman"/>
          <w:i/>
          <w:color w:val="000000" w:themeColor="text1"/>
          <w:sz w:val="18"/>
          <w:szCs w:val="18"/>
        </w:rPr>
        <w:t xml:space="preserve"> Indonesia</w:t>
      </w:r>
    </w:p>
    <w:p w:rsidR="00EA5F83" w:rsidRPr="00EA5F83" w:rsidRDefault="00EA5F83" w:rsidP="00EA5F83">
      <w:pPr>
        <w:spacing w:after="0" w:line="240" w:lineRule="auto"/>
        <w:jc w:val="center"/>
        <w:rPr>
          <w:rFonts w:ascii="Times New Roman" w:hAnsi="Times New Roman"/>
          <w:b/>
          <w:color w:val="000000" w:themeColor="text1"/>
          <w:sz w:val="18"/>
          <w:szCs w:val="18"/>
        </w:rPr>
      </w:pPr>
    </w:p>
    <w:p w:rsidR="00EA5F83" w:rsidRPr="00EA5F83" w:rsidRDefault="00EA5F83" w:rsidP="00EA5F83">
      <w:pPr>
        <w:spacing w:after="0" w:line="240" w:lineRule="auto"/>
        <w:jc w:val="center"/>
        <w:rPr>
          <w:rFonts w:ascii="Times New Roman" w:hAnsi="Times New Roman"/>
          <w:i/>
          <w:color w:val="000000" w:themeColor="text1"/>
          <w:sz w:val="18"/>
          <w:szCs w:val="18"/>
        </w:rPr>
      </w:pPr>
      <w:r w:rsidRPr="00EA5F83">
        <w:rPr>
          <w:rFonts w:ascii="Times New Roman" w:hAnsi="Times New Roman"/>
          <w:i/>
          <w:color w:val="000000" w:themeColor="text1"/>
          <w:sz w:val="18"/>
          <w:szCs w:val="18"/>
        </w:rPr>
        <w:t xml:space="preserve">*Corresponding author: </w:t>
      </w:r>
      <w:r>
        <w:rPr>
          <w:rFonts w:ascii="Times New Roman" w:hAnsi="Times New Roman"/>
          <w:i/>
          <w:color w:val="000000" w:themeColor="text1"/>
          <w:sz w:val="18"/>
          <w:szCs w:val="18"/>
        </w:rPr>
        <w:t xml:space="preserve"> </w:t>
      </w:r>
      <w:r w:rsidRPr="00EA5F83">
        <w:rPr>
          <w:rFonts w:ascii="Times New Roman" w:hAnsi="Times New Roman"/>
          <w:i/>
          <w:color w:val="000000" w:themeColor="text1"/>
          <w:sz w:val="18"/>
          <w:szCs w:val="18"/>
        </w:rPr>
        <w:t>umi.h@ukm.edu.my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235CD">
        <w:rPr>
          <w:rFonts w:ascii="Times New Roman" w:hAnsi="Times New Roman"/>
          <w:noProof/>
          <w:sz w:val="18"/>
          <w:szCs w:val="18"/>
          <w:lang w:bidi="ar-SA"/>
        </w:rPr>
        <w:t>13 April 2017</w:t>
      </w:r>
      <w:r>
        <w:rPr>
          <w:rFonts w:ascii="Times New Roman" w:hAnsi="Times New Roman"/>
          <w:noProof/>
          <w:sz w:val="18"/>
          <w:szCs w:val="18"/>
          <w:lang w:bidi="ar-SA"/>
        </w:rPr>
        <w:t xml:space="preserve">; Accepted: </w:t>
      </w:r>
      <w:r w:rsidR="00B235CD">
        <w:rPr>
          <w:rFonts w:ascii="Times New Roman" w:hAnsi="Times New Roman"/>
          <w:noProof/>
          <w:sz w:val="18"/>
          <w:szCs w:val="18"/>
          <w:lang w:bidi="ar-SA"/>
        </w:rPr>
        <w:t>17 April 2018</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A5F83" w:rsidRPr="00EA5F83" w:rsidRDefault="00EA5F83" w:rsidP="00EA5F83">
      <w:pPr>
        <w:spacing w:after="0" w:line="240" w:lineRule="auto"/>
        <w:jc w:val="both"/>
        <w:rPr>
          <w:rFonts w:ascii="Times New Roman" w:hAnsi="Times New Roman"/>
          <w:color w:val="000000" w:themeColor="text1"/>
          <w:sz w:val="18"/>
          <w:szCs w:val="18"/>
        </w:rPr>
      </w:pPr>
      <w:r w:rsidRPr="00EA5F83">
        <w:rPr>
          <w:rFonts w:ascii="Times New Roman" w:hAnsi="Times New Roman"/>
          <w:color w:val="000000" w:themeColor="text1"/>
          <w:sz w:val="18"/>
          <w:szCs w:val="18"/>
        </w:rPr>
        <w:t>Silicon electrode plates for micro fuel cells were obtained using a microfabrication process based on the micro-electro-mechanical system (MEMS) technology. The dry etching process involved the laser ablation technique using the highly stable Nd:YAG. This technique is suitable for micromachining silicon substrates. The total size of the electrode plate was 2.5 cm x 2.5 cm and the active reaction area was 1 cm</w:t>
      </w:r>
      <w:r w:rsidRPr="00EA5F83">
        <w:rPr>
          <w:rFonts w:ascii="Times New Roman" w:hAnsi="Times New Roman"/>
          <w:color w:val="000000" w:themeColor="text1"/>
          <w:sz w:val="18"/>
          <w:szCs w:val="18"/>
          <w:vertAlign w:val="superscript"/>
        </w:rPr>
        <w:t>2</w:t>
      </w:r>
      <w:r w:rsidRPr="00EA5F83">
        <w:rPr>
          <w:rFonts w:ascii="Times New Roman" w:hAnsi="Times New Roman"/>
          <w:color w:val="000000" w:themeColor="text1"/>
          <w:sz w:val="18"/>
          <w:szCs w:val="18"/>
        </w:rPr>
        <w:t>. An increase in laser scan numbers deepened the groove being etched on the silicon sample, but it showed a saturated behavior as the number of scans became higher. The time required to etch a complete electrode plate flow field with 14 square-shaped through-holes of 0.185 cm x 0.185 cm area using laser ablation was ~30 minutes, which was much shorter than the wet etching time of more than 10 hours with the potassium hydroxide solution (KOH) solution. The laser-etched flow field achieved vertical sidewalls as per the original design, whereas the wet-etched structure achieved a typical anisotropic hole structure with sidewalls that were approximately 54º to the electrode surface due to the &lt;100&gt; orientation of the silicon wafer. Therefore, the laser ablation technique was chosen to produce the electrode plates for the micro fuel cell as it can save time on the etching process and produce more precise flow field dimensions for the electrode plates with less process steps compared with the conventional wet etching processes using KOH solution.</w:t>
      </w:r>
    </w:p>
    <w:p w:rsidR="00EA5F83" w:rsidRPr="00EA5F83" w:rsidRDefault="00EA5F83" w:rsidP="00EA5F83">
      <w:pPr>
        <w:spacing w:after="0" w:line="240" w:lineRule="auto"/>
        <w:jc w:val="both"/>
        <w:rPr>
          <w:rFonts w:ascii="Times New Roman" w:hAnsi="Times New Roman"/>
          <w:color w:val="000000" w:themeColor="text1"/>
          <w:sz w:val="18"/>
          <w:szCs w:val="18"/>
        </w:rPr>
      </w:pPr>
    </w:p>
    <w:p w:rsidR="00EA5F83" w:rsidRPr="00EA5F83" w:rsidRDefault="00EA5F83" w:rsidP="00EA5F83">
      <w:pPr>
        <w:spacing w:after="0" w:line="240" w:lineRule="auto"/>
        <w:jc w:val="both"/>
        <w:rPr>
          <w:rFonts w:ascii="Times New Roman" w:hAnsi="Times New Roman"/>
          <w:color w:val="000000" w:themeColor="text1"/>
        </w:rPr>
      </w:pPr>
      <w:r w:rsidRPr="00EA5F83">
        <w:rPr>
          <w:rFonts w:ascii="Times New Roman" w:hAnsi="Times New Roman"/>
          <w:b/>
          <w:color w:val="000000" w:themeColor="text1"/>
          <w:sz w:val="18"/>
          <w:szCs w:val="18"/>
        </w:rPr>
        <w:t>Keywords</w:t>
      </w:r>
      <w:r w:rsidRPr="00EA5F83">
        <w:rPr>
          <w:rFonts w:ascii="Times New Roman" w:hAnsi="Times New Roman"/>
          <w:color w:val="000000" w:themeColor="text1"/>
          <w:sz w:val="18"/>
          <w:szCs w:val="18"/>
        </w:rPr>
        <w:t xml:space="preserve">: </w:t>
      </w:r>
      <w:r>
        <w:rPr>
          <w:rFonts w:ascii="Times New Roman" w:hAnsi="Times New Roman"/>
          <w:color w:val="000000" w:themeColor="text1"/>
          <w:sz w:val="18"/>
          <w:szCs w:val="18"/>
        </w:rPr>
        <w:t xml:space="preserve"> </w:t>
      </w:r>
      <w:r w:rsidRPr="00EA5F83">
        <w:rPr>
          <w:rFonts w:ascii="Times New Roman" w:hAnsi="Times New Roman"/>
          <w:color w:val="000000" w:themeColor="text1"/>
          <w:sz w:val="18"/>
          <w:szCs w:val="18"/>
        </w:rPr>
        <w:t>flow field design, MEMS technology, bulk micromachining, dry etching technique, laser ablation</w:t>
      </w:r>
    </w:p>
    <w:p w:rsidR="00EA5F83" w:rsidRPr="00EA5F83" w:rsidRDefault="00EA5F83" w:rsidP="00EA5F83">
      <w:pPr>
        <w:spacing w:after="0" w:line="240" w:lineRule="auto"/>
        <w:jc w:val="center"/>
        <w:rPr>
          <w:rFonts w:ascii="Times New Roman" w:hAnsi="Times New Roman"/>
          <w:b/>
          <w:color w:val="000000" w:themeColor="text1"/>
          <w:sz w:val="18"/>
          <w:szCs w:val="18"/>
        </w:rPr>
      </w:pPr>
    </w:p>
    <w:p w:rsidR="00EA5F83" w:rsidRPr="00EA5F83" w:rsidRDefault="00EA5F83" w:rsidP="00EA5F83">
      <w:pPr>
        <w:spacing w:after="0" w:line="240" w:lineRule="auto"/>
        <w:jc w:val="center"/>
        <w:rPr>
          <w:rFonts w:ascii="Times New Roman" w:hAnsi="Times New Roman"/>
          <w:b/>
          <w:color w:val="000000" w:themeColor="text1"/>
          <w:sz w:val="18"/>
          <w:szCs w:val="18"/>
          <w:lang w:val="ms-MY"/>
        </w:rPr>
      </w:pPr>
      <w:r w:rsidRPr="00EA5F83">
        <w:rPr>
          <w:rFonts w:ascii="Times New Roman" w:hAnsi="Times New Roman"/>
          <w:b/>
          <w:color w:val="000000" w:themeColor="text1"/>
          <w:sz w:val="18"/>
          <w:szCs w:val="18"/>
          <w:lang w:val="ms-MY"/>
        </w:rPr>
        <w:t>Abstrak</w:t>
      </w:r>
    </w:p>
    <w:p w:rsidR="00EA5F83" w:rsidRPr="00EA5F83" w:rsidRDefault="00EA5F83" w:rsidP="00EA5F83">
      <w:pPr>
        <w:spacing w:after="0" w:line="240" w:lineRule="auto"/>
        <w:jc w:val="both"/>
        <w:rPr>
          <w:rFonts w:ascii="Times New Roman" w:hAnsi="Times New Roman"/>
          <w:color w:val="000000" w:themeColor="text1"/>
          <w:sz w:val="18"/>
          <w:szCs w:val="18"/>
          <w:lang w:val="ms-MY"/>
        </w:rPr>
      </w:pPr>
      <w:r w:rsidRPr="00EA5F83">
        <w:rPr>
          <w:rFonts w:ascii="Times New Roman" w:hAnsi="Times New Roman"/>
          <w:color w:val="000000" w:themeColor="text1"/>
          <w:sz w:val="18"/>
          <w:szCs w:val="18"/>
          <w:lang w:val="ms-MY"/>
        </w:rPr>
        <w:t>Plat silikon untuk sel ahan api mikro dihasilkan menggunakan proses mikrofabrikasi yang berasaskan teknologi sistem mikro-elektro-mekanikal (MEMS) dengan proses punaran kering menggunakan teknik ablasi laser. Jenis laser yang digunakan untuk kerja punaran kering ini adalah Nd:YAG berkestabilan tinggi yang sesuai untuk pemesinan mikro bagi substrat silikon. Saiz keseluruhan plat elektrod yang dihasilkan adalah 2.5 cm x 2.5 cm, manakala kawasan aktif tindakbalas adalah 1 cm</w:t>
      </w:r>
      <w:r w:rsidRPr="00EA5F83">
        <w:rPr>
          <w:rFonts w:ascii="Times New Roman" w:hAnsi="Times New Roman"/>
          <w:color w:val="000000" w:themeColor="text1"/>
          <w:sz w:val="18"/>
          <w:szCs w:val="18"/>
          <w:vertAlign w:val="superscript"/>
          <w:lang w:val="ms-MY"/>
        </w:rPr>
        <w:t>2</w:t>
      </w:r>
      <w:r w:rsidRPr="00EA5F83">
        <w:rPr>
          <w:rFonts w:ascii="Times New Roman" w:hAnsi="Times New Roman"/>
          <w:color w:val="000000" w:themeColor="text1"/>
          <w:sz w:val="18"/>
          <w:szCs w:val="18"/>
          <w:lang w:val="ms-MY"/>
        </w:rPr>
        <w:t>. Peningkatan bilangan imbasan menjadikan kawasan terablasi pada sampel lebih dalam tetapi punaran menjadi semakin tepu apabila bilangan imbasan semakin meningkat tinggi. Masa untuk memunar habis medan aliran plat elektrod yang mempunyai 14 lubang tembus berbentuk segi empat sama dengan keluasan 0.185 cm x 0.185 cm dengan menggunakan laser hanyalah kira-kira 30 minit, berbanding dengan proses punaran basah menggunakan kalium hidroksida (KOH) yang memakan masa lebih 10 jam. Proses yang lama ini juga memerlukan lapisan SiO</w:t>
      </w:r>
      <w:r w:rsidRPr="00EA5F83">
        <w:rPr>
          <w:rFonts w:ascii="Times New Roman" w:hAnsi="Times New Roman"/>
          <w:color w:val="000000" w:themeColor="text1"/>
          <w:sz w:val="18"/>
          <w:szCs w:val="18"/>
          <w:vertAlign w:val="subscript"/>
          <w:lang w:val="ms-MY"/>
        </w:rPr>
        <w:t>2</w:t>
      </w:r>
      <w:r w:rsidRPr="00EA5F83">
        <w:rPr>
          <w:rFonts w:ascii="Times New Roman" w:hAnsi="Times New Roman"/>
          <w:color w:val="000000" w:themeColor="text1"/>
          <w:sz w:val="18"/>
          <w:szCs w:val="18"/>
          <w:lang w:val="ms-MY"/>
        </w:rPr>
        <w:t xml:space="preserve"> yang lebih tebal sebagai pelindung silikon semasa proses punaran dijalankan. Malah, punaran basah KOH ke atas wafer silikon dengan orientasi &lt;100&gt; memberi ciri lubang dengan dinding yang bersisi sendeng pada sudut ~ 54º dari permukaan plat dan mengakibatkan bukaan lubang mempunyai saiz yang lebih kecil daripada rekabentuk asal. Oleh itu, teknik ablasi laser dipilih untuk menghasilkan plat elektrod bagi mikro sel fuel kerana ia </w:t>
      </w:r>
      <w:r w:rsidRPr="00EA5F83">
        <w:rPr>
          <w:rFonts w:ascii="Times New Roman" w:hAnsi="Times New Roman"/>
          <w:color w:val="000000" w:themeColor="text1"/>
          <w:sz w:val="18"/>
          <w:szCs w:val="18"/>
          <w:lang w:val="ms-MY"/>
        </w:rPr>
        <w:lastRenderedPageBreak/>
        <w:t xml:space="preserve">dapat menjimatkan masa mikrofabrikasi dan menghasilkan dimensi medan aliran untuk plat elektrod yang lebih tepat dengan langkah aliran proses mikrofabrikasi yang kurang berbanding dengan proses punaran basah menggunakan larutan KOH. </w:t>
      </w:r>
    </w:p>
    <w:p w:rsidR="00EA5F83" w:rsidRPr="00EA5F83" w:rsidRDefault="00EA5F83" w:rsidP="00EA5F83">
      <w:pPr>
        <w:spacing w:after="0" w:line="240" w:lineRule="auto"/>
        <w:jc w:val="both"/>
        <w:rPr>
          <w:rFonts w:ascii="Times New Roman" w:hAnsi="Times New Roman"/>
          <w:color w:val="000000" w:themeColor="text1"/>
          <w:sz w:val="18"/>
          <w:szCs w:val="18"/>
          <w:lang w:val="ms-MY"/>
        </w:rPr>
      </w:pPr>
    </w:p>
    <w:p w:rsidR="00EA5F83" w:rsidRPr="00EA5F83" w:rsidRDefault="00EA5F83" w:rsidP="00EA5F83">
      <w:pPr>
        <w:spacing w:after="0" w:line="240" w:lineRule="auto"/>
        <w:jc w:val="both"/>
        <w:rPr>
          <w:rFonts w:ascii="Times New Roman" w:hAnsi="Times New Roman"/>
          <w:b/>
          <w:color w:val="000000" w:themeColor="text1"/>
          <w:lang w:val="ms-MY"/>
        </w:rPr>
      </w:pPr>
      <w:r w:rsidRPr="00EA5F83">
        <w:rPr>
          <w:rFonts w:ascii="Times New Roman" w:hAnsi="Times New Roman"/>
          <w:b/>
          <w:color w:val="000000" w:themeColor="text1"/>
          <w:sz w:val="18"/>
          <w:szCs w:val="18"/>
          <w:lang w:val="ms-MY"/>
        </w:rPr>
        <w:t>Kata kunci:</w:t>
      </w:r>
      <w:r>
        <w:rPr>
          <w:rFonts w:ascii="Times New Roman" w:hAnsi="Times New Roman"/>
          <w:b/>
          <w:color w:val="000000" w:themeColor="text1"/>
          <w:sz w:val="18"/>
          <w:szCs w:val="18"/>
          <w:lang w:val="ms-MY"/>
        </w:rPr>
        <w:t xml:space="preserve"> </w:t>
      </w:r>
      <w:r w:rsidRPr="00EA5F83">
        <w:rPr>
          <w:rFonts w:ascii="Times New Roman" w:hAnsi="Times New Roman"/>
          <w:b/>
          <w:color w:val="000000" w:themeColor="text1"/>
          <w:sz w:val="18"/>
          <w:szCs w:val="18"/>
          <w:lang w:val="ms-MY"/>
        </w:rPr>
        <w:t xml:space="preserve"> </w:t>
      </w:r>
      <w:r w:rsidRPr="00EA5F83">
        <w:rPr>
          <w:rFonts w:ascii="Times New Roman" w:hAnsi="Times New Roman"/>
          <w:color w:val="000000" w:themeColor="text1"/>
          <w:sz w:val="18"/>
          <w:szCs w:val="18"/>
          <w:lang w:val="ms-MY"/>
        </w:rPr>
        <w:t>rekabentuk medan aliran, teknologi MEMS, pemesinan mikro pukal, proses punaran kering, teknik ablasi laser</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To design, characterize, and fabricate the electrode plate, electrode flow field is typically downscaled to the micro-size level on a silicon plate using the micro-electro-mechanical system (MEMS) micro-machining processes. Bulk micromachining is based on the dry etching method using laser ablation technique. Therefore, it does not have the limitations presented by the etching selectivity and the silicon crystal plane orientation; it also does not need the photolithography process for patterning the design onto the electrode plate. The same flow field design was used to produce the electrode plate structures using the wet etching method with potassium hydroxide solution (KOH) solution. This is the more established and conventional etching method typically used in MEMS fabrication.</w:t>
      </w:r>
    </w:p>
    <w:p w:rsidR="00EA5F83" w:rsidRPr="00EA5F83" w:rsidRDefault="00EA5F83" w:rsidP="00EA5F83">
      <w:pPr>
        <w:spacing w:after="0" w:line="240" w:lineRule="auto"/>
        <w:jc w:val="both"/>
        <w:rPr>
          <w:rFonts w:ascii="Times New Roman" w:hAnsi="Times New Roman"/>
          <w:color w:val="000000" w:themeColor="text1"/>
          <w:sz w:val="20"/>
          <w:szCs w:val="20"/>
        </w:rPr>
      </w:pP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Laser ablation is a simple micromachining technique that provides more simplified surface etching data and clear surface morphology [</w:t>
      </w:r>
      <w:hyperlink w:anchor="_2s8eyo1">
        <w:r w:rsidRPr="00EA5F83">
          <w:rPr>
            <w:rFonts w:ascii="Times New Roman" w:hAnsi="Times New Roman"/>
            <w:color w:val="000000" w:themeColor="text1"/>
            <w:sz w:val="20"/>
            <w:szCs w:val="20"/>
          </w:rPr>
          <w:t>1</w:t>
        </w:r>
      </w:hyperlink>
      <w:r w:rsidRPr="00EA5F83">
        <w:rPr>
          <w:rFonts w:ascii="Times New Roman" w:hAnsi="Times New Roman"/>
          <w:color w:val="000000" w:themeColor="text1"/>
          <w:sz w:val="20"/>
          <w:szCs w:val="20"/>
        </w:rPr>
        <w:t>]. The technique has been used to modify the physical structure of micro fuel cell components, such as gas diffusion layer (GDL), membrane electrode assembly (MEA), and bipolar plates. The transport property related to the two-phase air-liquid flow in ordinary GDL materials was improved by perforating the dual-layer diffusion media used with a laser beam to obtain a water transport channel. Large fixed-sized pores allow capillary diffusion for water transport to occur without the need for significant pressure gradients [</w:t>
      </w:r>
      <w:hyperlink w:anchor="_17dp8vu">
        <w:r w:rsidRPr="00EA5F83">
          <w:rPr>
            <w:rFonts w:ascii="Times New Roman" w:hAnsi="Times New Roman"/>
            <w:color w:val="000000" w:themeColor="text1"/>
            <w:sz w:val="20"/>
            <w:szCs w:val="20"/>
          </w:rPr>
          <w:t>2</w:t>
        </w:r>
      </w:hyperlink>
      <w:r w:rsidRPr="00EA5F83">
        <w:rPr>
          <w:rFonts w:ascii="Times New Roman" w:hAnsi="Times New Roman"/>
          <w:color w:val="000000" w:themeColor="text1"/>
          <w:sz w:val="20"/>
          <w:szCs w:val="20"/>
        </w:rPr>
        <w:t xml:space="preserve">, </w:t>
      </w:r>
      <w:hyperlink w:anchor="_3rdcrjn">
        <w:r w:rsidRPr="00EA5F83">
          <w:rPr>
            <w:rFonts w:ascii="Times New Roman" w:hAnsi="Times New Roman"/>
            <w:color w:val="000000" w:themeColor="text1"/>
            <w:sz w:val="20"/>
            <w:szCs w:val="20"/>
          </w:rPr>
          <w:t>3</w:t>
        </w:r>
      </w:hyperlink>
      <w:r w:rsidRPr="00EA5F83">
        <w:rPr>
          <w:rFonts w:ascii="Times New Roman" w:hAnsi="Times New Roman"/>
          <w:color w:val="000000" w:themeColor="text1"/>
          <w:sz w:val="20"/>
          <w:szCs w:val="20"/>
        </w:rPr>
        <w:t>]. The functional surface area of a membrane was reinforced by roughening up the surface using a modified femtosecond laser method, which resulted in compelling morphological effects without altering the membrane’s local chemical properties. The coarse surface of the membrane was then coated with a thin layer of catalyst for the MEA, and subsequent performance tests showed that this modification increased catalyst utilization [</w:t>
      </w:r>
      <w:hyperlink w:anchor="_26in1rg">
        <w:r w:rsidRPr="00EA5F83">
          <w:rPr>
            <w:rFonts w:ascii="Times New Roman" w:hAnsi="Times New Roman"/>
            <w:color w:val="000000" w:themeColor="text1"/>
            <w:sz w:val="20"/>
            <w:szCs w:val="20"/>
          </w:rPr>
          <w:t>4</w:t>
        </w:r>
      </w:hyperlink>
      <w:r w:rsidRPr="00EA5F83">
        <w:rPr>
          <w:rFonts w:ascii="Times New Roman" w:hAnsi="Times New Roman"/>
          <w:color w:val="000000" w:themeColor="text1"/>
          <w:sz w:val="20"/>
          <w:szCs w:val="20"/>
        </w:rPr>
        <w:t>]. Meanwhile, selective laser sintering (SLS) is a technique for making additive materials for the graphite composite used in bipolar plates. A powder mixture containing graphite and binder material particles were sintered using laser scans, after which a liquid binder was then used to bind the powder mixture together to form a three-dimensional layer-by-layer structure. Using this approach, complex flow channels could be constructed in a shorter time, and the required cost was lower than the injection molding and compression molding process typically used in producing bipolar plates [</w:t>
      </w:r>
      <w:hyperlink w:anchor="_lnxbz9">
        <w:r w:rsidRPr="00EA5F83">
          <w:rPr>
            <w:rFonts w:ascii="Times New Roman" w:hAnsi="Times New Roman"/>
            <w:color w:val="000000" w:themeColor="text1"/>
            <w:sz w:val="20"/>
            <w:szCs w:val="20"/>
          </w:rPr>
          <w:t>5</w:t>
        </w:r>
      </w:hyperlink>
      <w:r w:rsidRPr="00EA5F83">
        <w:rPr>
          <w:rFonts w:ascii="Times New Roman" w:hAnsi="Times New Roman"/>
          <w:color w:val="000000" w:themeColor="text1"/>
          <w:sz w:val="20"/>
          <w:szCs w:val="20"/>
        </w:rPr>
        <w:t xml:space="preserve">, </w:t>
      </w:r>
      <w:hyperlink w:anchor="_35nkun2">
        <w:r w:rsidRPr="00EA5F83">
          <w:rPr>
            <w:rFonts w:ascii="Times New Roman" w:hAnsi="Times New Roman"/>
            <w:color w:val="000000" w:themeColor="text1"/>
            <w:sz w:val="20"/>
            <w:szCs w:val="20"/>
          </w:rPr>
          <w:t>6</w:t>
        </w:r>
      </w:hyperlink>
      <w:r w:rsidRPr="00EA5F83">
        <w:rPr>
          <w:rFonts w:ascii="Times New Roman" w:hAnsi="Times New Roman"/>
          <w:color w:val="000000" w:themeColor="text1"/>
          <w:sz w:val="20"/>
          <w:szCs w:val="20"/>
        </w:rPr>
        <w:t>].</w:t>
      </w:r>
    </w:p>
    <w:p w:rsidR="00EA5F83" w:rsidRPr="00EA5F83" w:rsidRDefault="00EA5F83" w:rsidP="00EA5F83">
      <w:pPr>
        <w:spacing w:after="0" w:line="240" w:lineRule="auto"/>
        <w:jc w:val="both"/>
        <w:rPr>
          <w:rFonts w:ascii="Times New Roman" w:hAnsi="Times New Roman"/>
          <w:color w:val="000000" w:themeColor="text1"/>
          <w:sz w:val="20"/>
          <w:szCs w:val="20"/>
        </w:rPr>
      </w:pPr>
    </w:p>
    <w:p w:rsidR="00EA5F83" w:rsidRPr="00EA5F83" w:rsidRDefault="00EA5F83" w:rsidP="00EA5F83">
      <w:pPr>
        <w:tabs>
          <w:tab w:val="left" w:pos="1890"/>
        </w:tabs>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Conventional microfabrication processes, such as isotropic, anisotropic, electrochemical, and ionic etching, provide limited design options; in comparison, laser ablation can produce almost any form or contour of the required silicon structures [</w:t>
      </w:r>
      <w:hyperlink w:anchor="_1ksv4uv">
        <w:r w:rsidRPr="00EA5F83">
          <w:rPr>
            <w:rFonts w:ascii="Times New Roman" w:hAnsi="Times New Roman"/>
            <w:color w:val="000000" w:themeColor="text1"/>
            <w:sz w:val="20"/>
            <w:szCs w:val="20"/>
          </w:rPr>
          <w:t>7</w:t>
        </w:r>
      </w:hyperlink>
      <w:r w:rsidRPr="00EA5F83">
        <w:rPr>
          <w:rFonts w:ascii="Times New Roman" w:hAnsi="Times New Roman"/>
          <w:color w:val="000000" w:themeColor="text1"/>
          <w:sz w:val="20"/>
          <w:szCs w:val="20"/>
        </w:rPr>
        <w:t>]. A very fast etching time can be obtained for high-intensity lasers in the gas environment when the appropriate local exposure dose is continuously released onto the silicon in the area to be etched. The operation of different types of gas lasers, such as the Argon-ion laser, Excimer laser, and CO</w:t>
      </w:r>
      <w:r w:rsidRPr="00EA5F83">
        <w:rPr>
          <w:rFonts w:ascii="Times New Roman" w:hAnsi="Times New Roman"/>
          <w:color w:val="000000" w:themeColor="text1"/>
          <w:sz w:val="20"/>
          <w:szCs w:val="20"/>
          <w:vertAlign w:val="subscript"/>
        </w:rPr>
        <w:t>2</w:t>
      </w:r>
      <w:r w:rsidRPr="00EA5F83">
        <w:rPr>
          <w:rFonts w:ascii="Times New Roman" w:hAnsi="Times New Roman"/>
          <w:color w:val="000000" w:themeColor="text1"/>
          <w:sz w:val="20"/>
          <w:szCs w:val="20"/>
        </w:rPr>
        <w:t xml:space="preserve"> laser [8 – </w:t>
      </w:r>
      <w:hyperlink w:anchor="_1y810tw">
        <w:r w:rsidRPr="00EA5F83">
          <w:rPr>
            <w:rFonts w:ascii="Times New Roman" w:hAnsi="Times New Roman"/>
            <w:color w:val="000000" w:themeColor="text1"/>
            <w:sz w:val="20"/>
            <w:szCs w:val="20"/>
          </w:rPr>
          <w:t>12</w:t>
        </w:r>
      </w:hyperlink>
      <w:r w:rsidRPr="00EA5F83">
        <w:rPr>
          <w:rFonts w:ascii="Times New Roman" w:hAnsi="Times New Roman"/>
          <w:color w:val="000000" w:themeColor="text1"/>
          <w:sz w:val="20"/>
          <w:szCs w:val="20"/>
        </w:rPr>
        <w:t>], depends on its emission wavelength and output power. Laser systems with different laser sources, such as the carbon dioxide (CO</w:t>
      </w:r>
      <w:r w:rsidRPr="00EA5F83">
        <w:rPr>
          <w:rFonts w:ascii="Times New Roman" w:hAnsi="Times New Roman"/>
          <w:color w:val="000000" w:themeColor="text1"/>
          <w:sz w:val="20"/>
          <w:szCs w:val="20"/>
          <w:vertAlign w:val="subscript"/>
        </w:rPr>
        <w:t>2</w:t>
      </w:r>
      <w:r w:rsidRPr="00EA5F83">
        <w:rPr>
          <w:rFonts w:ascii="Times New Roman" w:hAnsi="Times New Roman"/>
          <w:color w:val="000000" w:themeColor="text1"/>
          <w:sz w:val="20"/>
          <w:szCs w:val="20"/>
        </w:rPr>
        <w:t>) laser [</w:t>
      </w:r>
      <w:hyperlink w:anchor="_3j2qqm3">
        <w:r w:rsidRPr="00EA5F83">
          <w:rPr>
            <w:rFonts w:ascii="Times New Roman" w:hAnsi="Times New Roman"/>
            <w:color w:val="000000" w:themeColor="text1"/>
            <w:sz w:val="20"/>
            <w:szCs w:val="20"/>
          </w:rPr>
          <w:t>11</w:t>
        </w:r>
      </w:hyperlink>
      <w:r w:rsidRPr="00EA5F83">
        <w:rPr>
          <w:rFonts w:ascii="Times New Roman" w:hAnsi="Times New Roman"/>
          <w:color w:val="000000" w:themeColor="text1"/>
          <w:sz w:val="20"/>
          <w:szCs w:val="20"/>
        </w:rPr>
        <w:t>], Excimer ultraviolet laser [</w:t>
      </w:r>
      <w:hyperlink w:anchor="_44sinio">
        <w:r w:rsidRPr="00EA5F83">
          <w:rPr>
            <w:rFonts w:ascii="Times New Roman" w:hAnsi="Times New Roman"/>
            <w:color w:val="000000" w:themeColor="text1"/>
            <w:sz w:val="20"/>
            <w:szCs w:val="20"/>
          </w:rPr>
          <w:t>8</w:t>
        </w:r>
      </w:hyperlink>
      <w:r w:rsidRPr="00EA5F83">
        <w:rPr>
          <w:rFonts w:ascii="Times New Roman" w:hAnsi="Times New Roman"/>
          <w:color w:val="000000" w:themeColor="text1"/>
          <w:sz w:val="20"/>
          <w:szCs w:val="20"/>
        </w:rPr>
        <w:t>], Nd:YAG solid-state laser [</w:t>
      </w:r>
      <w:hyperlink w:anchor="_4i7ojhp">
        <w:r w:rsidRPr="00EA5F83">
          <w:rPr>
            <w:rFonts w:ascii="Times New Roman" w:hAnsi="Times New Roman"/>
            <w:color w:val="000000" w:themeColor="text1"/>
            <w:sz w:val="20"/>
            <w:szCs w:val="20"/>
          </w:rPr>
          <w:t>13-15</w:t>
        </w:r>
      </w:hyperlink>
      <w:r w:rsidRPr="00EA5F83">
        <w:rPr>
          <w:rFonts w:ascii="Times New Roman" w:hAnsi="Times New Roman"/>
          <w:color w:val="000000" w:themeColor="text1"/>
          <w:sz w:val="20"/>
          <w:szCs w:val="20"/>
        </w:rPr>
        <w:t>], Yb:YAG disc laser [</w:t>
      </w:r>
      <w:hyperlink w:anchor="_2jxsxqh">
        <w:r w:rsidRPr="00EA5F83">
          <w:rPr>
            <w:rFonts w:ascii="Times New Roman" w:hAnsi="Times New Roman"/>
            <w:color w:val="000000" w:themeColor="text1"/>
            <w:sz w:val="20"/>
            <w:szCs w:val="20"/>
          </w:rPr>
          <w:t>9</w:t>
        </w:r>
      </w:hyperlink>
      <w:r w:rsidRPr="00EA5F83">
        <w:rPr>
          <w:rFonts w:ascii="Times New Roman" w:hAnsi="Times New Roman"/>
          <w:color w:val="000000" w:themeColor="text1"/>
          <w:sz w:val="20"/>
          <w:szCs w:val="20"/>
        </w:rPr>
        <w:t>], and Yb fiber laser [</w:t>
      </w:r>
      <w:hyperlink w:anchor="_2s8eyo1">
        <w:r w:rsidRPr="00EA5F83">
          <w:rPr>
            <w:rFonts w:ascii="Times New Roman" w:hAnsi="Times New Roman"/>
            <w:color w:val="000000" w:themeColor="text1"/>
            <w:sz w:val="20"/>
            <w:szCs w:val="20"/>
          </w:rPr>
          <w:t>1</w:t>
        </w:r>
      </w:hyperlink>
      <w:r w:rsidRPr="00EA5F83">
        <w:rPr>
          <w:rFonts w:ascii="Times New Roman" w:hAnsi="Times New Roman"/>
          <w:color w:val="000000" w:themeColor="text1"/>
          <w:sz w:val="20"/>
          <w:szCs w:val="20"/>
        </w:rPr>
        <w:t xml:space="preserve">], are also suitable for silicon etching.  </w:t>
      </w:r>
    </w:p>
    <w:p w:rsidR="00EA5F83" w:rsidRPr="00EA5F83" w:rsidRDefault="00EA5F83" w:rsidP="00EA5F83">
      <w:pPr>
        <w:tabs>
          <w:tab w:val="left" w:pos="1890"/>
        </w:tabs>
        <w:spacing w:after="0" w:line="240" w:lineRule="auto"/>
        <w:jc w:val="both"/>
        <w:rPr>
          <w:rFonts w:ascii="Times New Roman" w:hAnsi="Times New Roman"/>
          <w:color w:val="000000" w:themeColor="text1"/>
          <w:sz w:val="20"/>
          <w:szCs w:val="20"/>
        </w:rPr>
      </w:pPr>
    </w:p>
    <w:p w:rsidR="00EA5F83" w:rsidRPr="00EA5F83" w:rsidRDefault="00EA5F83" w:rsidP="00EA5F83">
      <w:pPr>
        <w:tabs>
          <w:tab w:val="left" w:pos="1890"/>
        </w:tabs>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However, the energy absorbed by the laser beam can cause the local temperature of the silicon sample to rise, which may lead to the evaporation or melting of the silicon. This is accompanied by the local destruction of crystalline arrays in the area surrounding the melting zone [</w:t>
      </w:r>
      <w:hyperlink w:anchor="_4i7ojhp">
        <w:r w:rsidRPr="00EA5F83">
          <w:rPr>
            <w:rFonts w:ascii="Times New Roman" w:hAnsi="Times New Roman"/>
            <w:color w:val="000000" w:themeColor="text1"/>
            <w:sz w:val="20"/>
            <w:szCs w:val="20"/>
          </w:rPr>
          <w:t>13</w:t>
        </w:r>
      </w:hyperlink>
      <w:r w:rsidRPr="00EA5F83">
        <w:rPr>
          <w:rFonts w:ascii="Times New Roman" w:hAnsi="Times New Roman"/>
          <w:color w:val="000000" w:themeColor="text1"/>
          <w:sz w:val="20"/>
          <w:szCs w:val="20"/>
        </w:rPr>
        <w:t>]. Laser ablation may also produce undesirable damages, such as heat-affected zones, micro-cracks, and pulse breaks, which can then affect the micro fuel cell performance. The interaction between laser ablation and the surface being etched depends largely on the laser beam parameters, as well as the physical and chemical properties of the silicon. Therefore, proper methods of conducting laser source selection and laser parameter optimization are important to minimize sample damage [</w:t>
      </w:r>
      <w:hyperlink w:anchor="_2xcytpi">
        <w:r w:rsidRPr="00EA5F83">
          <w:rPr>
            <w:rFonts w:ascii="Times New Roman" w:hAnsi="Times New Roman"/>
            <w:color w:val="000000" w:themeColor="text1"/>
            <w:sz w:val="20"/>
            <w:szCs w:val="20"/>
          </w:rPr>
          <w:t>14</w:t>
        </w:r>
      </w:hyperlink>
      <w:r w:rsidRPr="00EA5F83">
        <w:rPr>
          <w:rFonts w:ascii="Times New Roman" w:hAnsi="Times New Roman"/>
          <w:color w:val="000000" w:themeColor="text1"/>
          <w:sz w:val="20"/>
          <w:szCs w:val="20"/>
        </w:rPr>
        <w:t xml:space="preserve">, </w:t>
      </w:r>
      <w:hyperlink w:anchor="_3whwml4">
        <w:r w:rsidRPr="00EA5F83">
          <w:rPr>
            <w:rFonts w:ascii="Times New Roman" w:hAnsi="Times New Roman"/>
            <w:color w:val="000000" w:themeColor="text1"/>
            <w:sz w:val="20"/>
            <w:szCs w:val="20"/>
          </w:rPr>
          <w:t>16</w:t>
        </w:r>
      </w:hyperlink>
      <w:r w:rsidRPr="00EA5F83">
        <w:rPr>
          <w:rFonts w:ascii="Times New Roman" w:hAnsi="Times New Roman"/>
          <w:color w:val="000000" w:themeColor="text1"/>
          <w:sz w:val="20"/>
          <w:szCs w:val="20"/>
        </w:rPr>
        <w:t>].</w:t>
      </w:r>
    </w:p>
    <w:p w:rsidR="00EA5F83" w:rsidRPr="00EA5F83" w:rsidRDefault="00EA5F83" w:rsidP="00EA5F83">
      <w:pPr>
        <w:tabs>
          <w:tab w:val="left" w:pos="1890"/>
        </w:tabs>
        <w:spacing w:after="0" w:line="240" w:lineRule="auto"/>
        <w:jc w:val="center"/>
        <w:rPr>
          <w:rFonts w:ascii="Times New Roman" w:hAnsi="Times New Roman"/>
          <w:color w:val="000000" w:themeColor="text1"/>
          <w:sz w:val="20"/>
          <w:szCs w:val="20"/>
        </w:rPr>
      </w:pPr>
      <w:bookmarkStart w:id="1" w:name="_gjdgxs" w:colFirst="0" w:colLast="0"/>
      <w:bookmarkEnd w:id="1"/>
    </w:p>
    <w:p w:rsidR="00EA5F83" w:rsidRPr="00EA5F83" w:rsidRDefault="00EA5F83" w:rsidP="00EA5F83">
      <w:pPr>
        <w:spacing w:after="0" w:line="240" w:lineRule="auto"/>
        <w:jc w:val="center"/>
        <w:rPr>
          <w:rFonts w:ascii="Times New Roman" w:hAnsi="Times New Roman"/>
          <w:b/>
          <w:color w:val="000000" w:themeColor="text1"/>
          <w:sz w:val="20"/>
          <w:szCs w:val="20"/>
        </w:rPr>
      </w:pPr>
      <w:r w:rsidRPr="00EA5F83">
        <w:rPr>
          <w:rFonts w:ascii="Times New Roman" w:hAnsi="Times New Roman"/>
          <w:b/>
          <w:color w:val="000000" w:themeColor="text1"/>
          <w:sz w:val="20"/>
          <w:szCs w:val="20"/>
        </w:rPr>
        <w:t>Materials and Methods</w:t>
      </w: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laser system used in this work was the Nd: YAG laser, i.e., GSI Lumonics W670 Laser Trim system (General Scanning Inc., Somerville, US), which is more commonly utilized for applications other than silicon etching due to its high stability. Its photon energy (1.17 eV) exceeds the silicone band gap (1.12 eV) and makes it a suitable choice for micro-machining silicon substrates. Neodymium (Nd:Y</w:t>
      </w:r>
      <w:r w:rsidRPr="00EA5F83">
        <w:rPr>
          <w:rFonts w:ascii="Times New Roman" w:hAnsi="Times New Roman"/>
          <w:color w:val="000000" w:themeColor="text1"/>
          <w:sz w:val="20"/>
          <w:szCs w:val="20"/>
          <w:vertAlign w:val="subscript"/>
        </w:rPr>
        <w:t>3</w:t>
      </w:r>
      <w:r w:rsidRPr="00EA5F83">
        <w:rPr>
          <w:rFonts w:ascii="Times New Roman" w:hAnsi="Times New Roman"/>
          <w:color w:val="000000" w:themeColor="text1"/>
          <w:sz w:val="20"/>
          <w:szCs w:val="20"/>
        </w:rPr>
        <w:t>Al</w:t>
      </w:r>
      <w:r w:rsidRPr="00EA5F83">
        <w:rPr>
          <w:rFonts w:ascii="Times New Roman" w:hAnsi="Times New Roman"/>
          <w:color w:val="000000" w:themeColor="text1"/>
          <w:sz w:val="20"/>
          <w:szCs w:val="20"/>
          <w:vertAlign w:val="subscript"/>
        </w:rPr>
        <w:t>5</w:t>
      </w:r>
      <w:r w:rsidRPr="00EA5F83">
        <w:rPr>
          <w:rFonts w:ascii="Times New Roman" w:hAnsi="Times New Roman"/>
          <w:color w:val="000000" w:themeColor="text1"/>
          <w:sz w:val="20"/>
          <w:szCs w:val="20"/>
        </w:rPr>
        <w:t>O</w:t>
      </w:r>
      <w:r w:rsidRPr="00EA5F83">
        <w:rPr>
          <w:rFonts w:ascii="Times New Roman" w:hAnsi="Times New Roman"/>
          <w:color w:val="000000" w:themeColor="text1"/>
          <w:sz w:val="20"/>
          <w:szCs w:val="20"/>
          <w:vertAlign w:val="subscript"/>
        </w:rPr>
        <w:t>12</w:t>
      </w:r>
      <w:r w:rsidRPr="00EA5F83">
        <w:rPr>
          <w:rFonts w:ascii="Times New Roman" w:hAnsi="Times New Roman"/>
          <w:color w:val="000000" w:themeColor="text1"/>
          <w:sz w:val="20"/>
          <w:szCs w:val="20"/>
        </w:rPr>
        <w:t xml:space="preserve">) is a crystal used as the laser ablation medium, </w:t>
      </w:r>
      <w:r w:rsidRPr="00EA5F83">
        <w:rPr>
          <w:rFonts w:ascii="Times New Roman" w:hAnsi="Times New Roman"/>
          <w:color w:val="000000" w:themeColor="text1"/>
          <w:sz w:val="20"/>
          <w:szCs w:val="20"/>
        </w:rPr>
        <w:lastRenderedPageBreak/>
        <w:t>where the YAG housing is typically doped with about 1% (atomic) neodimium [</w:t>
      </w:r>
      <w:hyperlink w:anchor="_2bn6wsx">
        <w:r w:rsidRPr="00EA5F83">
          <w:rPr>
            <w:rFonts w:ascii="Times New Roman" w:hAnsi="Times New Roman"/>
            <w:color w:val="000000" w:themeColor="text1"/>
            <w:sz w:val="20"/>
            <w:szCs w:val="20"/>
          </w:rPr>
          <w:t>17</w:t>
        </w:r>
      </w:hyperlink>
      <w:r w:rsidRPr="00EA5F83">
        <w:rPr>
          <w:rFonts w:ascii="Times New Roman" w:hAnsi="Times New Roman"/>
          <w:color w:val="000000" w:themeColor="text1"/>
          <w:sz w:val="20"/>
          <w:szCs w:val="20"/>
        </w:rPr>
        <w:t>]. For this study, the laser machine was equipped with an optic pump for the krypton arc lamp that supplied energy to the laser medium, i.e. the YAG rod. It was used together with an optical Q-Switch unit for the laser beam in the x–y path direction.</w:t>
      </w:r>
    </w:p>
    <w:p w:rsidR="00EA5F83" w:rsidRPr="00EA5F83" w:rsidRDefault="00EA5F83" w:rsidP="00EA5F83">
      <w:pPr>
        <w:spacing w:after="0" w:line="240" w:lineRule="auto"/>
        <w:jc w:val="both"/>
        <w:rPr>
          <w:rFonts w:ascii="Times New Roman" w:hAnsi="Times New Roman"/>
          <w:color w:val="000000" w:themeColor="text1"/>
          <w:sz w:val="20"/>
          <w:szCs w:val="20"/>
        </w:rPr>
      </w:pP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 xml:space="preserve">The Nd:YAG laser was pumped using optical means with a flash tube or laser diode and it emitted infrared light with a regular wavelength of 1064 nm. During the laser ablation process, reflective mirrors forced the laser beam through the cavity towards one of the mirrors and then reflected it back to another mirror with further stimulation from the YAG rod. However, when the beam hit the front of the mirror, a small amount of beam was transmitted over the mirror while the rest was reflected into the cavity. This occurred in a continuous wave (CW) and the laser output was never interrupted. The steady energy production was stable and was generated over time, which could have caused an etching process to be irregular due to overheating. </w:t>
      </w:r>
    </w:p>
    <w:p w:rsidR="00EA5F83" w:rsidRPr="00EA5F83" w:rsidRDefault="00EA5F83" w:rsidP="00EA5F83">
      <w:pPr>
        <w:spacing w:after="0" w:line="240" w:lineRule="auto"/>
        <w:jc w:val="both"/>
        <w:rPr>
          <w:rFonts w:ascii="Times New Roman" w:hAnsi="Times New Roman"/>
          <w:color w:val="000000" w:themeColor="text1"/>
          <w:sz w:val="20"/>
          <w:szCs w:val="20"/>
        </w:rPr>
      </w:pP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Q-switch solved this problem as it produced high peak power output that disturbed the optical cavity for a short period of time. When the optical cavity interference occurred, a continuous pumping resulted in the larger population inversion, which caused the pulse to become stronger and its duration to become shorter when the optical cavity was restored. Nonetheless, a YAG laser with a Q-switch could cause many particles to be formed around an etched groove.</w:t>
      </w:r>
    </w:p>
    <w:p w:rsidR="00EA5F83" w:rsidRPr="00EA5F83" w:rsidRDefault="00EA5F83" w:rsidP="00EA5F83">
      <w:pPr>
        <w:spacing w:after="0" w:line="240" w:lineRule="auto"/>
        <w:jc w:val="both"/>
        <w:rPr>
          <w:rFonts w:ascii="Times New Roman" w:hAnsi="Times New Roman"/>
          <w:color w:val="000000" w:themeColor="text1"/>
          <w:sz w:val="20"/>
          <w:szCs w:val="20"/>
        </w:rPr>
      </w:pP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Sample orientation has no significant effect on the etching result [</w:t>
      </w:r>
      <w:hyperlink w:anchor="_qsh70q">
        <w:r w:rsidRPr="00EA5F83">
          <w:rPr>
            <w:rFonts w:ascii="Times New Roman" w:hAnsi="Times New Roman"/>
            <w:color w:val="000000" w:themeColor="text1"/>
            <w:sz w:val="20"/>
            <w:szCs w:val="20"/>
          </w:rPr>
          <w:t>18</w:t>
        </w:r>
      </w:hyperlink>
      <w:r w:rsidRPr="00EA5F83">
        <w:rPr>
          <w:rFonts w:ascii="Times New Roman" w:hAnsi="Times New Roman"/>
          <w:color w:val="000000" w:themeColor="text1"/>
          <w:sz w:val="20"/>
          <w:szCs w:val="20"/>
        </w:rPr>
        <w:t>]. In the current work, the sample to be etched was attached to the target holder in a horizontal position. The laser beam angle was perpendicular to the sample surface and the laser's working distance was about 23 cm from the objective lens. The dimensions of the desired structures were obtained by controlling the specific parameters of the laser system, i.e. the q-rate, bite size, and power input. The scanned patterns on the sample surface was aligned by attaching the sample to the target holder at the same position throughout the ablation process.</w:t>
      </w:r>
    </w:p>
    <w:p w:rsidR="00EA5F83" w:rsidRPr="00EA5F83" w:rsidRDefault="00EA5F83" w:rsidP="00EA5F83">
      <w:pPr>
        <w:spacing w:after="0" w:line="240" w:lineRule="auto"/>
        <w:jc w:val="both"/>
        <w:rPr>
          <w:rFonts w:ascii="Times New Roman" w:hAnsi="Times New Roman"/>
          <w:color w:val="000000" w:themeColor="text1"/>
          <w:sz w:val="20"/>
          <w:szCs w:val="20"/>
        </w:rPr>
      </w:pP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laser machine used a software program for the layout plan. The source files of the program were edited in C language and the GSI-laser language. Different designs had different work plans that were specific to the paths taken by the laser beam and the time required to carry out the ablation process until completion. Using mirrors, the laser scan speed could be controlled to be very fast for high throughput processing. The dry etching process with the laser ablation technique did not require additional chemicals during operation. The samples also did not need to be physically touched until the etching process was completed and this reduced the risk of contamination [</w:t>
      </w:r>
      <w:hyperlink w:anchor="_3whwml4">
        <w:r w:rsidRPr="00EA5F83">
          <w:rPr>
            <w:rFonts w:ascii="Times New Roman" w:hAnsi="Times New Roman"/>
            <w:color w:val="000000" w:themeColor="text1"/>
            <w:sz w:val="20"/>
            <w:szCs w:val="20"/>
          </w:rPr>
          <w:t>16</w:t>
        </w:r>
      </w:hyperlink>
      <w:r w:rsidRPr="00EA5F83">
        <w:rPr>
          <w:rFonts w:ascii="Times New Roman" w:hAnsi="Times New Roman"/>
          <w:color w:val="000000" w:themeColor="text1"/>
          <w:sz w:val="20"/>
          <w:szCs w:val="20"/>
        </w:rPr>
        <w:t>]. The finished electrode plate was then arranged on the cathode side of the micro fuel cell, as shown in Figure 1.</w:t>
      </w:r>
    </w:p>
    <w:p w:rsidR="00EA5F83" w:rsidRPr="00EA5F83" w:rsidRDefault="00EA5F83" w:rsidP="00EA5F83">
      <w:pPr>
        <w:spacing w:after="120" w:line="240" w:lineRule="auto"/>
        <w:jc w:val="both"/>
        <w:rPr>
          <w:rFonts w:ascii="Times New Roman" w:hAnsi="Times New Roman"/>
          <w:color w:val="000000" w:themeColor="text1"/>
          <w:sz w:val="20"/>
          <w:szCs w:val="20"/>
        </w:rPr>
      </w:pPr>
    </w:p>
    <w:p w:rsidR="00EA5F83" w:rsidRPr="00EA5F83" w:rsidRDefault="00EA5F83" w:rsidP="00EA5F83">
      <w:pPr>
        <w:keepNext/>
        <w:spacing w:after="120" w:line="240" w:lineRule="auto"/>
        <w:jc w:val="center"/>
        <w:rPr>
          <w:rFonts w:ascii="Times New Roman" w:hAnsi="Times New Roman"/>
          <w:color w:val="000000" w:themeColor="text1"/>
          <w:sz w:val="20"/>
          <w:szCs w:val="20"/>
        </w:rPr>
      </w:pPr>
      <w:r w:rsidRPr="00EA5F83">
        <w:rPr>
          <w:rFonts w:ascii="Times New Roman" w:hAnsi="Times New Roman"/>
          <w:noProof/>
          <w:color w:val="000000" w:themeColor="text1"/>
          <w:sz w:val="20"/>
          <w:szCs w:val="20"/>
          <w:lang w:bidi="ar-SA"/>
        </w:rPr>
        <w:drawing>
          <wp:inline distT="0" distB="0" distL="0" distR="0" wp14:anchorId="3E57611E" wp14:editId="39358541">
            <wp:extent cx="3568700" cy="11049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3568700" cy="1104900"/>
                    </a:xfrm>
                    <a:prstGeom prst="rect">
                      <a:avLst/>
                    </a:prstGeom>
                    <a:ln/>
                  </pic:spPr>
                </pic:pic>
              </a:graphicData>
            </a:graphic>
          </wp:inline>
        </w:drawing>
      </w:r>
    </w:p>
    <w:p w:rsidR="00EA5F83" w:rsidRPr="00EA5F83" w:rsidRDefault="00EA5F83" w:rsidP="00EA5F83">
      <w:pPr>
        <w:pBdr>
          <w:top w:val="nil"/>
          <w:left w:val="nil"/>
          <w:bottom w:val="nil"/>
          <w:right w:val="nil"/>
          <w:between w:val="nil"/>
        </w:pBd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Figure 1.  </w:t>
      </w:r>
      <w:r w:rsidRPr="00EA5F83">
        <w:rPr>
          <w:rFonts w:ascii="Times New Roman" w:hAnsi="Times New Roman"/>
          <w:color w:val="000000" w:themeColor="text1"/>
          <w:sz w:val="20"/>
          <w:szCs w:val="20"/>
        </w:rPr>
        <w:t>The schematic arrangement of the cathode electrode plate in a single cell assembly</w:t>
      </w:r>
    </w:p>
    <w:p w:rsidR="00AC0033" w:rsidRDefault="00AC0033" w:rsidP="00AC0033">
      <w:pPr>
        <w:spacing w:after="0" w:line="240" w:lineRule="auto"/>
        <w:jc w:val="center"/>
        <w:rPr>
          <w:rFonts w:ascii="Times New Roman" w:hAnsi="Times New Roman"/>
          <w:noProof/>
          <w:sz w:val="20"/>
          <w:szCs w:val="20"/>
          <w:lang w:bidi="ar-SA"/>
        </w:rPr>
      </w:pPr>
    </w:p>
    <w:p w:rsidR="00EA5F83" w:rsidRPr="00F447A7" w:rsidRDefault="00EA5F8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laser ablation technique did not require photolithography and photomask patterning processes for silicon etching. Figure 2 shows the result of a laser ablation process, in which a heat-affected zone occurred in the area surrounding the etched grooves and damaged the silicon surface. Typically, a silicon dioxide (SiO</w:t>
      </w:r>
      <w:r w:rsidRPr="00EA5F83">
        <w:rPr>
          <w:rFonts w:ascii="Times New Roman" w:hAnsi="Times New Roman"/>
          <w:color w:val="000000" w:themeColor="text1"/>
          <w:sz w:val="20"/>
          <w:szCs w:val="20"/>
          <w:vertAlign w:val="subscript"/>
        </w:rPr>
        <w:t>2</w:t>
      </w:r>
      <w:r w:rsidRPr="00EA5F83">
        <w:rPr>
          <w:rFonts w:ascii="Times New Roman" w:hAnsi="Times New Roman"/>
          <w:color w:val="000000" w:themeColor="text1"/>
          <w:sz w:val="20"/>
          <w:szCs w:val="20"/>
        </w:rPr>
        <w:t>) layer is naturally formed on the silicon surface exposed to laser ablation in an airy environment. Therefore, it is the most suitable layer to be used for protecting the sample from experiencing severe damage from overheating [</w:t>
      </w:r>
      <w:hyperlink w:anchor="_3as4poj">
        <w:r w:rsidRPr="00EA5F83">
          <w:rPr>
            <w:rFonts w:ascii="Times New Roman" w:hAnsi="Times New Roman"/>
            <w:color w:val="000000" w:themeColor="text1"/>
            <w:sz w:val="20"/>
            <w:szCs w:val="20"/>
          </w:rPr>
          <w:t>19</w:t>
        </w:r>
      </w:hyperlink>
      <w:r w:rsidRPr="00EA5F83">
        <w:rPr>
          <w:rFonts w:ascii="Times New Roman" w:hAnsi="Times New Roman"/>
          <w:color w:val="000000" w:themeColor="text1"/>
          <w:sz w:val="20"/>
          <w:szCs w:val="20"/>
        </w:rPr>
        <w:t>]. A layer of SiO</w:t>
      </w:r>
      <w:r w:rsidRPr="00EA5F83">
        <w:rPr>
          <w:rFonts w:ascii="Times New Roman" w:hAnsi="Times New Roman"/>
          <w:color w:val="000000" w:themeColor="text1"/>
          <w:sz w:val="20"/>
          <w:szCs w:val="20"/>
          <w:vertAlign w:val="subscript"/>
        </w:rPr>
        <w:t>2</w:t>
      </w:r>
      <w:r w:rsidRPr="00EA5F83">
        <w:rPr>
          <w:rFonts w:ascii="Times New Roman" w:hAnsi="Times New Roman"/>
          <w:color w:val="000000" w:themeColor="text1"/>
          <w:sz w:val="20"/>
          <w:szCs w:val="20"/>
        </w:rPr>
        <w:t xml:space="preserve"> was formed using a simple thermal oxidation technique [</w:t>
      </w:r>
      <w:hyperlink w:anchor="_1pxezwc">
        <w:r w:rsidRPr="00EA5F83">
          <w:rPr>
            <w:rFonts w:ascii="Times New Roman" w:hAnsi="Times New Roman"/>
            <w:color w:val="000000" w:themeColor="text1"/>
            <w:sz w:val="20"/>
            <w:szCs w:val="20"/>
          </w:rPr>
          <w:t>20</w:t>
        </w:r>
      </w:hyperlink>
      <w:r w:rsidRPr="00EA5F83">
        <w:rPr>
          <w:rFonts w:ascii="Times New Roman" w:hAnsi="Times New Roman"/>
          <w:color w:val="000000" w:themeColor="text1"/>
          <w:sz w:val="20"/>
          <w:szCs w:val="20"/>
        </w:rPr>
        <w:t>] for the actual samples before the etching process was carried out.</w:t>
      </w:r>
    </w:p>
    <w:p w:rsidR="00EA5F83" w:rsidRPr="00EA5F83" w:rsidRDefault="00EA5F83" w:rsidP="00EA5F83">
      <w:pPr>
        <w:spacing w:after="0" w:line="240" w:lineRule="auto"/>
        <w:jc w:val="both"/>
        <w:rPr>
          <w:rFonts w:ascii="Times New Roman" w:hAnsi="Times New Roman"/>
          <w:color w:val="000000" w:themeColor="text1"/>
          <w:sz w:val="20"/>
          <w:szCs w:val="20"/>
        </w:rPr>
      </w:pPr>
    </w:p>
    <w:p w:rsidR="00EA5F83" w:rsidRPr="00EA5F83" w:rsidRDefault="00EA5F83" w:rsidP="00EA5F83">
      <w:pPr>
        <w:keepNext/>
        <w:spacing w:after="120" w:line="240" w:lineRule="auto"/>
        <w:jc w:val="center"/>
        <w:rPr>
          <w:rFonts w:ascii="Times New Roman" w:hAnsi="Times New Roman"/>
          <w:color w:val="000000" w:themeColor="text1"/>
          <w:sz w:val="20"/>
          <w:szCs w:val="20"/>
        </w:rPr>
      </w:pPr>
      <w:r w:rsidRPr="00EA5F83">
        <w:rPr>
          <w:rFonts w:ascii="Times New Roman" w:hAnsi="Times New Roman"/>
          <w:noProof/>
          <w:color w:val="000000" w:themeColor="text1"/>
          <w:sz w:val="20"/>
          <w:szCs w:val="20"/>
          <w:lang w:bidi="ar-SA"/>
        </w:rPr>
        <w:lastRenderedPageBreak/>
        <w:drawing>
          <wp:inline distT="0" distB="0" distL="0" distR="0" wp14:anchorId="4F5F2D8F" wp14:editId="1163B998">
            <wp:extent cx="2736850" cy="2057400"/>
            <wp:effectExtent l="0" t="0" r="0" b="0"/>
            <wp:docPr id="5" name="image10.png" descr="1st round laser"/>
            <wp:cNvGraphicFramePr/>
            <a:graphic xmlns:a="http://schemas.openxmlformats.org/drawingml/2006/main">
              <a:graphicData uri="http://schemas.openxmlformats.org/drawingml/2006/picture">
                <pic:pic xmlns:pic="http://schemas.openxmlformats.org/drawingml/2006/picture">
                  <pic:nvPicPr>
                    <pic:cNvPr id="0" name="image10.png" descr="1st round laser"/>
                    <pic:cNvPicPr preferRelativeResize="0"/>
                  </pic:nvPicPr>
                  <pic:blipFill>
                    <a:blip r:embed="rId12"/>
                    <a:srcRect/>
                    <a:stretch>
                      <a:fillRect/>
                    </a:stretch>
                  </pic:blipFill>
                  <pic:spPr>
                    <a:xfrm>
                      <a:off x="0" y="0"/>
                      <a:ext cx="2736850" cy="2057400"/>
                    </a:xfrm>
                    <a:prstGeom prst="rect">
                      <a:avLst/>
                    </a:prstGeom>
                    <a:ln/>
                  </pic:spPr>
                </pic:pic>
              </a:graphicData>
            </a:graphic>
          </wp:inline>
        </w:drawing>
      </w:r>
    </w:p>
    <w:p w:rsidR="00EA5F83" w:rsidRPr="00EA5F83" w:rsidRDefault="00EA5F83" w:rsidP="00EA5F83">
      <w:pPr>
        <w:pBdr>
          <w:top w:val="nil"/>
          <w:left w:val="nil"/>
          <w:bottom w:val="nil"/>
          <w:right w:val="nil"/>
          <w:between w:val="nil"/>
        </w:pBdr>
        <w:spacing w:after="0" w:line="240" w:lineRule="auto"/>
        <w:jc w:val="center"/>
        <w:rPr>
          <w:rFonts w:ascii="Times New Roman" w:hAnsi="Times New Roman"/>
          <w:color w:val="000000" w:themeColor="text1"/>
          <w:sz w:val="20"/>
          <w:szCs w:val="20"/>
        </w:rPr>
      </w:pPr>
      <w:bookmarkStart w:id="2" w:name="_30j0zll" w:colFirst="0" w:colLast="0"/>
      <w:bookmarkEnd w:id="2"/>
      <w:r w:rsidRPr="00EA5F83">
        <w:rPr>
          <w:rFonts w:ascii="Times New Roman" w:hAnsi="Times New Roman"/>
          <w:color w:val="000000" w:themeColor="text1"/>
          <w:sz w:val="20"/>
          <w:szCs w:val="20"/>
        </w:rPr>
        <w:t xml:space="preserve">Figure 2. </w:t>
      </w:r>
      <w:r>
        <w:rPr>
          <w:rFonts w:ascii="Times New Roman" w:hAnsi="Times New Roman"/>
          <w:color w:val="000000" w:themeColor="text1"/>
          <w:sz w:val="20"/>
          <w:szCs w:val="20"/>
        </w:rPr>
        <w:t xml:space="preserve"> </w:t>
      </w:r>
      <w:r w:rsidRPr="00EA5F83">
        <w:rPr>
          <w:rFonts w:ascii="Times New Roman" w:hAnsi="Times New Roman"/>
          <w:color w:val="000000" w:themeColor="text1"/>
          <w:sz w:val="20"/>
          <w:szCs w:val="20"/>
        </w:rPr>
        <w:t>Laser ablation resulting in a heat-affected zone on the silicon surface</w:t>
      </w:r>
    </w:p>
    <w:p w:rsidR="00EA5F83" w:rsidRPr="00EA5F83" w:rsidRDefault="00EA5F83" w:rsidP="00EA5F83">
      <w:pPr>
        <w:spacing w:after="120" w:line="240" w:lineRule="auto"/>
        <w:jc w:val="both"/>
        <w:rPr>
          <w:rFonts w:ascii="Times New Roman" w:hAnsi="Times New Roman"/>
          <w:color w:val="000000" w:themeColor="text1"/>
          <w:sz w:val="20"/>
          <w:szCs w:val="20"/>
        </w:rPr>
      </w:pP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Nd:YAG laser was scanned over the entire target surface according to the designed program to produce the required flow field for the electrode plates. The layout for each etching work design was “serialized”, i.e., one scanning program should be completed before the next one began. The length of the sample processing time was dependent on each pattern in the overall design; hence, the patterns must be plotted in the correct order in the planned work sequence. Figure 3 shows a 4-inch diameter silicon wafer that was lightly scratched with a laser beam for mechanical breaking [</w:t>
      </w:r>
      <w:hyperlink w:anchor="_49x2ik5">
        <w:r w:rsidRPr="00EA5F83">
          <w:rPr>
            <w:rFonts w:ascii="Times New Roman" w:hAnsi="Times New Roman"/>
            <w:color w:val="000000" w:themeColor="text1"/>
            <w:sz w:val="20"/>
            <w:szCs w:val="20"/>
          </w:rPr>
          <w:t>21</w:t>
        </w:r>
      </w:hyperlink>
      <w:r w:rsidRPr="00EA5F83">
        <w:rPr>
          <w:rFonts w:ascii="Times New Roman" w:hAnsi="Times New Roman"/>
          <w:color w:val="000000" w:themeColor="text1"/>
          <w:sz w:val="20"/>
          <w:szCs w:val="20"/>
        </w:rPr>
        <w:t>] to obtain blank samples of 2.5 cm × 2.5 cm size. The process flow to produce the required electrode flow field is given in Figure 4.</w:t>
      </w:r>
    </w:p>
    <w:p w:rsidR="00EA5F83" w:rsidRPr="00EA5F83" w:rsidRDefault="00EA5F83" w:rsidP="00EA5F83">
      <w:pPr>
        <w:spacing w:after="120" w:line="240" w:lineRule="auto"/>
        <w:jc w:val="both"/>
        <w:rPr>
          <w:rFonts w:ascii="Times New Roman" w:hAnsi="Times New Roman"/>
          <w:color w:val="000000" w:themeColor="text1"/>
          <w:sz w:val="20"/>
          <w:szCs w:val="20"/>
        </w:rPr>
      </w:pPr>
    </w:p>
    <w:p w:rsidR="00EA5F83" w:rsidRPr="00EA5F83" w:rsidRDefault="00EA5F83" w:rsidP="00EA5F83">
      <w:pPr>
        <w:keepNext/>
        <w:spacing w:after="0" w:line="240" w:lineRule="auto"/>
        <w:jc w:val="center"/>
        <w:rPr>
          <w:rFonts w:ascii="Times New Roman" w:hAnsi="Times New Roman"/>
          <w:color w:val="000000" w:themeColor="text1"/>
          <w:sz w:val="20"/>
          <w:szCs w:val="20"/>
        </w:rPr>
      </w:pPr>
      <w:r w:rsidRPr="00EA5F83">
        <w:rPr>
          <w:rFonts w:ascii="Times New Roman" w:hAnsi="Times New Roman"/>
          <w:noProof/>
          <w:color w:val="000000" w:themeColor="text1"/>
          <w:sz w:val="20"/>
          <w:szCs w:val="20"/>
          <w:lang w:bidi="ar-SA"/>
        </w:rPr>
        <w:drawing>
          <wp:inline distT="0" distB="0" distL="0" distR="0" wp14:anchorId="611E226C" wp14:editId="5C1B6312">
            <wp:extent cx="2222500" cy="1993900"/>
            <wp:effectExtent l="0" t="0" r="0" b="0"/>
            <wp:docPr id="4" name="image1.jpg" descr="bare wafer cut on the back"/>
            <wp:cNvGraphicFramePr/>
            <a:graphic xmlns:a="http://schemas.openxmlformats.org/drawingml/2006/main">
              <a:graphicData uri="http://schemas.openxmlformats.org/drawingml/2006/picture">
                <pic:pic xmlns:pic="http://schemas.openxmlformats.org/drawingml/2006/picture">
                  <pic:nvPicPr>
                    <pic:cNvPr id="0" name="image1.jpg" descr="bare wafer cut on the back"/>
                    <pic:cNvPicPr preferRelativeResize="0"/>
                  </pic:nvPicPr>
                  <pic:blipFill>
                    <a:blip r:embed="rId13"/>
                    <a:srcRect l="14764" t="2461" r="9226" b="7381"/>
                    <a:stretch>
                      <a:fillRect/>
                    </a:stretch>
                  </pic:blipFill>
                  <pic:spPr>
                    <a:xfrm>
                      <a:off x="0" y="0"/>
                      <a:ext cx="2222500" cy="1993900"/>
                    </a:xfrm>
                    <a:prstGeom prst="rect">
                      <a:avLst/>
                    </a:prstGeom>
                    <a:ln/>
                  </pic:spPr>
                </pic:pic>
              </a:graphicData>
            </a:graphic>
          </wp:inline>
        </w:drawing>
      </w:r>
    </w:p>
    <w:p w:rsidR="00EA5F83" w:rsidRPr="00EA5F83" w:rsidRDefault="00EA5F83" w:rsidP="00EA5F83">
      <w:pPr>
        <w:keepNext/>
        <w:spacing w:after="0" w:line="240" w:lineRule="auto"/>
        <w:jc w:val="both"/>
        <w:rPr>
          <w:rFonts w:ascii="Times New Roman" w:hAnsi="Times New Roman"/>
          <w:color w:val="000000" w:themeColor="text1"/>
          <w:sz w:val="20"/>
          <w:szCs w:val="20"/>
        </w:rPr>
      </w:pPr>
    </w:p>
    <w:p w:rsidR="00EA5F83" w:rsidRPr="00EA5F83" w:rsidRDefault="00EA5F83" w:rsidP="00EA5F83">
      <w:pPr>
        <w:pBdr>
          <w:top w:val="nil"/>
          <w:left w:val="nil"/>
          <w:bottom w:val="nil"/>
          <w:right w:val="nil"/>
          <w:between w:val="nil"/>
        </w:pBdr>
        <w:spacing w:after="0" w:line="240" w:lineRule="auto"/>
        <w:ind w:left="855" w:hanging="855"/>
        <w:jc w:val="both"/>
        <w:rPr>
          <w:rFonts w:ascii="Times New Roman" w:hAnsi="Times New Roman"/>
          <w:color w:val="000000" w:themeColor="text1"/>
          <w:sz w:val="20"/>
          <w:szCs w:val="20"/>
        </w:rPr>
      </w:pPr>
      <w:bookmarkStart w:id="3" w:name="_1fob9te" w:colFirst="0" w:colLast="0"/>
      <w:bookmarkEnd w:id="3"/>
      <w:r w:rsidRPr="00EA5F83">
        <w:rPr>
          <w:rFonts w:ascii="Times New Roman" w:hAnsi="Times New Roman"/>
          <w:color w:val="000000" w:themeColor="text1"/>
          <w:sz w:val="20"/>
          <w:szCs w:val="20"/>
        </w:rPr>
        <w:t xml:space="preserve">Figure 3. </w:t>
      </w:r>
      <w:r w:rsidRPr="00EA5F83">
        <w:rPr>
          <w:rFonts w:ascii="Times New Roman" w:hAnsi="Times New Roman"/>
          <w:color w:val="000000" w:themeColor="text1"/>
          <w:sz w:val="20"/>
          <w:szCs w:val="20"/>
        </w:rPr>
        <w:tab/>
        <w:t>Scratch marks from the laser ablation technique on the oxidized 4-inch diameter wafer to produce 2.5 cm × 2.5 cm blank samples for the electrode plates</w:t>
      </w:r>
    </w:p>
    <w:p w:rsidR="00EA5F83" w:rsidRPr="00EA5F83" w:rsidRDefault="00EA5F83" w:rsidP="00EA5F83">
      <w:pPr>
        <w:spacing w:after="0" w:line="240" w:lineRule="auto"/>
        <w:jc w:val="both"/>
        <w:rPr>
          <w:rFonts w:ascii="Times New Roman" w:hAnsi="Times New Roman"/>
          <w:color w:val="000000" w:themeColor="text1"/>
          <w:sz w:val="20"/>
          <w:szCs w:val="20"/>
        </w:rPr>
      </w:pPr>
    </w:p>
    <w:p w:rsidR="00EA5F83" w:rsidRDefault="00EA5F83" w:rsidP="00EA5F83">
      <w:pPr>
        <w:spacing w:after="0" w:line="240" w:lineRule="auto"/>
        <w:jc w:val="both"/>
        <w:rPr>
          <w:rFonts w:ascii="Times New Roman" w:hAnsi="Times New Roman"/>
          <w:color w:val="000000" w:themeColor="text1"/>
          <w:sz w:val="20"/>
          <w:szCs w:val="20"/>
        </w:rPr>
      </w:pPr>
    </w:p>
    <w:p w:rsidR="003238FA" w:rsidRDefault="003238FA" w:rsidP="00EA5F83">
      <w:pPr>
        <w:spacing w:after="0" w:line="240" w:lineRule="auto"/>
        <w:jc w:val="both"/>
        <w:rPr>
          <w:rFonts w:ascii="Times New Roman" w:hAnsi="Times New Roman"/>
          <w:color w:val="000000" w:themeColor="text1"/>
          <w:sz w:val="20"/>
          <w:szCs w:val="20"/>
        </w:rPr>
      </w:pPr>
    </w:p>
    <w:p w:rsidR="003238FA" w:rsidRDefault="003238FA" w:rsidP="00EA5F83">
      <w:pPr>
        <w:spacing w:after="0" w:line="240" w:lineRule="auto"/>
        <w:jc w:val="both"/>
        <w:rPr>
          <w:rFonts w:ascii="Times New Roman" w:hAnsi="Times New Roman"/>
          <w:color w:val="000000" w:themeColor="text1"/>
          <w:sz w:val="20"/>
          <w:szCs w:val="20"/>
        </w:rPr>
      </w:pPr>
    </w:p>
    <w:p w:rsidR="003238FA" w:rsidRPr="00EA5F83" w:rsidRDefault="003238FA" w:rsidP="00EA5F83">
      <w:pPr>
        <w:spacing w:after="0" w:line="240" w:lineRule="auto"/>
        <w:jc w:val="both"/>
        <w:rPr>
          <w:rFonts w:ascii="Times New Roman" w:hAnsi="Times New Roman"/>
          <w:color w:val="000000" w:themeColor="text1"/>
          <w:sz w:val="20"/>
          <w:szCs w:val="20"/>
        </w:rPr>
      </w:pPr>
    </w:p>
    <w:p w:rsidR="00EA5F83" w:rsidRPr="00EA5F83" w:rsidRDefault="00EA5F83" w:rsidP="00EA5F83">
      <w:pPr>
        <w:spacing w:after="0" w:line="240" w:lineRule="auto"/>
        <w:ind w:firstLine="357"/>
        <w:jc w:val="both"/>
        <w:rPr>
          <w:rFonts w:ascii="Times New Roman" w:hAnsi="Times New Roman"/>
          <w:b/>
          <w:color w:val="000000" w:themeColor="text1"/>
          <w:sz w:val="20"/>
          <w:szCs w:val="20"/>
        </w:rPr>
      </w:pPr>
    </w:p>
    <w:tbl>
      <w:tblPr>
        <w:tblW w:w="9168" w:type="dxa"/>
        <w:jc w:val="center"/>
        <w:tblBorders>
          <w:top w:val="single" w:sz="4" w:space="0" w:color="auto"/>
          <w:left w:val="single" w:sz="4" w:space="0" w:color="auto"/>
          <w:bottom w:val="single" w:sz="4" w:space="0" w:color="auto"/>
          <w:right w:val="single" w:sz="4" w:space="0" w:color="auto"/>
        </w:tblBorders>
        <w:tblLayout w:type="fixed"/>
        <w:tblLook w:val="0400" w:firstRow="0" w:lastRow="0" w:firstColumn="0" w:lastColumn="0" w:noHBand="0" w:noVBand="1"/>
      </w:tblPr>
      <w:tblGrid>
        <w:gridCol w:w="568"/>
        <w:gridCol w:w="4090"/>
        <w:gridCol w:w="587"/>
        <w:gridCol w:w="3923"/>
      </w:tblGrid>
      <w:tr w:rsidR="00EA5F83" w:rsidRPr="00EA5F83" w:rsidTr="00F35451">
        <w:trPr>
          <w:jc w:val="center"/>
        </w:trPr>
        <w:tc>
          <w:tcPr>
            <w:tcW w:w="568" w:type="dxa"/>
            <w:shd w:val="clear" w:color="auto" w:fill="auto"/>
            <w:vAlign w:val="bottom"/>
          </w:tcPr>
          <w:p w:rsidR="00EA5F83" w:rsidRPr="00EA5F83" w:rsidRDefault="00EA5F83" w:rsidP="00EA4DF5">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lastRenderedPageBreak/>
              <w:t>(i)</w:t>
            </w:r>
          </w:p>
        </w:tc>
        <w:tc>
          <w:tcPr>
            <w:tcW w:w="4090" w:type="dxa"/>
            <w:shd w:val="clear" w:color="auto" w:fill="auto"/>
            <w:vAlign w:val="bottom"/>
          </w:tcPr>
          <w:p w:rsidR="00EA5F83" w:rsidRPr="00EA5F83" w:rsidRDefault="00EA5F83" w:rsidP="003238FA">
            <w:pPr>
              <w:spacing w:after="0" w:line="240" w:lineRule="auto"/>
              <w:jc w:val="center"/>
              <w:rPr>
                <w:rFonts w:ascii="Times New Roman" w:hAnsi="Times New Roman"/>
                <w:color w:val="000000" w:themeColor="text1"/>
                <w:sz w:val="20"/>
                <w:szCs w:val="20"/>
              </w:rPr>
            </w:pPr>
            <w:r w:rsidRPr="00EA5F83">
              <w:rPr>
                <w:rFonts w:ascii="Times New Roman" w:hAnsi="Times New Roman"/>
                <w:noProof/>
                <w:color w:val="000000" w:themeColor="text1"/>
                <w:sz w:val="20"/>
                <w:szCs w:val="20"/>
                <w:lang w:bidi="ar-SA"/>
              </w:rPr>
              <w:drawing>
                <wp:inline distT="0" distB="0" distL="0" distR="0" wp14:anchorId="051BE40C" wp14:editId="1A084BD2">
                  <wp:extent cx="2159000" cy="83820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2159000" cy="838200"/>
                          </a:xfrm>
                          <a:prstGeom prst="rect">
                            <a:avLst/>
                          </a:prstGeom>
                          <a:ln/>
                        </pic:spPr>
                      </pic:pic>
                    </a:graphicData>
                  </a:graphic>
                </wp:inline>
              </w:drawing>
            </w:r>
          </w:p>
          <w:p w:rsidR="00EA5F83" w:rsidRPr="00EA5F83" w:rsidRDefault="00EA5F83" w:rsidP="003238FA">
            <w:pPr>
              <w:spacing w:after="0" w:line="240" w:lineRule="auto"/>
              <w:jc w:val="center"/>
              <w:rPr>
                <w:rFonts w:ascii="Times New Roman" w:hAnsi="Times New Roman"/>
                <w:color w:val="000000" w:themeColor="text1"/>
                <w:sz w:val="20"/>
                <w:szCs w:val="20"/>
              </w:rPr>
            </w:pPr>
            <w:r w:rsidRPr="00EA5F83">
              <w:rPr>
                <w:rFonts w:ascii="Times New Roman" w:hAnsi="Times New Roman"/>
                <w:color w:val="000000" w:themeColor="text1"/>
                <w:sz w:val="20"/>
                <w:szCs w:val="20"/>
              </w:rPr>
              <w:t>Cleaning the blank sample</w:t>
            </w:r>
          </w:p>
        </w:tc>
        <w:tc>
          <w:tcPr>
            <w:tcW w:w="587" w:type="dxa"/>
            <w:shd w:val="clear" w:color="auto" w:fill="auto"/>
            <w:vAlign w:val="bottom"/>
          </w:tcPr>
          <w:p w:rsidR="00EA5F83" w:rsidRPr="00EA5F83" w:rsidRDefault="00EA5F83" w:rsidP="00EA4DF5">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(ii)</w:t>
            </w:r>
          </w:p>
        </w:tc>
        <w:tc>
          <w:tcPr>
            <w:tcW w:w="3923" w:type="dxa"/>
            <w:shd w:val="clear" w:color="auto" w:fill="auto"/>
            <w:vAlign w:val="bottom"/>
          </w:tcPr>
          <w:p w:rsidR="00EA5F83" w:rsidRPr="00EA5F83" w:rsidRDefault="00EA5F83" w:rsidP="003238FA">
            <w:pPr>
              <w:spacing w:after="0" w:line="240" w:lineRule="auto"/>
              <w:jc w:val="center"/>
              <w:rPr>
                <w:rFonts w:ascii="Times New Roman" w:hAnsi="Times New Roman"/>
                <w:color w:val="000000" w:themeColor="text1"/>
                <w:sz w:val="20"/>
                <w:szCs w:val="20"/>
              </w:rPr>
            </w:pPr>
            <w:r w:rsidRPr="00EA5F83">
              <w:rPr>
                <w:rFonts w:ascii="Times New Roman" w:hAnsi="Times New Roman"/>
                <w:noProof/>
                <w:color w:val="000000" w:themeColor="text1"/>
                <w:sz w:val="20"/>
                <w:szCs w:val="20"/>
                <w:lang w:bidi="ar-SA"/>
              </w:rPr>
              <w:drawing>
                <wp:inline distT="0" distB="0" distL="0" distR="0" wp14:anchorId="4B517840" wp14:editId="0F7F1B99">
                  <wp:extent cx="2159000" cy="8382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159000" cy="838200"/>
                          </a:xfrm>
                          <a:prstGeom prst="rect">
                            <a:avLst/>
                          </a:prstGeom>
                          <a:ln/>
                        </pic:spPr>
                      </pic:pic>
                    </a:graphicData>
                  </a:graphic>
                </wp:inline>
              </w:drawing>
            </w:r>
          </w:p>
          <w:p w:rsidR="00EA5F83" w:rsidRPr="00EA5F83" w:rsidRDefault="00EA5F83" w:rsidP="003238FA">
            <w:pPr>
              <w:spacing w:after="0" w:line="240" w:lineRule="auto"/>
              <w:jc w:val="center"/>
              <w:rPr>
                <w:rFonts w:ascii="Times New Roman" w:hAnsi="Times New Roman"/>
                <w:color w:val="000000" w:themeColor="text1"/>
                <w:sz w:val="20"/>
                <w:szCs w:val="20"/>
              </w:rPr>
            </w:pPr>
            <w:r w:rsidRPr="00EA5F83">
              <w:rPr>
                <w:rFonts w:ascii="Times New Roman" w:hAnsi="Times New Roman"/>
                <w:color w:val="000000" w:themeColor="text1"/>
                <w:sz w:val="20"/>
                <w:szCs w:val="20"/>
              </w:rPr>
              <w:t>Laser ablation to etch the through-holes</w:t>
            </w:r>
          </w:p>
        </w:tc>
      </w:tr>
      <w:tr w:rsidR="00EA5F83" w:rsidRPr="00EA5F83" w:rsidTr="00F35451">
        <w:trPr>
          <w:trHeight w:val="1300"/>
          <w:jc w:val="center"/>
        </w:trPr>
        <w:tc>
          <w:tcPr>
            <w:tcW w:w="568" w:type="dxa"/>
            <w:shd w:val="clear" w:color="auto" w:fill="auto"/>
            <w:vAlign w:val="bottom"/>
          </w:tcPr>
          <w:p w:rsidR="003238FA" w:rsidRDefault="003238FA" w:rsidP="003238FA">
            <w:pPr>
              <w:spacing w:after="0" w:line="240" w:lineRule="auto"/>
              <w:jc w:val="both"/>
              <w:rPr>
                <w:rFonts w:ascii="Times New Roman" w:hAnsi="Times New Roman"/>
                <w:color w:val="000000" w:themeColor="text1"/>
                <w:sz w:val="20"/>
                <w:szCs w:val="20"/>
              </w:rPr>
            </w:pPr>
          </w:p>
          <w:p w:rsidR="003238FA" w:rsidRDefault="003238FA" w:rsidP="003238FA">
            <w:pPr>
              <w:spacing w:after="0" w:line="240" w:lineRule="auto"/>
              <w:jc w:val="both"/>
              <w:rPr>
                <w:rFonts w:ascii="Times New Roman" w:hAnsi="Times New Roman"/>
                <w:color w:val="000000" w:themeColor="text1"/>
                <w:sz w:val="20"/>
                <w:szCs w:val="20"/>
              </w:rPr>
            </w:pPr>
          </w:p>
          <w:p w:rsidR="00EA5F83" w:rsidRPr="00EA5F83" w:rsidRDefault="00EA5F83" w:rsidP="003238FA">
            <w:pPr>
              <w:spacing w:after="0" w:line="240" w:lineRule="auto"/>
              <w:ind w:right="-70"/>
              <w:rPr>
                <w:rFonts w:ascii="Times New Roman" w:hAnsi="Times New Roman"/>
                <w:color w:val="000000" w:themeColor="text1"/>
                <w:sz w:val="20"/>
                <w:szCs w:val="20"/>
              </w:rPr>
            </w:pPr>
            <w:r w:rsidRPr="00EA5F83">
              <w:rPr>
                <w:rFonts w:ascii="Times New Roman" w:hAnsi="Times New Roman"/>
                <w:color w:val="000000" w:themeColor="text1"/>
                <w:sz w:val="20"/>
                <w:szCs w:val="20"/>
              </w:rPr>
              <w:t>(ii</w:t>
            </w:r>
            <w:r w:rsidR="003238FA">
              <w:rPr>
                <w:rFonts w:ascii="Times New Roman" w:hAnsi="Times New Roman"/>
                <w:color w:val="000000" w:themeColor="text1"/>
                <w:sz w:val="20"/>
                <w:szCs w:val="20"/>
              </w:rPr>
              <w:t>i)</w:t>
            </w:r>
          </w:p>
        </w:tc>
        <w:tc>
          <w:tcPr>
            <w:tcW w:w="4090" w:type="dxa"/>
            <w:shd w:val="clear" w:color="auto" w:fill="auto"/>
            <w:vAlign w:val="bottom"/>
          </w:tcPr>
          <w:p w:rsidR="00EA5F83" w:rsidRPr="00EA5F83" w:rsidRDefault="00EA5F83" w:rsidP="003238FA">
            <w:pPr>
              <w:spacing w:after="0" w:line="240" w:lineRule="auto"/>
              <w:jc w:val="center"/>
              <w:rPr>
                <w:rFonts w:ascii="Times New Roman" w:hAnsi="Times New Roman"/>
                <w:color w:val="000000" w:themeColor="text1"/>
                <w:sz w:val="20"/>
                <w:szCs w:val="20"/>
              </w:rPr>
            </w:pPr>
            <w:r w:rsidRPr="00EA5F83">
              <w:rPr>
                <w:rFonts w:ascii="Times New Roman" w:hAnsi="Times New Roman"/>
                <w:noProof/>
                <w:color w:val="000000" w:themeColor="text1"/>
                <w:sz w:val="20"/>
                <w:szCs w:val="20"/>
                <w:lang w:bidi="ar-SA"/>
              </w:rPr>
              <w:drawing>
                <wp:inline distT="0" distB="0" distL="0" distR="0" wp14:anchorId="1A528916" wp14:editId="6B61D5ED">
                  <wp:extent cx="2159000" cy="685800"/>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2159000" cy="685800"/>
                          </a:xfrm>
                          <a:prstGeom prst="rect">
                            <a:avLst/>
                          </a:prstGeom>
                          <a:ln/>
                        </pic:spPr>
                      </pic:pic>
                    </a:graphicData>
                  </a:graphic>
                </wp:inline>
              </w:drawing>
            </w:r>
          </w:p>
          <w:p w:rsidR="00EA5F83" w:rsidRPr="00EA5F83" w:rsidRDefault="00EA5F83" w:rsidP="003238FA">
            <w:pPr>
              <w:spacing w:after="0" w:line="240" w:lineRule="auto"/>
              <w:jc w:val="center"/>
              <w:rPr>
                <w:rFonts w:ascii="Times New Roman" w:hAnsi="Times New Roman"/>
                <w:color w:val="000000" w:themeColor="text1"/>
                <w:sz w:val="20"/>
                <w:szCs w:val="20"/>
              </w:rPr>
            </w:pPr>
            <w:r w:rsidRPr="00EA5F83">
              <w:rPr>
                <w:rFonts w:ascii="Times New Roman" w:hAnsi="Times New Roman"/>
                <w:color w:val="000000" w:themeColor="text1"/>
                <w:sz w:val="20"/>
                <w:szCs w:val="20"/>
              </w:rPr>
              <w:t>Stripping the SiO</w:t>
            </w:r>
            <w:r w:rsidRPr="00EA5F83">
              <w:rPr>
                <w:rFonts w:ascii="Times New Roman" w:hAnsi="Times New Roman"/>
                <w:color w:val="000000" w:themeColor="text1"/>
                <w:sz w:val="20"/>
                <w:szCs w:val="20"/>
                <w:vertAlign w:val="subscript"/>
              </w:rPr>
              <w:t>2</w:t>
            </w:r>
            <w:r w:rsidRPr="00EA5F83">
              <w:rPr>
                <w:rFonts w:ascii="Times New Roman" w:hAnsi="Times New Roman"/>
                <w:color w:val="000000" w:themeColor="text1"/>
                <w:sz w:val="20"/>
                <w:szCs w:val="20"/>
              </w:rPr>
              <w:t xml:space="preserve"> layer</w:t>
            </w:r>
          </w:p>
        </w:tc>
        <w:tc>
          <w:tcPr>
            <w:tcW w:w="587" w:type="dxa"/>
            <w:shd w:val="clear" w:color="auto" w:fill="auto"/>
            <w:vAlign w:val="bottom"/>
          </w:tcPr>
          <w:p w:rsidR="00EA5F83" w:rsidRPr="00EA5F83" w:rsidRDefault="00EA5F83" w:rsidP="00EA4DF5">
            <w:pPr>
              <w:spacing w:after="0" w:line="240" w:lineRule="auto"/>
              <w:jc w:val="both"/>
              <w:rPr>
                <w:rFonts w:ascii="Times New Roman" w:hAnsi="Times New Roman"/>
                <w:color w:val="000000" w:themeColor="text1"/>
                <w:sz w:val="20"/>
                <w:szCs w:val="20"/>
              </w:rPr>
            </w:pPr>
          </w:p>
        </w:tc>
        <w:tc>
          <w:tcPr>
            <w:tcW w:w="3923" w:type="dxa"/>
            <w:shd w:val="clear" w:color="auto" w:fill="auto"/>
            <w:vAlign w:val="center"/>
          </w:tcPr>
          <w:p w:rsidR="00EA5F83" w:rsidRDefault="00EA5F83" w:rsidP="00EA4DF5">
            <w:pPr>
              <w:spacing w:after="0" w:line="240" w:lineRule="auto"/>
              <w:jc w:val="both"/>
              <w:rPr>
                <w:rFonts w:ascii="Times New Roman" w:hAnsi="Times New Roman"/>
                <w:color w:val="000000" w:themeColor="text1"/>
                <w:sz w:val="20"/>
                <w:szCs w:val="20"/>
              </w:rPr>
            </w:pPr>
          </w:p>
          <w:p w:rsidR="00F35451" w:rsidRDefault="00F35451" w:rsidP="00EA4DF5">
            <w:pPr>
              <w:spacing w:after="0" w:line="240" w:lineRule="auto"/>
              <w:jc w:val="both"/>
              <w:rPr>
                <w:rFonts w:ascii="Times New Roman" w:hAnsi="Times New Roman"/>
                <w:color w:val="000000" w:themeColor="text1"/>
                <w:sz w:val="20"/>
                <w:szCs w:val="20"/>
              </w:rPr>
            </w:pPr>
          </w:p>
          <w:p w:rsidR="00F35451" w:rsidRDefault="00F35451" w:rsidP="00EA4DF5">
            <w:pPr>
              <w:spacing w:after="0" w:line="240" w:lineRule="auto"/>
              <w:jc w:val="both"/>
              <w:rPr>
                <w:rFonts w:ascii="Times New Roman" w:hAnsi="Times New Roman"/>
                <w:color w:val="000000" w:themeColor="text1"/>
                <w:sz w:val="20"/>
                <w:szCs w:val="20"/>
              </w:rPr>
            </w:pPr>
          </w:p>
          <w:p w:rsidR="00F35451" w:rsidRDefault="00F35451" w:rsidP="00EA4DF5">
            <w:pPr>
              <w:spacing w:after="0" w:line="240" w:lineRule="auto"/>
              <w:jc w:val="both"/>
              <w:rPr>
                <w:rFonts w:ascii="Times New Roman" w:hAnsi="Times New Roman"/>
                <w:color w:val="000000" w:themeColor="text1"/>
                <w:sz w:val="20"/>
                <w:szCs w:val="20"/>
              </w:rPr>
            </w:pPr>
          </w:p>
          <w:p w:rsidR="00F35451" w:rsidRDefault="00F35451" w:rsidP="00EA4DF5">
            <w:pPr>
              <w:spacing w:after="0" w:line="240" w:lineRule="auto"/>
              <w:jc w:val="both"/>
              <w:rPr>
                <w:rFonts w:ascii="Times New Roman" w:hAnsi="Times New Roman"/>
                <w:color w:val="000000" w:themeColor="text1"/>
                <w:sz w:val="20"/>
                <w:szCs w:val="20"/>
              </w:rPr>
            </w:pPr>
          </w:p>
          <w:p w:rsidR="00F35451" w:rsidRDefault="00F35451" w:rsidP="00EA4DF5">
            <w:pPr>
              <w:spacing w:after="0" w:line="240" w:lineRule="auto"/>
              <w:jc w:val="both"/>
              <w:rPr>
                <w:rFonts w:ascii="Times New Roman" w:hAnsi="Times New Roman"/>
                <w:color w:val="000000" w:themeColor="text1"/>
                <w:sz w:val="20"/>
                <w:szCs w:val="20"/>
              </w:rPr>
            </w:pPr>
          </w:p>
          <w:p w:rsidR="00F35451" w:rsidRPr="00EA5F83" w:rsidRDefault="00F35451" w:rsidP="00EA4DF5">
            <w:pPr>
              <w:spacing w:after="0" w:line="240" w:lineRule="auto"/>
              <w:jc w:val="both"/>
              <w:rPr>
                <w:rFonts w:ascii="Times New Roman" w:hAnsi="Times New Roman"/>
                <w:color w:val="000000" w:themeColor="text1"/>
                <w:sz w:val="20"/>
                <w:szCs w:val="20"/>
              </w:rPr>
            </w:pPr>
          </w:p>
        </w:tc>
      </w:tr>
      <w:tr w:rsidR="00EA5F83" w:rsidRPr="00EA5F83" w:rsidTr="00F35451">
        <w:trPr>
          <w:trHeight w:val="60"/>
          <w:jc w:val="center"/>
        </w:trPr>
        <w:tc>
          <w:tcPr>
            <w:tcW w:w="568" w:type="dxa"/>
            <w:vMerge w:val="restart"/>
            <w:shd w:val="clear" w:color="auto" w:fill="auto"/>
            <w:vAlign w:val="bottom"/>
          </w:tcPr>
          <w:p w:rsidR="00EA5F83" w:rsidRPr="00EA5F83" w:rsidRDefault="00EA5F83" w:rsidP="00F35451">
            <w:pPr>
              <w:spacing w:after="0" w:line="240" w:lineRule="auto"/>
              <w:jc w:val="both"/>
              <w:rPr>
                <w:rFonts w:ascii="Times New Roman" w:hAnsi="Times New Roman"/>
                <w:color w:val="000000" w:themeColor="text1"/>
                <w:sz w:val="20"/>
                <w:szCs w:val="20"/>
              </w:rPr>
            </w:pPr>
          </w:p>
        </w:tc>
        <w:tc>
          <w:tcPr>
            <w:tcW w:w="4090" w:type="dxa"/>
            <w:vMerge w:val="restart"/>
            <w:shd w:val="clear" w:color="auto" w:fill="auto"/>
            <w:vAlign w:val="bottom"/>
          </w:tcPr>
          <w:p w:rsidR="00EA5F83" w:rsidRPr="00EA5F83" w:rsidRDefault="00EA5F83" w:rsidP="00F35451">
            <w:pPr>
              <w:spacing w:after="0" w:line="240" w:lineRule="auto"/>
              <w:jc w:val="both"/>
              <w:rPr>
                <w:rFonts w:ascii="Times New Roman" w:hAnsi="Times New Roman"/>
                <w:color w:val="000000" w:themeColor="text1"/>
                <w:sz w:val="20"/>
                <w:szCs w:val="20"/>
              </w:rPr>
            </w:pPr>
          </w:p>
        </w:tc>
        <w:tc>
          <w:tcPr>
            <w:tcW w:w="587" w:type="dxa"/>
            <w:shd w:val="clear" w:color="auto" w:fill="auto"/>
            <w:vAlign w:val="bottom"/>
          </w:tcPr>
          <w:p w:rsidR="00EA5F83" w:rsidRPr="00EA5F83" w:rsidRDefault="00EA5F83" w:rsidP="00EA4DF5">
            <w:pPr>
              <w:spacing w:after="0" w:line="240" w:lineRule="auto"/>
              <w:jc w:val="both"/>
              <w:rPr>
                <w:rFonts w:ascii="Times New Roman" w:hAnsi="Times New Roman"/>
                <w:color w:val="000000" w:themeColor="text1"/>
                <w:sz w:val="20"/>
                <w:szCs w:val="20"/>
              </w:rPr>
            </w:pPr>
          </w:p>
        </w:tc>
        <w:tc>
          <w:tcPr>
            <w:tcW w:w="3923" w:type="dxa"/>
            <w:shd w:val="clear" w:color="auto" w:fill="auto"/>
            <w:vAlign w:val="center"/>
          </w:tcPr>
          <w:p w:rsidR="00EA5F83" w:rsidRPr="00EA5F83" w:rsidRDefault="00EA5F83" w:rsidP="00617085">
            <w:pPr>
              <w:spacing w:after="12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Legend:</w:t>
            </w:r>
          </w:p>
        </w:tc>
      </w:tr>
      <w:tr w:rsidR="00EA5F83" w:rsidRPr="00EA5F83" w:rsidTr="00F35451">
        <w:trPr>
          <w:trHeight w:val="558"/>
          <w:jc w:val="center"/>
        </w:trPr>
        <w:tc>
          <w:tcPr>
            <w:tcW w:w="568" w:type="dxa"/>
            <w:vMerge/>
            <w:shd w:val="clear" w:color="auto" w:fill="auto"/>
            <w:vAlign w:val="bottom"/>
          </w:tcPr>
          <w:p w:rsidR="00EA5F83" w:rsidRPr="00EA5F83" w:rsidRDefault="00EA5F83" w:rsidP="00EA4DF5">
            <w:pPr>
              <w:pBdr>
                <w:top w:val="nil"/>
                <w:left w:val="nil"/>
                <w:bottom w:val="nil"/>
                <w:right w:val="nil"/>
                <w:between w:val="nil"/>
              </w:pBdr>
              <w:spacing w:after="0" w:line="240" w:lineRule="auto"/>
              <w:jc w:val="both"/>
              <w:rPr>
                <w:rFonts w:ascii="Times New Roman" w:hAnsi="Times New Roman"/>
                <w:color w:val="000000" w:themeColor="text1"/>
                <w:sz w:val="20"/>
                <w:szCs w:val="20"/>
              </w:rPr>
            </w:pPr>
          </w:p>
        </w:tc>
        <w:tc>
          <w:tcPr>
            <w:tcW w:w="4090" w:type="dxa"/>
            <w:vMerge/>
            <w:shd w:val="clear" w:color="auto" w:fill="auto"/>
            <w:vAlign w:val="bottom"/>
          </w:tcPr>
          <w:p w:rsidR="00EA5F83" w:rsidRPr="00EA5F83" w:rsidRDefault="00EA5F83" w:rsidP="00EA4DF5">
            <w:pPr>
              <w:pBdr>
                <w:top w:val="nil"/>
                <w:left w:val="nil"/>
                <w:bottom w:val="nil"/>
                <w:right w:val="nil"/>
                <w:between w:val="nil"/>
              </w:pBdr>
              <w:spacing w:after="0" w:line="240" w:lineRule="auto"/>
              <w:jc w:val="both"/>
              <w:rPr>
                <w:rFonts w:ascii="Times New Roman" w:hAnsi="Times New Roman"/>
                <w:color w:val="000000" w:themeColor="text1"/>
                <w:sz w:val="20"/>
                <w:szCs w:val="20"/>
              </w:rPr>
            </w:pPr>
          </w:p>
        </w:tc>
        <w:tc>
          <w:tcPr>
            <w:tcW w:w="587" w:type="dxa"/>
            <w:shd w:val="clear" w:color="auto" w:fill="auto"/>
            <w:vAlign w:val="bottom"/>
          </w:tcPr>
          <w:p w:rsidR="00EA5F83" w:rsidRPr="00EA5F83" w:rsidRDefault="00EA5F83" w:rsidP="00EA4DF5">
            <w:pPr>
              <w:spacing w:after="0" w:line="240" w:lineRule="auto"/>
              <w:jc w:val="both"/>
              <w:rPr>
                <w:rFonts w:ascii="Times New Roman" w:hAnsi="Times New Roman"/>
                <w:color w:val="000000" w:themeColor="text1"/>
                <w:sz w:val="20"/>
                <w:szCs w:val="20"/>
              </w:rPr>
            </w:pPr>
          </w:p>
          <w:p w:rsidR="00EA5F83" w:rsidRPr="00EA5F83" w:rsidRDefault="00EA5F83" w:rsidP="00EA4DF5">
            <w:pPr>
              <w:spacing w:after="0" w:line="240" w:lineRule="auto"/>
              <w:jc w:val="both"/>
              <w:rPr>
                <w:rFonts w:ascii="Times New Roman" w:hAnsi="Times New Roman"/>
                <w:color w:val="000000" w:themeColor="text1"/>
                <w:sz w:val="20"/>
                <w:szCs w:val="20"/>
              </w:rPr>
            </w:pPr>
          </w:p>
        </w:tc>
        <w:tc>
          <w:tcPr>
            <w:tcW w:w="3923" w:type="dxa"/>
            <w:shd w:val="clear" w:color="auto" w:fill="auto"/>
            <w:vAlign w:val="center"/>
          </w:tcPr>
          <w:p w:rsidR="00EA5F83" w:rsidRPr="00EA5F83" w:rsidRDefault="00EA5F83" w:rsidP="00F35451">
            <w:pPr>
              <w:spacing w:after="120" w:line="240" w:lineRule="auto"/>
              <w:jc w:val="both"/>
              <w:rPr>
                <w:rFonts w:ascii="Times New Roman" w:hAnsi="Times New Roman"/>
                <w:color w:val="000000" w:themeColor="text1"/>
                <w:sz w:val="20"/>
                <w:szCs w:val="20"/>
              </w:rPr>
            </w:pPr>
            <w:r w:rsidRPr="00EA5F83">
              <w:rPr>
                <w:rFonts w:ascii="Times New Roman" w:hAnsi="Times New Roman"/>
                <w:noProof/>
                <w:color w:val="000000" w:themeColor="text1"/>
                <w:sz w:val="20"/>
                <w:szCs w:val="20"/>
                <w:lang w:bidi="ar-SA"/>
              </w:rPr>
              <w:drawing>
                <wp:inline distT="0" distB="0" distL="0" distR="0" wp14:anchorId="6969FB48" wp14:editId="21D9F876">
                  <wp:extent cx="203200" cy="165100"/>
                  <wp:effectExtent l="0" t="0" r="6350" b="635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203200" cy="165100"/>
                          </a:xfrm>
                          <a:prstGeom prst="rect">
                            <a:avLst/>
                          </a:prstGeom>
                          <a:ln>
                            <a:noFill/>
                          </a:ln>
                        </pic:spPr>
                      </pic:pic>
                    </a:graphicData>
                  </a:graphic>
                </wp:inline>
              </w:drawing>
            </w:r>
            <w:r w:rsidRPr="00EA5F83">
              <w:rPr>
                <w:rFonts w:ascii="Times New Roman" w:hAnsi="Times New Roman"/>
                <w:color w:val="000000" w:themeColor="text1"/>
                <w:sz w:val="20"/>
                <w:szCs w:val="20"/>
              </w:rPr>
              <w:t xml:space="preserve"> Silicon</w:t>
            </w:r>
          </w:p>
        </w:tc>
      </w:tr>
      <w:tr w:rsidR="00EA5F83" w:rsidRPr="00EA5F83" w:rsidTr="00F35451">
        <w:trPr>
          <w:trHeight w:val="495"/>
          <w:jc w:val="center"/>
        </w:trPr>
        <w:tc>
          <w:tcPr>
            <w:tcW w:w="568" w:type="dxa"/>
            <w:vMerge/>
            <w:shd w:val="clear" w:color="auto" w:fill="auto"/>
            <w:vAlign w:val="bottom"/>
          </w:tcPr>
          <w:p w:rsidR="00EA5F83" w:rsidRPr="00EA5F83" w:rsidRDefault="00EA5F83" w:rsidP="00EA4DF5">
            <w:pPr>
              <w:pBdr>
                <w:top w:val="nil"/>
                <w:left w:val="nil"/>
                <w:bottom w:val="nil"/>
                <w:right w:val="nil"/>
                <w:between w:val="nil"/>
              </w:pBdr>
              <w:spacing w:after="0" w:line="240" w:lineRule="auto"/>
              <w:jc w:val="both"/>
              <w:rPr>
                <w:rFonts w:ascii="Times New Roman" w:hAnsi="Times New Roman"/>
                <w:color w:val="000000" w:themeColor="text1"/>
                <w:sz w:val="20"/>
                <w:szCs w:val="20"/>
              </w:rPr>
            </w:pPr>
          </w:p>
        </w:tc>
        <w:tc>
          <w:tcPr>
            <w:tcW w:w="4090" w:type="dxa"/>
            <w:vMerge/>
            <w:shd w:val="clear" w:color="auto" w:fill="auto"/>
            <w:vAlign w:val="bottom"/>
          </w:tcPr>
          <w:p w:rsidR="00EA5F83" w:rsidRPr="00EA5F83" w:rsidRDefault="00EA5F83" w:rsidP="00EA4DF5">
            <w:pPr>
              <w:pBdr>
                <w:top w:val="nil"/>
                <w:left w:val="nil"/>
                <w:bottom w:val="nil"/>
                <w:right w:val="nil"/>
                <w:between w:val="nil"/>
              </w:pBdr>
              <w:spacing w:after="0" w:line="240" w:lineRule="auto"/>
              <w:jc w:val="both"/>
              <w:rPr>
                <w:rFonts w:ascii="Times New Roman" w:hAnsi="Times New Roman"/>
                <w:color w:val="000000" w:themeColor="text1"/>
                <w:sz w:val="20"/>
                <w:szCs w:val="20"/>
              </w:rPr>
            </w:pPr>
          </w:p>
        </w:tc>
        <w:tc>
          <w:tcPr>
            <w:tcW w:w="587" w:type="dxa"/>
            <w:shd w:val="clear" w:color="auto" w:fill="auto"/>
            <w:vAlign w:val="bottom"/>
          </w:tcPr>
          <w:p w:rsidR="00EA5F83" w:rsidRPr="00EA5F83" w:rsidRDefault="00EA5F83" w:rsidP="00F35451">
            <w:pPr>
              <w:spacing w:after="0" w:line="240" w:lineRule="auto"/>
              <w:jc w:val="both"/>
              <w:rPr>
                <w:rFonts w:ascii="Times New Roman" w:hAnsi="Times New Roman"/>
                <w:color w:val="000000" w:themeColor="text1"/>
                <w:sz w:val="20"/>
                <w:szCs w:val="20"/>
              </w:rPr>
            </w:pPr>
          </w:p>
          <w:p w:rsidR="00EA5F83" w:rsidRPr="00EA5F83" w:rsidRDefault="00EA5F83" w:rsidP="00EA4DF5">
            <w:pPr>
              <w:spacing w:after="0" w:line="240" w:lineRule="auto"/>
              <w:jc w:val="both"/>
              <w:rPr>
                <w:rFonts w:ascii="Times New Roman" w:hAnsi="Times New Roman"/>
                <w:color w:val="000000" w:themeColor="text1"/>
                <w:sz w:val="20"/>
                <w:szCs w:val="20"/>
              </w:rPr>
            </w:pPr>
          </w:p>
        </w:tc>
        <w:tc>
          <w:tcPr>
            <w:tcW w:w="3923" w:type="dxa"/>
            <w:shd w:val="clear" w:color="auto" w:fill="auto"/>
          </w:tcPr>
          <w:p w:rsidR="00EA5F83" w:rsidRPr="00EA5F83" w:rsidRDefault="00EA5F83" w:rsidP="00F35451">
            <w:pPr>
              <w:spacing w:after="120" w:line="240" w:lineRule="auto"/>
              <w:jc w:val="both"/>
              <w:rPr>
                <w:rFonts w:ascii="Times New Roman" w:hAnsi="Times New Roman"/>
                <w:color w:val="000000" w:themeColor="text1"/>
                <w:sz w:val="20"/>
                <w:szCs w:val="20"/>
              </w:rPr>
            </w:pPr>
            <w:r w:rsidRPr="00EA5F83">
              <w:rPr>
                <w:rFonts w:ascii="Times New Roman" w:hAnsi="Times New Roman"/>
                <w:noProof/>
                <w:color w:val="000000" w:themeColor="text1"/>
                <w:sz w:val="20"/>
                <w:szCs w:val="20"/>
                <w:lang w:bidi="ar-SA"/>
              </w:rPr>
              <w:drawing>
                <wp:inline distT="0" distB="0" distL="0" distR="0" wp14:anchorId="610E4B9F" wp14:editId="7C77F883">
                  <wp:extent cx="203200" cy="165100"/>
                  <wp:effectExtent l="0" t="0" r="0" b="0"/>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203200" cy="165100"/>
                          </a:xfrm>
                          <a:prstGeom prst="rect">
                            <a:avLst/>
                          </a:prstGeom>
                          <a:ln/>
                        </pic:spPr>
                      </pic:pic>
                    </a:graphicData>
                  </a:graphic>
                </wp:inline>
              </w:drawing>
            </w:r>
            <w:r w:rsidRPr="00EA5F83">
              <w:rPr>
                <w:rFonts w:ascii="Times New Roman" w:hAnsi="Times New Roman"/>
                <w:color w:val="000000" w:themeColor="text1"/>
                <w:sz w:val="20"/>
                <w:szCs w:val="20"/>
              </w:rPr>
              <w:t xml:space="preserve"> Silicon dioxide</w:t>
            </w:r>
          </w:p>
        </w:tc>
      </w:tr>
    </w:tbl>
    <w:p w:rsidR="00EA5F83" w:rsidRPr="00EA5F83" w:rsidRDefault="00EA5F83" w:rsidP="00EA5F83">
      <w:pPr>
        <w:spacing w:after="0" w:line="240" w:lineRule="auto"/>
        <w:ind w:left="1304"/>
        <w:jc w:val="both"/>
        <w:rPr>
          <w:rFonts w:ascii="Times New Roman" w:hAnsi="Times New Roman"/>
          <w:color w:val="000000" w:themeColor="text1"/>
          <w:sz w:val="20"/>
          <w:szCs w:val="20"/>
        </w:rPr>
      </w:pPr>
    </w:p>
    <w:p w:rsidR="00EA5F83" w:rsidRPr="00EA5F83" w:rsidRDefault="00EA5F83" w:rsidP="003238FA">
      <w:pPr>
        <w:pBdr>
          <w:top w:val="nil"/>
          <w:left w:val="nil"/>
          <w:bottom w:val="nil"/>
          <w:right w:val="nil"/>
          <w:between w:val="nil"/>
        </w:pBdr>
        <w:spacing w:after="0" w:line="240" w:lineRule="auto"/>
        <w:jc w:val="center"/>
        <w:rPr>
          <w:rFonts w:ascii="Times New Roman" w:hAnsi="Times New Roman"/>
          <w:color w:val="000000" w:themeColor="text1"/>
          <w:sz w:val="20"/>
          <w:szCs w:val="20"/>
        </w:rPr>
      </w:pPr>
      <w:bookmarkStart w:id="4" w:name="_3znysh7" w:colFirst="0" w:colLast="0"/>
      <w:bookmarkEnd w:id="4"/>
      <w:r w:rsidRPr="00EA5F83">
        <w:rPr>
          <w:rFonts w:ascii="Times New Roman" w:hAnsi="Times New Roman"/>
          <w:color w:val="000000" w:themeColor="text1"/>
          <w:sz w:val="20"/>
          <w:szCs w:val="20"/>
        </w:rPr>
        <w:t xml:space="preserve">Figure 4. </w:t>
      </w:r>
      <w:r w:rsidR="003238FA">
        <w:rPr>
          <w:rFonts w:ascii="Times New Roman" w:hAnsi="Times New Roman"/>
          <w:color w:val="000000" w:themeColor="text1"/>
          <w:sz w:val="20"/>
          <w:szCs w:val="20"/>
        </w:rPr>
        <w:t xml:space="preserve"> </w:t>
      </w:r>
      <w:r w:rsidRPr="00EA5F83">
        <w:rPr>
          <w:rFonts w:ascii="Times New Roman" w:hAnsi="Times New Roman"/>
          <w:color w:val="000000" w:themeColor="text1"/>
          <w:sz w:val="20"/>
          <w:szCs w:val="20"/>
        </w:rPr>
        <w:t>The laser ablation process flow for the electrode flow field microfabrication</w:t>
      </w:r>
    </w:p>
    <w:p w:rsidR="00EA5F83" w:rsidRPr="00EA5F83" w:rsidRDefault="00EA5F83" w:rsidP="003238FA">
      <w:pPr>
        <w:spacing w:after="120" w:line="240" w:lineRule="auto"/>
        <w:jc w:val="both"/>
        <w:rPr>
          <w:rFonts w:ascii="Times New Roman" w:hAnsi="Times New Roman"/>
          <w:color w:val="000000" w:themeColor="text1"/>
          <w:sz w:val="20"/>
          <w:szCs w:val="20"/>
        </w:rPr>
      </w:pPr>
    </w:p>
    <w:p w:rsid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Figure 5(a) shows that the bit size, i.e., the distance covered by the beam between the grooves, and the midpoint of the actual laser beam diameter, which controls the degree of the beam overlap, could be modified to adjust the distance between the pulse locations in the vertical (</w:t>
      </w:r>
      <w:r w:rsidRPr="00EA5F83">
        <w:rPr>
          <w:rFonts w:ascii="Times New Roman" w:hAnsi="Times New Roman"/>
          <w:i/>
          <w:color w:val="000000" w:themeColor="text1"/>
          <w:sz w:val="20"/>
          <w:szCs w:val="20"/>
        </w:rPr>
        <w:t>v</w:t>
      </w:r>
      <w:r w:rsidRPr="00EA5F83">
        <w:rPr>
          <w:rFonts w:ascii="Times New Roman" w:hAnsi="Times New Roman"/>
          <w:color w:val="000000" w:themeColor="text1"/>
          <w:sz w:val="20"/>
          <w:szCs w:val="20"/>
        </w:rPr>
        <w:t>) and horizontal (</w:t>
      </w:r>
      <w:r w:rsidRPr="00EA5F83">
        <w:rPr>
          <w:rFonts w:ascii="Times New Roman" w:hAnsi="Times New Roman"/>
          <w:i/>
          <w:color w:val="000000" w:themeColor="text1"/>
          <w:sz w:val="20"/>
          <w:szCs w:val="20"/>
        </w:rPr>
        <w:t>w</w:t>
      </w:r>
      <w:r w:rsidRPr="00EA5F83">
        <w:rPr>
          <w:rFonts w:ascii="Times New Roman" w:hAnsi="Times New Roman"/>
          <w:color w:val="000000" w:themeColor="text1"/>
          <w:sz w:val="20"/>
          <w:szCs w:val="20"/>
        </w:rPr>
        <w:t xml:space="preserve">) directions. The </w:t>
      </w:r>
      <w:r w:rsidRPr="00EA5F83">
        <w:rPr>
          <w:rFonts w:ascii="Times New Roman" w:hAnsi="Times New Roman"/>
          <w:i/>
          <w:color w:val="000000" w:themeColor="text1"/>
          <w:sz w:val="20"/>
          <w:szCs w:val="20"/>
        </w:rPr>
        <w:t>q</w:t>
      </w:r>
      <w:r w:rsidRPr="00EA5F83">
        <w:rPr>
          <w:rFonts w:ascii="Times New Roman" w:hAnsi="Times New Roman"/>
          <w:color w:val="000000" w:themeColor="text1"/>
          <w:sz w:val="20"/>
          <w:szCs w:val="20"/>
        </w:rPr>
        <w:t>-rate, i.e., the number of grooves etched per second, was set at a value of 1 kHz to produce the desired surface texture. The laser pulses could be separated to form the programmed flow field pattern by manipulating the number of scans at each pulse point. Hence, the coordinates of the pulse starting points and the directions of travel for the laser beam were programmed before the laser ablation process was carried out. The (0,0) coordinate was set on the bottom-left corner of the electrode plate. A 1 cm × 1 cm area was lightly etched to mark the active reaction site for the MEA.  The coordinate details for each of the 14 starting points were specified in the laser program to produce the square-shaped through-holes flow field in the array shown in Figure 5(b) to give a 50% MEA active area utilization for the micro fuel cell.</w:t>
      </w:r>
    </w:p>
    <w:p w:rsidR="003238FA" w:rsidRPr="00EA5F83" w:rsidRDefault="003238FA" w:rsidP="003238FA">
      <w:pPr>
        <w:spacing w:after="120" w:line="240" w:lineRule="auto"/>
        <w:jc w:val="both"/>
        <w:rPr>
          <w:rFonts w:ascii="Times New Roman" w:hAnsi="Times New Roman"/>
          <w:color w:val="000000" w:themeColor="text1"/>
          <w:sz w:val="20"/>
          <w:szCs w:val="20"/>
        </w:rPr>
      </w:pPr>
    </w:p>
    <w:p w:rsidR="00EA5F83" w:rsidRPr="00EA5F83" w:rsidRDefault="003238FA" w:rsidP="003238FA">
      <w:pPr>
        <w:spacing w:after="120" w:line="240" w:lineRule="auto"/>
        <w:jc w:val="both"/>
        <w:rPr>
          <w:rFonts w:ascii="Times New Roman" w:hAnsi="Times New Roman"/>
          <w:color w:val="000000" w:themeColor="text1"/>
          <w:sz w:val="20"/>
          <w:szCs w:val="20"/>
        </w:rPr>
      </w:pPr>
      <w:r w:rsidRPr="00EA5F83">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38109669" wp14:editId="6F6711E2">
                <wp:simplePos x="0" y="0"/>
                <wp:positionH relativeFrom="column">
                  <wp:posOffset>607060</wp:posOffset>
                </wp:positionH>
                <wp:positionV relativeFrom="paragraph">
                  <wp:posOffset>117475</wp:posOffset>
                </wp:positionV>
                <wp:extent cx="466725" cy="321310"/>
                <wp:effectExtent l="0" t="0" r="0" b="2540"/>
                <wp:wrapNone/>
                <wp:docPr id="21" name="Text Box 21"/>
                <wp:cNvGraphicFramePr/>
                <a:graphic xmlns:a="http://schemas.openxmlformats.org/drawingml/2006/main">
                  <a:graphicData uri="http://schemas.microsoft.com/office/word/2010/wordprocessingShape">
                    <wps:wsp>
                      <wps:cNvSpPr txBox="1"/>
                      <wps:spPr>
                        <a:xfrm>
                          <a:off x="0" y="0"/>
                          <a:ext cx="466725" cy="321310"/>
                        </a:xfrm>
                        <a:prstGeom prst="rect">
                          <a:avLst/>
                        </a:prstGeom>
                        <a:noFill/>
                        <a:ln w="6350">
                          <a:noFill/>
                        </a:ln>
                      </wps:spPr>
                      <wps:txbx>
                        <w:txbxContent>
                          <w:p w:rsidR="00EA5F83" w:rsidRPr="003238FA" w:rsidRDefault="00EA5F83" w:rsidP="00EA5F83">
                            <w:pPr>
                              <w:rPr>
                                <w:rFonts w:ascii="Times New Roman" w:hAnsi="Times New Roman"/>
                              </w:rPr>
                            </w:pPr>
                            <w:r w:rsidRPr="003238FA">
                              <w:rPr>
                                <w:rFonts w:ascii="Times New Roman" w:hAnsi="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1" o:spid="_x0000_s1027" type="#_x0000_t202" style="position:absolute;left:0;text-align:left;margin-left:47.8pt;margin-top:9.25pt;width:36.75pt;height:25.3pt;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" filled="f" stroked="f" strokeweight=".5pt">
                <v:textbox>
                  <w:txbxContent>
                    <w:p w:rsidR="00EA5F83" w:rsidRPr="003238FA" w:rsidRDefault="00EA5F83" w:rsidP="00EA5F83">
                      <w:pPr>
                        <w:rPr>
                          <w:rFonts w:ascii="Times New Roman" w:hAnsi="Times New Roman"/>
                        </w:rPr>
                      </w:pPr>
                      <w:r w:rsidRPr="003238FA">
                        <w:rPr>
                          <w:rFonts w:ascii="Times New Roman" w:hAnsi="Times New Roman"/>
                        </w:rPr>
                        <w:t>(b)</w:t>
                      </w:r>
                    </w:p>
                  </w:txbxContent>
                </v:textbox>
              </v:shape>
            </w:pict>
          </mc:Fallback>
        </mc:AlternateContent>
      </w:r>
      <w:r w:rsidRPr="00EA5F83">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35ABD43C" wp14:editId="1BF9C143">
                <wp:simplePos x="0" y="0"/>
                <wp:positionH relativeFrom="column">
                  <wp:posOffset>-2259330</wp:posOffset>
                </wp:positionH>
                <wp:positionV relativeFrom="paragraph">
                  <wp:posOffset>117475</wp:posOffset>
                </wp:positionV>
                <wp:extent cx="438150" cy="321310"/>
                <wp:effectExtent l="0" t="0" r="0" b="2540"/>
                <wp:wrapNone/>
                <wp:docPr id="20" name="Text Box 20"/>
                <wp:cNvGraphicFramePr/>
                <a:graphic xmlns:a="http://schemas.openxmlformats.org/drawingml/2006/main">
                  <a:graphicData uri="http://schemas.microsoft.com/office/word/2010/wordprocessingShape">
                    <wps:wsp>
                      <wps:cNvSpPr txBox="1"/>
                      <wps:spPr>
                        <a:xfrm>
                          <a:off x="0" y="0"/>
                          <a:ext cx="438150" cy="321310"/>
                        </a:xfrm>
                        <a:prstGeom prst="rect">
                          <a:avLst/>
                        </a:prstGeom>
                        <a:noFill/>
                        <a:ln w="6350">
                          <a:noFill/>
                        </a:ln>
                      </wps:spPr>
                      <wps:txbx>
                        <w:txbxContent>
                          <w:p w:rsidR="00EA5F83" w:rsidRPr="003238FA" w:rsidRDefault="00EA5F83" w:rsidP="00EA5F83">
                            <w:pPr>
                              <w:rPr>
                                <w:rFonts w:ascii="Times New Roman" w:hAnsi="Times New Roman"/>
                              </w:rPr>
                            </w:pPr>
                            <w:r w:rsidRPr="003238FA">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0" o:spid="_x0000_s1028" type="#_x0000_t202" style="position:absolute;left:0;text-align:left;margin-left:-177.9pt;margin-top:9.25pt;width:34.5pt;height:25.3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" filled="f" stroked="f" strokeweight=".5pt">
                <v:textbox>
                  <w:txbxContent>
                    <w:p w:rsidR="00EA5F83" w:rsidRPr="003238FA" w:rsidRDefault="00EA5F83" w:rsidP="00EA5F83">
                      <w:pPr>
                        <w:rPr>
                          <w:rFonts w:ascii="Times New Roman" w:hAnsi="Times New Roman"/>
                        </w:rPr>
                      </w:pPr>
                      <w:r w:rsidRPr="003238FA">
                        <w:rPr>
                          <w:rFonts w:ascii="Times New Roman" w:hAnsi="Times New Roman"/>
                        </w:rPr>
                        <w:t>(a)</w:t>
                      </w:r>
                    </w:p>
                  </w:txbxContent>
                </v:textbox>
              </v:shape>
            </w:pict>
          </mc:Fallback>
        </mc:AlternateContent>
      </w:r>
      <w:r w:rsidR="00EA5F83" w:rsidRPr="00EA5F83">
        <w:rPr>
          <w:rFonts w:ascii="Times New Roman" w:hAnsi="Times New Roman"/>
          <w:noProof/>
          <w:sz w:val="20"/>
          <w:szCs w:val="20"/>
          <w:lang w:bidi="ar-SA"/>
        </w:rPr>
        <w:drawing>
          <wp:anchor distT="0" distB="0" distL="114300" distR="114300" simplePos="0" relativeHeight="251660800" behindDoc="0" locked="0" layoutInCell="1" allowOverlap="1" wp14:anchorId="5777FB69" wp14:editId="30F4BD58">
            <wp:simplePos x="0" y="0"/>
            <wp:positionH relativeFrom="column">
              <wp:posOffset>497205</wp:posOffset>
            </wp:positionH>
            <wp:positionV relativeFrom="paragraph">
              <wp:posOffset>29210</wp:posOffset>
            </wp:positionV>
            <wp:extent cx="2225040" cy="1974850"/>
            <wp:effectExtent l="19050" t="19050" r="22860" b="25400"/>
            <wp:wrapThrough wrapText="bothSides">
              <wp:wrapPolygon edited="0">
                <wp:start x="-185" y="-208"/>
                <wp:lineTo x="-185" y="21669"/>
                <wp:lineTo x="21637" y="21669"/>
                <wp:lineTo x="21637" y="-208"/>
                <wp:lineTo x="-185" y="-208"/>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225040" cy="19748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EA5F83" w:rsidRPr="00EA5F83">
        <w:rPr>
          <w:rFonts w:ascii="Times New Roman" w:hAnsi="Times New Roman"/>
          <w:color w:val="000000" w:themeColor="text1"/>
          <w:sz w:val="20"/>
          <w:szCs w:val="20"/>
        </w:rPr>
        <w:tab/>
      </w:r>
      <w:r w:rsidR="00EA5F83" w:rsidRPr="00EA5F83">
        <w:rPr>
          <w:rFonts w:ascii="Times New Roman" w:hAnsi="Times New Roman"/>
          <w:noProof/>
          <w:color w:val="000000" w:themeColor="text1"/>
          <w:sz w:val="20"/>
          <w:szCs w:val="20"/>
          <w:lang w:bidi="ar-SA"/>
        </w:rPr>
        <w:drawing>
          <wp:inline distT="0" distB="0" distL="0" distR="0" wp14:anchorId="4F159A24" wp14:editId="0AC727DB">
            <wp:extent cx="1981200" cy="2032000"/>
            <wp:effectExtent l="0" t="0" r="0" b="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1981200" cy="2032000"/>
                    </a:xfrm>
                    <a:prstGeom prst="rect">
                      <a:avLst/>
                    </a:prstGeom>
                    <a:ln/>
                  </pic:spPr>
                </pic:pic>
              </a:graphicData>
            </a:graphic>
          </wp:inline>
        </w:drawing>
      </w:r>
    </w:p>
    <w:p w:rsidR="00EA5F83" w:rsidRPr="00EA5F83" w:rsidRDefault="00EA5F83" w:rsidP="00EA5F83">
      <w:pPr>
        <w:pBdr>
          <w:top w:val="nil"/>
          <w:left w:val="nil"/>
          <w:bottom w:val="nil"/>
          <w:right w:val="nil"/>
          <w:between w:val="nil"/>
        </w:pBdr>
        <w:spacing w:after="0" w:line="240" w:lineRule="auto"/>
        <w:ind w:left="851" w:hanging="851"/>
        <w:jc w:val="both"/>
        <w:rPr>
          <w:rFonts w:ascii="Times New Roman" w:hAnsi="Times New Roman"/>
          <w:color w:val="000000" w:themeColor="text1"/>
          <w:sz w:val="20"/>
          <w:szCs w:val="20"/>
        </w:rPr>
      </w:pPr>
      <w:bookmarkStart w:id="5" w:name="_2et92p0" w:colFirst="0" w:colLast="0"/>
      <w:bookmarkEnd w:id="5"/>
      <w:r w:rsidRPr="00EA5F83">
        <w:rPr>
          <w:rFonts w:ascii="Times New Roman" w:hAnsi="Times New Roman"/>
          <w:color w:val="000000" w:themeColor="text1"/>
          <w:sz w:val="20"/>
          <w:szCs w:val="20"/>
        </w:rPr>
        <w:t xml:space="preserve">Figure 5.  </w:t>
      </w:r>
      <w:r w:rsidR="003238FA">
        <w:rPr>
          <w:rFonts w:ascii="Times New Roman" w:hAnsi="Times New Roman"/>
          <w:color w:val="000000" w:themeColor="text1"/>
          <w:sz w:val="20"/>
          <w:szCs w:val="20"/>
        </w:rPr>
        <w:tab/>
      </w:r>
      <w:r w:rsidRPr="00EA5F83">
        <w:rPr>
          <w:rFonts w:ascii="Times New Roman" w:hAnsi="Times New Roman"/>
          <w:color w:val="000000" w:themeColor="text1"/>
          <w:sz w:val="20"/>
          <w:szCs w:val="20"/>
        </w:rPr>
        <w:t>Laser ablation work plan to etch the electrode plate: (a) schematic of the planned beam path for the laser pulses and (b) the through-holes flow field array</w:t>
      </w:r>
    </w:p>
    <w:p w:rsidR="00EA5F83" w:rsidRPr="00EA5F83" w:rsidRDefault="00EA5F83" w:rsidP="00EA5F83">
      <w:pPr>
        <w:spacing w:after="0" w:line="240" w:lineRule="auto"/>
        <w:jc w:val="both"/>
        <w:rPr>
          <w:rFonts w:ascii="Times New Roman" w:hAnsi="Times New Roman"/>
          <w:color w:val="000000" w:themeColor="text1"/>
          <w:sz w:val="20"/>
          <w:szCs w:val="20"/>
        </w:rPr>
      </w:pP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lastRenderedPageBreak/>
        <w:t>The etched depth relationship was plotted as a function of laser ablation at 100% power, 2 kHz q-rate, and 2 mil bit size. All samples were taken from the same batch so that the silicon surface finish, clarity, reflection and refraction could be considered as being within the same range. The graph of the groove depth measurements over the number of laser scans, or ablation number, is shown in Figure 6. As can be seen, the increase in the number of laser scans caused the ablated groove to become even deeper. However, the curve of this inclination is not a straight line, indicating that the etching process becomes less effective at an even higher number of scans. This saturated behavior is in accordance with the laser ablation activity for silicon [</w:t>
      </w:r>
      <w:hyperlink w:anchor="_2s8eyo1">
        <w:r w:rsidRPr="00EA5F83">
          <w:rPr>
            <w:rFonts w:ascii="Times New Roman" w:hAnsi="Times New Roman"/>
            <w:color w:val="000000" w:themeColor="text1"/>
            <w:sz w:val="20"/>
            <w:szCs w:val="20"/>
          </w:rPr>
          <w:t>1</w:t>
        </w:r>
      </w:hyperlink>
      <w:r w:rsidRPr="00EA5F83">
        <w:rPr>
          <w:rFonts w:ascii="Times New Roman" w:hAnsi="Times New Roman"/>
          <w:color w:val="000000" w:themeColor="text1"/>
          <w:sz w:val="20"/>
          <w:szCs w:val="20"/>
        </w:rPr>
        <w:t xml:space="preserve">]. </w:t>
      </w:r>
    </w:p>
    <w:p w:rsidR="00EA5F83" w:rsidRPr="00EA5F83" w:rsidRDefault="00EA5F83" w:rsidP="003238FA">
      <w:pPr>
        <w:spacing w:after="120" w:line="240" w:lineRule="auto"/>
        <w:jc w:val="both"/>
        <w:rPr>
          <w:rFonts w:ascii="Times New Roman" w:hAnsi="Times New Roman"/>
          <w:color w:val="000000" w:themeColor="text1"/>
          <w:sz w:val="20"/>
          <w:szCs w:val="20"/>
        </w:rPr>
      </w:pPr>
    </w:p>
    <w:p w:rsidR="00EA5F83" w:rsidRPr="00EA5F83" w:rsidRDefault="00EA5F83" w:rsidP="003238FA">
      <w:pPr>
        <w:spacing w:after="120" w:line="240" w:lineRule="auto"/>
        <w:jc w:val="center"/>
        <w:rPr>
          <w:rFonts w:ascii="Times New Roman" w:hAnsi="Times New Roman"/>
          <w:color w:val="000000" w:themeColor="text1"/>
          <w:sz w:val="20"/>
          <w:szCs w:val="20"/>
        </w:rPr>
      </w:pPr>
      <w:r w:rsidRPr="00EA5F83">
        <w:rPr>
          <w:rFonts w:ascii="Times New Roman" w:hAnsi="Times New Roman"/>
          <w:noProof/>
          <w:color w:val="000000" w:themeColor="text1"/>
          <w:sz w:val="20"/>
          <w:szCs w:val="20"/>
          <w:lang w:bidi="ar-SA"/>
        </w:rPr>
        <w:drawing>
          <wp:inline distT="0" distB="0" distL="0" distR="0" wp14:anchorId="4FE8A982" wp14:editId="2BBBCE00">
            <wp:extent cx="2728569" cy="2413812"/>
            <wp:effectExtent l="19050" t="19050" r="15240" b="24765"/>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1"/>
                    <a:srcRect/>
                    <a:stretch>
                      <a:fillRect/>
                    </a:stretch>
                  </pic:blipFill>
                  <pic:spPr>
                    <a:xfrm>
                      <a:off x="0" y="0"/>
                      <a:ext cx="2739807" cy="2423753"/>
                    </a:xfrm>
                    <a:prstGeom prst="rect">
                      <a:avLst/>
                    </a:prstGeom>
                    <a:ln>
                      <a:solidFill>
                        <a:schemeClr val="tx1"/>
                      </a:solidFill>
                    </a:ln>
                  </pic:spPr>
                </pic:pic>
              </a:graphicData>
            </a:graphic>
          </wp:inline>
        </w:drawing>
      </w:r>
      <w:bookmarkStart w:id="6" w:name="_tyjcwt" w:colFirst="0" w:colLast="0"/>
      <w:bookmarkEnd w:id="6"/>
    </w:p>
    <w:p w:rsidR="00EA5F83" w:rsidRPr="00EA5F83" w:rsidRDefault="00EA5F83" w:rsidP="003238FA">
      <w:pPr>
        <w:pBdr>
          <w:top w:val="nil"/>
          <w:left w:val="nil"/>
          <w:bottom w:val="nil"/>
          <w:right w:val="nil"/>
          <w:between w:val="nil"/>
        </w:pBdr>
        <w:spacing w:after="0" w:line="240" w:lineRule="auto"/>
        <w:jc w:val="center"/>
        <w:rPr>
          <w:rFonts w:ascii="Times New Roman" w:hAnsi="Times New Roman"/>
          <w:color w:val="000000" w:themeColor="text1"/>
          <w:sz w:val="20"/>
          <w:szCs w:val="20"/>
        </w:rPr>
      </w:pPr>
      <w:r w:rsidRPr="00EA5F83">
        <w:rPr>
          <w:rFonts w:ascii="Times New Roman" w:hAnsi="Times New Roman"/>
          <w:color w:val="000000" w:themeColor="text1"/>
          <w:sz w:val="20"/>
          <w:szCs w:val="20"/>
        </w:rPr>
        <w:t xml:space="preserve">Figure 6. </w:t>
      </w:r>
      <w:r w:rsidR="003238FA">
        <w:rPr>
          <w:rFonts w:ascii="Times New Roman" w:hAnsi="Times New Roman"/>
          <w:color w:val="000000" w:themeColor="text1"/>
          <w:sz w:val="20"/>
          <w:szCs w:val="20"/>
        </w:rPr>
        <w:t xml:space="preserve"> </w:t>
      </w:r>
      <w:r w:rsidRPr="00EA5F83">
        <w:rPr>
          <w:rFonts w:ascii="Times New Roman" w:hAnsi="Times New Roman"/>
          <w:color w:val="000000" w:themeColor="text1"/>
          <w:sz w:val="20"/>
          <w:szCs w:val="20"/>
        </w:rPr>
        <w:t>The relationship between the etched groove depth and the ablation number</w:t>
      </w:r>
    </w:p>
    <w:p w:rsidR="00EA5F83" w:rsidRPr="00EA5F83" w:rsidRDefault="00EA5F83" w:rsidP="003238FA">
      <w:pPr>
        <w:spacing w:after="120" w:line="240" w:lineRule="auto"/>
        <w:jc w:val="both"/>
        <w:rPr>
          <w:rFonts w:ascii="Times New Roman" w:hAnsi="Times New Roman"/>
          <w:color w:val="000000" w:themeColor="text1"/>
          <w:sz w:val="20"/>
          <w:szCs w:val="20"/>
        </w:rPr>
      </w:pP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This saturation behavior can be described as follows. The continuously etched groove caused the melted silicon material, which interacted with the laser beam, to gain mass. As the depth of the ablated area increased, the melted silicon was trapped in the form of ejecta mounds, which then absorbed and scattered most of the laser energy. As the mounds hardened and formed slags around the groove, further ablation was fended off. The movements of the ablated silicon material became more difficult, leading to the condensation of the material inside the groove. In fact, when the etched region moved further into the wafer, its lowest point gradually deviated from the laser beam focal plane. This reduced the effectiveness of the laser beam energy and the etching rate [</w:t>
      </w:r>
      <w:hyperlink w:anchor="_2s8eyo1">
        <w:r w:rsidRPr="00EA5F83">
          <w:rPr>
            <w:rFonts w:ascii="Times New Roman" w:hAnsi="Times New Roman"/>
            <w:color w:val="000000" w:themeColor="text1"/>
            <w:sz w:val="20"/>
            <w:szCs w:val="20"/>
          </w:rPr>
          <w:t>1</w:t>
        </w:r>
      </w:hyperlink>
      <w:r w:rsidRPr="00EA5F83">
        <w:rPr>
          <w:rFonts w:ascii="Times New Roman" w:hAnsi="Times New Roman"/>
          <w:color w:val="000000" w:themeColor="text1"/>
          <w:sz w:val="20"/>
          <w:szCs w:val="20"/>
        </w:rPr>
        <w:t xml:space="preserve">, </w:t>
      </w:r>
      <w:hyperlink w:anchor="_qsh70q">
        <w:r w:rsidRPr="00EA5F83">
          <w:rPr>
            <w:rFonts w:ascii="Times New Roman" w:hAnsi="Times New Roman"/>
            <w:color w:val="000000" w:themeColor="text1"/>
            <w:sz w:val="20"/>
            <w:szCs w:val="20"/>
          </w:rPr>
          <w:t>18</w:t>
        </w:r>
      </w:hyperlink>
      <w:r w:rsidRPr="00EA5F83">
        <w:rPr>
          <w:rFonts w:ascii="Times New Roman" w:hAnsi="Times New Roman"/>
          <w:color w:val="000000" w:themeColor="text1"/>
          <w:sz w:val="20"/>
          <w:szCs w:val="20"/>
        </w:rPr>
        <w:t>]. The scanning electron micrograph (SEM) of the cross-section of the ablated region in Figure 7 shows a clear morphology of the etched structure, which indicates a non-uniform depth within the etched region that is possibly derived from the generally uneven laser energy distribution. This observation also shows that the flow field depth can be adjusted by controlling the number of laser scans carried out in the ablation process. A more serious microscopic erosion can be observed from the first laser beam that impacted the silicon surface compared with the subsequent ones.</w:t>
      </w:r>
    </w:p>
    <w:p w:rsidR="00EA5F83" w:rsidRDefault="00EA5F83" w:rsidP="00EA5F83">
      <w:pPr>
        <w:spacing w:after="0" w:line="240" w:lineRule="auto"/>
        <w:jc w:val="both"/>
        <w:rPr>
          <w:rFonts w:ascii="Times New Roman" w:hAnsi="Times New Roman"/>
          <w:color w:val="000000" w:themeColor="text1"/>
          <w:sz w:val="20"/>
          <w:szCs w:val="20"/>
        </w:rPr>
      </w:pPr>
    </w:p>
    <w:p w:rsidR="00C550F6" w:rsidRPr="00EA5F83" w:rsidRDefault="00C550F6" w:rsidP="00C550F6">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through-holes in the flow field shown in Figure 5(b) required about 55 laser scans to be completed. The silicon surface could be damaged by the formation of slags during the etching process, and this might reduce the electrical performance of the electrode plate when employed in a micro fuel cell. However, as the slags were deposited on top of the SiO</w:t>
      </w:r>
      <w:r w:rsidRPr="00EA5F83">
        <w:rPr>
          <w:rFonts w:ascii="Times New Roman" w:hAnsi="Times New Roman"/>
          <w:color w:val="000000" w:themeColor="text1"/>
          <w:sz w:val="20"/>
          <w:szCs w:val="20"/>
          <w:vertAlign w:val="subscript"/>
        </w:rPr>
        <w:t>2</w:t>
      </w:r>
      <w:r w:rsidRPr="00EA5F83">
        <w:rPr>
          <w:rFonts w:ascii="Times New Roman" w:hAnsi="Times New Roman"/>
          <w:color w:val="000000" w:themeColor="text1"/>
          <w:sz w:val="20"/>
          <w:szCs w:val="20"/>
        </w:rPr>
        <w:t xml:space="preserve"> layer that was used as the etching mask, they could be easily cleaned after the ablation process was completed by immersing the sample in a buffered oxide etch (BOE) solution at room temperature without stirring or undergoing ultrasonic cleaning, followed by a DI water rinse. The cleaning time for the process shown in Figure 8 took 30 seconds and required at least a very thin 25 nm SiO</w:t>
      </w:r>
      <w:r w:rsidRPr="00EA5F83">
        <w:rPr>
          <w:rFonts w:ascii="Times New Roman" w:hAnsi="Times New Roman"/>
          <w:color w:val="000000" w:themeColor="text1"/>
          <w:sz w:val="20"/>
          <w:szCs w:val="20"/>
          <w:vertAlign w:val="subscript"/>
        </w:rPr>
        <w:t>2</w:t>
      </w:r>
      <w:r w:rsidRPr="00EA5F83">
        <w:rPr>
          <w:rFonts w:ascii="Times New Roman" w:hAnsi="Times New Roman"/>
          <w:color w:val="000000" w:themeColor="text1"/>
          <w:sz w:val="20"/>
          <w:szCs w:val="20"/>
        </w:rPr>
        <w:t xml:space="preserve"> layer for protection.</w:t>
      </w:r>
    </w:p>
    <w:p w:rsidR="00C550F6" w:rsidRDefault="00C550F6" w:rsidP="00EA5F83">
      <w:pPr>
        <w:spacing w:after="0" w:line="240" w:lineRule="auto"/>
        <w:jc w:val="both"/>
        <w:rPr>
          <w:rFonts w:ascii="Times New Roman" w:hAnsi="Times New Roman"/>
          <w:color w:val="000000" w:themeColor="text1"/>
          <w:sz w:val="20"/>
          <w:szCs w:val="20"/>
        </w:rPr>
      </w:pPr>
    </w:p>
    <w:p w:rsidR="00C550F6" w:rsidRPr="00EA5F83" w:rsidRDefault="00C550F6" w:rsidP="00EA5F83">
      <w:pPr>
        <w:spacing w:after="0" w:line="240" w:lineRule="auto"/>
        <w:jc w:val="both"/>
        <w:rPr>
          <w:rFonts w:ascii="Times New Roman" w:hAnsi="Times New Roman"/>
          <w:color w:val="000000" w:themeColor="text1"/>
          <w:sz w:val="20"/>
          <w:szCs w:val="20"/>
        </w:rPr>
      </w:pPr>
    </w:p>
    <w:p w:rsidR="00EA5F83" w:rsidRPr="00C550F6" w:rsidRDefault="00EA5F83" w:rsidP="00C550F6">
      <w:pPr>
        <w:spacing w:after="120" w:line="240" w:lineRule="auto"/>
        <w:jc w:val="center"/>
        <w:rPr>
          <w:rFonts w:ascii="Times New Roman" w:hAnsi="Times New Roman"/>
          <w:color w:val="000000" w:themeColor="text1"/>
          <w:sz w:val="20"/>
          <w:szCs w:val="20"/>
        </w:rPr>
      </w:pPr>
      <w:r w:rsidRPr="00EA5F83">
        <w:rPr>
          <w:rFonts w:ascii="Times New Roman" w:hAnsi="Times New Roman"/>
          <w:noProof/>
          <w:color w:val="000000" w:themeColor="text1"/>
          <w:sz w:val="20"/>
          <w:szCs w:val="20"/>
          <w:lang w:bidi="ar-SA"/>
        </w:rPr>
        <w:lastRenderedPageBreak/>
        <w:drawing>
          <wp:inline distT="0" distB="0" distL="0" distR="0" wp14:anchorId="233BD08A" wp14:editId="48BC0EAE">
            <wp:extent cx="2768600" cy="2159000"/>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2"/>
                    <a:srcRect/>
                    <a:stretch>
                      <a:fillRect/>
                    </a:stretch>
                  </pic:blipFill>
                  <pic:spPr>
                    <a:xfrm>
                      <a:off x="0" y="0"/>
                      <a:ext cx="2768600" cy="2159000"/>
                    </a:xfrm>
                    <a:prstGeom prst="rect">
                      <a:avLst/>
                    </a:prstGeom>
                    <a:ln/>
                  </pic:spPr>
                </pic:pic>
              </a:graphicData>
            </a:graphic>
          </wp:inline>
        </w:drawing>
      </w:r>
      <w:bookmarkStart w:id="7" w:name="_3dy6vkm" w:colFirst="0" w:colLast="0"/>
      <w:bookmarkEnd w:id="7"/>
      <w:r w:rsidRPr="00EA5F83">
        <w:rPr>
          <w:rFonts w:ascii="Times New Roman" w:hAnsi="Times New Roman"/>
          <w:color w:val="000000" w:themeColor="text1"/>
          <w:sz w:val="20"/>
          <w:szCs w:val="20"/>
        </w:rPr>
        <w:tab/>
      </w:r>
    </w:p>
    <w:p w:rsidR="00EA5F83" w:rsidRPr="00EA5F83" w:rsidRDefault="00C550F6" w:rsidP="00C550F6">
      <w:pPr>
        <w:pBdr>
          <w:top w:val="nil"/>
          <w:left w:val="nil"/>
          <w:bottom w:val="nil"/>
          <w:right w:val="nil"/>
          <w:between w:val="nil"/>
        </w:pBdr>
        <w:spacing w:after="0" w:line="240" w:lineRule="auto"/>
        <w:jc w:val="both"/>
        <w:rPr>
          <w:rFonts w:ascii="Times New Roman" w:hAnsi="Times New Roman"/>
          <w:color w:val="000000" w:themeColor="text1"/>
          <w:sz w:val="20"/>
          <w:szCs w:val="20"/>
        </w:rPr>
      </w:pPr>
      <w:r>
        <w:rPr>
          <w:rFonts w:ascii="Times New Roman" w:hAnsi="Times New Roman"/>
          <w:color w:val="000000" w:themeColor="text1"/>
          <w:sz w:val="20"/>
          <w:szCs w:val="20"/>
        </w:rPr>
        <w:t xml:space="preserve">                                  Figure 7.  </w:t>
      </w:r>
      <w:r w:rsidR="00EA5F83" w:rsidRPr="00EA5F83">
        <w:rPr>
          <w:rFonts w:ascii="Times New Roman" w:hAnsi="Times New Roman"/>
          <w:color w:val="000000" w:themeColor="text1"/>
          <w:sz w:val="20"/>
          <w:szCs w:val="20"/>
        </w:rPr>
        <w:t>The ablated region cross-section after 20 laser scans</w:t>
      </w:r>
    </w:p>
    <w:p w:rsidR="00EA5F83" w:rsidRPr="00EA5F83" w:rsidRDefault="00EA5F83" w:rsidP="00EA5F83">
      <w:pPr>
        <w:spacing w:after="0" w:line="240" w:lineRule="auto"/>
        <w:ind w:left="1191" w:hanging="1191"/>
        <w:jc w:val="both"/>
        <w:rPr>
          <w:rFonts w:ascii="Times New Roman" w:hAnsi="Times New Roman"/>
          <w:color w:val="000000" w:themeColor="text1"/>
          <w:sz w:val="20"/>
          <w:szCs w:val="20"/>
        </w:rPr>
      </w:pPr>
    </w:p>
    <w:p w:rsidR="00EA5F83" w:rsidRPr="00EA5F83" w:rsidRDefault="00EA5F83" w:rsidP="00C550F6">
      <w:pPr>
        <w:spacing w:after="120" w:line="240" w:lineRule="auto"/>
        <w:jc w:val="center"/>
        <w:rPr>
          <w:rFonts w:ascii="Times New Roman" w:hAnsi="Times New Roman"/>
          <w:color w:val="000000" w:themeColor="text1"/>
          <w:sz w:val="20"/>
          <w:szCs w:val="20"/>
        </w:rPr>
      </w:pPr>
      <w:r w:rsidRPr="00EA5F83">
        <w:rPr>
          <w:rFonts w:ascii="Times New Roman" w:hAnsi="Times New Roman"/>
          <w:noProof/>
          <w:sz w:val="20"/>
          <w:szCs w:val="20"/>
          <w:lang w:bidi="ar-SA"/>
        </w:rPr>
        <w:drawing>
          <wp:inline distT="0" distB="0" distL="0" distR="0" wp14:anchorId="4F4CCA66" wp14:editId="4FFD88CA">
            <wp:extent cx="2698750" cy="2205076"/>
            <wp:effectExtent l="0" t="0" r="635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18796" cy="2221455"/>
                    </a:xfrm>
                    <a:prstGeom prst="rect">
                      <a:avLst/>
                    </a:prstGeom>
                  </pic:spPr>
                </pic:pic>
              </a:graphicData>
            </a:graphic>
          </wp:inline>
        </w:drawing>
      </w:r>
    </w:p>
    <w:p w:rsidR="00EA5F83" w:rsidRPr="00EA5F83" w:rsidRDefault="00EA5F83" w:rsidP="00C550F6">
      <w:pPr>
        <w:spacing w:after="0" w:line="240" w:lineRule="auto"/>
        <w:jc w:val="center"/>
        <w:rPr>
          <w:rFonts w:ascii="Times New Roman" w:hAnsi="Times New Roman"/>
          <w:color w:val="000000" w:themeColor="text1"/>
          <w:sz w:val="20"/>
          <w:szCs w:val="20"/>
        </w:rPr>
      </w:pPr>
      <w:bookmarkStart w:id="8" w:name="_1t3h5sf" w:colFirst="0" w:colLast="0"/>
      <w:bookmarkEnd w:id="8"/>
      <w:r w:rsidRPr="00EA5F83">
        <w:rPr>
          <w:rFonts w:ascii="Times New Roman" w:hAnsi="Times New Roman"/>
          <w:color w:val="000000" w:themeColor="text1"/>
          <w:sz w:val="20"/>
          <w:szCs w:val="20"/>
        </w:rPr>
        <w:t xml:space="preserve">Figure 8. </w:t>
      </w:r>
      <w:r w:rsidR="00C550F6">
        <w:rPr>
          <w:rFonts w:ascii="Times New Roman" w:hAnsi="Times New Roman"/>
          <w:color w:val="000000" w:themeColor="text1"/>
          <w:sz w:val="20"/>
          <w:szCs w:val="20"/>
        </w:rPr>
        <w:t xml:space="preserve"> </w:t>
      </w:r>
      <w:r w:rsidRPr="00EA5F83">
        <w:rPr>
          <w:rFonts w:ascii="Times New Roman" w:hAnsi="Times New Roman"/>
          <w:color w:val="000000" w:themeColor="text1"/>
          <w:sz w:val="20"/>
          <w:szCs w:val="20"/>
        </w:rPr>
        <w:t>Slag cleaning on the surface of the oxidized sample surface that underwent laser ablation</w:t>
      </w:r>
    </w:p>
    <w:p w:rsidR="00EA5F83" w:rsidRPr="00EA5F83" w:rsidRDefault="00EA5F83" w:rsidP="00C550F6">
      <w:pPr>
        <w:spacing w:after="120" w:line="240" w:lineRule="auto"/>
        <w:jc w:val="both"/>
        <w:rPr>
          <w:rFonts w:ascii="Times New Roman" w:hAnsi="Times New Roman"/>
          <w:color w:val="000000" w:themeColor="text1"/>
          <w:sz w:val="20"/>
          <w:szCs w:val="20"/>
        </w:rPr>
      </w:pP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In case of a serious slag formation, the ablated area should be briefly dipped in a KOH solution of 30% (w/w) concentration mixed with IPA 1% (v/v) at 80 °C to remove the laser slags and smoothen the sample surface. Figures 9(a) and (b) show a comparison between the flow field structure produced by a KOH wet etching process and by a dry etching process using laser ablation, respectively. The micromachined flow field in the cathode plate allows for the effective delivery of oxygen to the active area of the MEA. The SiO</w:t>
      </w:r>
      <w:r w:rsidRPr="00EA5F83">
        <w:rPr>
          <w:rFonts w:ascii="Times New Roman" w:hAnsi="Times New Roman"/>
          <w:color w:val="000000" w:themeColor="text1"/>
          <w:sz w:val="20"/>
          <w:szCs w:val="20"/>
          <w:vertAlign w:val="subscript"/>
        </w:rPr>
        <w:t>2</w:t>
      </w:r>
      <w:r w:rsidRPr="00EA5F83">
        <w:rPr>
          <w:rFonts w:ascii="Times New Roman" w:hAnsi="Times New Roman"/>
          <w:color w:val="000000" w:themeColor="text1"/>
          <w:sz w:val="20"/>
          <w:szCs w:val="20"/>
        </w:rPr>
        <w:t xml:space="preserve"> layer was later stripped using a 10% (v/v) hydrofluoric acid (HF) solution to obtain the final sample. No micro cracks were observed on the surface of the sample. Nonetheless, micro cracks have an insignificant effect on the micro fuel cell performance in terms of electricity generation, if the electrical contact </w:t>
      </w:r>
      <w:r w:rsidRPr="00EA5F83">
        <w:rPr>
          <w:rFonts w:ascii="Times New Roman" w:hAnsi="Times New Roman"/>
          <w:i/>
          <w:color w:val="000000" w:themeColor="text1"/>
          <w:sz w:val="20"/>
          <w:szCs w:val="20"/>
        </w:rPr>
        <w:t>via</w:t>
      </w:r>
      <w:r w:rsidRPr="00EA5F83">
        <w:rPr>
          <w:rFonts w:ascii="Times New Roman" w:hAnsi="Times New Roman"/>
          <w:color w:val="000000" w:themeColor="text1"/>
          <w:sz w:val="20"/>
          <w:szCs w:val="20"/>
        </w:rPr>
        <w:t xml:space="preserve"> a conductive layer for current collection was maintained on the overall sample surface. </w:t>
      </w:r>
    </w:p>
    <w:p w:rsidR="00EA5F83" w:rsidRPr="00EA5F83" w:rsidRDefault="00EA5F83" w:rsidP="00EA5F83">
      <w:pPr>
        <w:spacing w:after="0" w:line="240" w:lineRule="auto"/>
        <w:jc w:val="both"/>
        <w:rPr>
          <w:rFonts w:ascii="Times New Roman" w:hAnsi="Times New Roman"/>
          <w:color w:val="000000" w:themeColor="text1"/>
          <w:sz w:val="20"/>
          <w:szCs w:val="20"/>
        </w:rPr>
      </w:pPr>
    </w:p>
    <w:p w:rsidR="00EA5F83" w:rsidRPr="00EA5F83" w:rsidRDefault="00EA5F83" w:rsidP="00C550F6">
      <w:pPr>
        <w:keepNext/>
        <w:spacing w:after="0" w:line="240" w:lineRule="auto"/>
        <w:jc w:val="center"/>
        <w:rPr>
          <w:rFonts w:ascii="Times New Roman" w:hAnsi="Times New Roman"/>
          <w:color w:val="000000" w:themeColor="text1"/>
          <w:sz w:val="20"/>
          <w:szCs w:val="20"/>
          <w:highlight w:val="yellow"/>
        </w:rPr>
      </w:pPr>
      <w:r w:rsidRPr="00EA5F83">
        <w:rPr>
          <w:rFonts w:ascii="Times New Roman" w:hAnsi="Times New Roman"/>
          <w:noProof/>
          <w:color w:val="000000" w:themeColor="text1"/>
          <w:sz w:val="20"/>
          <w:szCs w:val="20"/>
          <w:lang w:bidi="ar-SA"/>
        </w:rPr>
        <w:lastRenderedPageBreak/>
        <w:drawing>
          <wp:inline distT="0" distB="0" distL="0" distR="0" wp14:anchorId="5276F9FD" wp14:editId="396132AE">
            <wp:extent cx="4216400" cy="3479800"/>
            <wp:effectExtent l="0" t="0" r="0" b="0"/>
            <wp:docPr id="1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4"/>
                    <a:srcRect/>
                    <a:stretch>
                      <a:fillRect/>
                    </a:stretch>
                  </pic:blipFill>
                  <pic:spPr>
                    <a:xfrm>
                      <a:off x="0" y="0"/>
                      <a:ext cx="4216400" cy="3479800"/>
                    </a:xfrm>
                    <a:prstGeom prst="rect">
                      <a:avLst/>
                    </a:prstGeom>
                    <a:ln/>
                  </pic:spPr>
                </pic:pic>
              </a:graphicData>
            </a:graphic>
          </wp:inline>
        </w:drawing>
      </w:r>
    </w:p>
    <w:p w:rsidR="00EA5F83" w:rsidRPr="00EA5F83" w:rsidRDefault="00EA5F83" w:rsidP="00EA5F83">
      <w:pPr>
        <w:keepNext/>
        <w:spacing w:after="0" w:line="240" w:lineRule="auto"/>
        <w:jc w:val="both"/>
        <w:rPr>
          <w:rFonts w:ascii="Times New Roman" w:hAnsi="Times New Roman"/>
          <w:color w:val="000000" w:themeColor="text1"/>
          <w:sz w:val="20"/>
          <w:szCs w:val="20"/>
          <w:highlight w:val="yellow"/>
        </w:rPr>
      </w:pPr>
    </w:p>
    <w:p w:rsidR="00EA5F83" w:rsidRPr="00C550F6" w:rsidRDefault="00EA5F83" w:rsidP="00C550F6">
      <w:pPr>
        <w:widowControl w:val="0"/>
        <w:numPr>
          <w:ilvl w:val="0"/>
          <w:numId w:val="5"/>
        </w:numPr>
        <w:spacing w:after="120" w:line="240" w:lineRule="auto"/>
        <w:ind w:left="2923"/>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 xml:space="preserve">              </w:t>
      </w:r>
      <w:r w:rsidRPr="00EA5F83">
        <w:rPr>
          <w:rFonts w:ascii="Times New Roman" w:hAnsi="Times New Roman"/>
          <w:color w:val="000000" w:themeColor="text1"/>
          <w:sz w:val="20"/>
          <w:szCs w:val="20"/>
        </w:rPr>
        <w:tab/>
      </w:r>
      <w:r w:rsidRPr="00EA5F83">
        <w:rPr>
          <w:rFonts w:ascii="Times New Roman" w:hAnsi="Times New Roman"/>
          <w:color w:val="000000" w:themeColor="text1"/>
          <w:sz w:val="20"/>
          <w:szCs w:val="20"/>
        </w:rPr>
        <w:tab/>
      </w:r>
      <w:r w:rsidRPr="00EA5F83">
        <w:rPr>
          <w:rFonts w:ascii="Times New Roman" w:hAnsi="Times New Roman"/>
          <w:color w:val="000000" w:themeColor="text1"/>
          <w:sz w:val="20"/>
          <w:szCs w:val="20"/>
        </w:rPr>
        <w:tab/>
      </w:r>
      <w:r w:rsidRPr="00EA5F83">
        <w:rPr>
          <w:rFonts w:ascii="Times New Roman" w:hAnsi="Times New Roman"/>
          <w:color w:val="000000" w:themeColor="text1"/>
          <w:sz w:val="20"/>
          <w:szCs w:val="20"/>
        </w:rPr>
        <w:tab/>
      </w:r>
      <w:r w:rsidRPr="00EA5F83">
        <w:rPr>
          <w:rFonts w:ascii="Times New Roman" w:hAnsi="Times New Roman"/>
          <w:color w:val="000000" w:themeColor="text1"/>
          <w:sz w:val="20"/>
          <w:szCs w:val="20"/>
        </w:rPr>
        <w:tab/>
        <w:t>(b)</w:t>
      </w:r>
    </w:p>
    <w:p w:rsidR="00EA5F83" w:rsidRPr="00EA5F83" w:rsidRDefault="00EA5F83" w:rsidP="00EA5F83">
      <w:pPr>
        <w:pBdr>
          <w:top w:val="nil"/>
          <w:left w:val="nil"/>
          <w:bottom w:val="nil"/>
          <w:right w:val="nil"/>
          <w:between w:val="nil"/>
        </w:pBdr>
        <w:spacing w:after="0" w:line="240" w:lineRule="auto"/>
        <w:ind w:left="964" w:hanging="964"/>
        <w:jc w:val="both"/>
        <w:rPr>
          <w:rFonts w:ascii="Times New Roman" w:hAnsi="Times New Roman"/>
          <w:color w:val="000000" w:themeColor="text1"/>
          <w:sz w:val="20"/>
          <w:szCs w:val="20"/>
        </w:rPr>
      </w:pPr>
      <w:bookmarkStart w:id="9" w:name="_4d34og8" w:colFirst="0" w:colLast="0"/>
      <w:bookmarkEnd w:id="9"/>
      <w:r w:rsidRPr="00EA5F83">
        <w:rPr>
          <w:rFonts w:ascii="Times New Roman" w:hAnsi="Times New Roman"/>
          <w:color w:val="000000" w:themeColor="text1"/>
          <w:sz w:val="20"/>
          <w:szCs w:val="20"/>
        </w:rPr>
        <w:t xml:space="preserve">Figure 9. </w:t>
      </w:r>
      <w:r w:rsidRPr="00EA5F83">
        <w:rPr>
          <w:rFonts w:ascii="Times New Roman" w:hAnsi="Times New Roman"/>
          <w:color w:val="000000" w:themeColor="text1"/>
          <w:sz w:val="20"/>
          <w:szCs w:val="20"/>
        </w:rPr>
        <w:tab/>
        <w:t>Comparison between the flow field patterns and structures produced by: (a) a KOH wet etching process and (b) a dry etching process using laser ablation</w:t>
      </w:r>
    </w:p>
    <w:p w:rsidR="00EA5F83" w:rsidRPr="00EA5F83" w:rsidRDefault="00EA5F83" w:rsidP="00C550F6">
      <w:pPr>
        <w:spacing w:after="120" w:line="240" w:lineRule="auto"/>
        <w:jc w:val="both"/>
        <w:rPr>
          <w:rFonts w:ascii="Times New Roman" w:hAnsi="Times New Roman"/>
          <w:color w:val="000000" w:themeColor="text1"/>
          <w:sz w:val="20"/>
          <w:szCs w:val="20"/>
        </w:rPr>
      </w:pPr>
    </w:p>
    <w:p w:rsidR="00EA5F83" w:rsidRPr="00EA5F83" w:rsidRDefault="00EA5F83" w:rsidP="00EA5F83">
      <w:pPr>
        <w:spacing w:after="0" w:line="240" w:lineRule="auto"/>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time taken to complete the process of etching 14 through-holes of 0.185 cm × 0.185 cm area was more than 10 hours for the KOH wet etching process. The anisotropic KOH solution also displays characteristic V-sided sidewalls at an angle of ~54º from the &lt;100&gt; silicon plate surface, resulting in smaller-sized openings for reactant transport. The difference between the designed hole and the laser-etched hole is 28.6% (0.132 cm hole width and length), whereas the wet-etched hole yields a difference of 10.3% (i.e., 0.166 cm hole width and length for the larger opening) and 49.5% (i.e., 0.166 cm hole width and length for the smaller opening). Therefore, laser ablation is the preferred process because of two reasons: (1) the through-holes resemble the original flow field design and (2) the time taken to complete the dry etching process for the all the holes was only about 30 minutes. Further comparisons of the KOH etching and laser ablation processes in Table 1 show the weaknesses and advantages from the practical point of microfabrication and the planned design of the electrode flow field.</w:t>
      </w:r>
    </w:p>
    <w:p w:rsidR="00EA5F83" w:rsidRPr="00EA5F83" w:rsidRDefault="00EA5F83" w:rsidP="00C550F6">
      <w:pPr>
        <w:spacing w:after="120" w:line="240" w:lineRule="auto"/>
        <w:jc w:val="both"/>
        <w:rPr>
          <w:rFonts w:ascii="Times New Roman" w:hAnsi="Times New Roman"/>
          <w:color w:val="000000" w:themeColor="text1"/>
          <w:sz w:val="20"/>
          <w:szCs w:val="20"/>
        </w:rPr>
      </w:pPr>
    </w:p>
    <w:p w:rsidR="00EA5F83" w:rsidRPr="00EA5F83" w:rsidRDefault="00EA5F83" w:rsidP="00C550F6">
      <w:pPr>
        <w:spacing w:after="120" w:line="240" w:lineRule="auto"/>
        <w:jc w:val="center"/>
        <w:rPr>
          <w:rFonts w:ascii="Times New Roman" w:hAnsi="Times New Roman"/>
          <w:color w:val="000000" w:themeColor="text1"/>
          <w:sz w:val="20"/>
          <w:szCs w:val="20"/>
        </w:rPr>
      </w:pPr>
      <w:r w:rsidRPr="00EA5F83">
        <w:rPr>
          <w:rFonts w:ascii="Times New Roman" w:hAnsi="Times New Roman"/>
          <w:color w:val="000000" w:themeColor="text1"/>
          <w:sz w:val="20"/>
          <w:szCs w:val="20"/>
        </w:rPr>
        <w:t>Table 1. Comparisons between the dry etching process with laser ablation and the wet etching process with KOH solution in terms of microfabrication and planned design of the electrode flow field</w:t>
      </w:r>
    </w:p>
    <w:tbl>
      <w:tblPr>
        <w:tblW w:w="9504"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4752"/>
        <w:gridCol w:w="4752"/>
      </w:tblGrid>
      <w:tr w:rsidR="00EA5F83" w:rsidRPr="00EA5F83" w:rsidTr="00C550F6">
        <w:tc>
          <w:tcPr>
            <w:tcW w:w="4752" w:type="dxa"/>
            <w:tcBorders>
              <w:top w:val="single" w:sz="4" w:space="0" w:color="auto"/>
              <w:bottom w:val="single" w:sz="4" w:space="0" w:color="auto"/>
            </w:tcBorders>
            <w:shd w:val="clear" w:color="auto" w:fill="auto"/>
          </w:tcPr>
          <w:p w:rsidR="00EA5F83" w:rsidRPr="00EA5F83" w:rsidRDefault="00EA5F83" w:rsidP="00C550F6">
            <w:pPr>
              <w:spacing w:before="60" w:after="60" w:line="240" w:lineRule="auto"/>
              <w:jc w:val="both"/>
              <w:rPr>
                <w:rFonts w:ascii="Times New Roman" w:hAnsi="Times New Roman"/>
                <w:b/>
                <w:color w:val="000000" w:themeColor="text1"/>
                <w:sz w:val="20"/>
                <w:szCs w:val="20"/>
              </w:rPr>
            </w:pPr>
            <w:r w:rsidRPr="00EA5F83">
              <w:rPr>
                <w:rFonts w:ascii="Times New Roman" w:hAnsi="Times New Roman"/>
                <w:b/>
                <w:color w:val="000000" w:themeColor="text1"/>
                <w:sz w:val="20"/>
                <w:szCs w:val="20"/>
              </w:rPr>
              <w:t>KOH etching</w:t>
            </w:r>
          </w:p>
        </w:tc>
        <w:tc>
          <w:tcPr>
            <w:tcW w:w="4752" w:type="dxa"/>
            <w:tcBorders>
              <w:top w:val="single" w:sz="4" w:space="0" w:color="auto"/>
              <w:bottom w:val="single" w:sz="4" w:space="0" w:color="auto"/>
            </w:tcBorders>
            <w:shd w:val="clear" w:color="auto" w:fill="auto"/>
          </w:tcPr>
          <w:p w:rsidR="00EA5F83" w:rsidRPr="00EA5F83" w:rsidRDefault="00EA5F83" w:rsidP="00C550F6">
            <w:pPr>
              <w:spacing w:before="60" w:after="60" w:line="240" w:lineRule="auto"/>
              <w:jc w:val="both"/>
              <w:rPr>
                <w:rFonts w:ascii="Times New Roman" w:hAnsi="Times New Roman"/>
                <w:b/>
                <w:color w:val="000000" w:themeColor="text1"/>
                <w:sz w:val="20"/>
                <w:szCs w:val="20"/>
              </w:rPr>
            </w:pPr>
            <w:r w:rsidRPr="00EA5F83">
              <w:rPr>
                <w:rFonts w:ascii="Times New Roman" w:hAnsi="Times New Roman"/>
                <w:b/>
                <w:color w:val="000000" w:themeColor="text1"/>
                <w:sz w:val="20"/>
                <w:szCs w:val="20"/>
              </w:rPr>
              <w:t>Laser ablation</w:t>
            </w:r>
          </w:p>
        </w:tc>
      </w:tr>
      <w:tr w:rsidR="00EA5F83" w:rsidRPr="00EA5F83" w:rsidTr="00C550F6">
        <w:tc>
          <w:tcPr>
            <w:tcW w:w="4752" w:type="dxa"/>
            <w:tcBorders>
              <w:top w:val="single" w:sz="4" w:space="0" w:color="auto"/>
              <w:bottom w:val="nil"/>
            </w:tcBorders>
            <w:shd w:val="clear" w:color="auto" w:fill="auto"/>
          </w:tcPr>
          <w:p w:rsidR="00EA5F83" w:rsidRPr="00EA5F83" w:rsidRDefault="00EA5F83" w:rsidP="00EA4DF5">
            <w:pPr>
              <w:widowControl w:val="0"/>
              <w:numPr>
                <w:ilvl w:val="0"/>
                <w:numId w:val="4"/>
              </w:numPr>
              <w:spacing w:after="0" w:line="240" w:lineRule="auto"/>
              <w:ind w:left="357" w:hanging="357"/>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etching time was very long and required a much thicker SiO</w:t>
            </w:r>
            <w:r w:rsidRPr="00EA5F83">
              <w:rPr>
                <w:rFonts w:ascii="Times New Roman" w:hAnsi="Times New Roman"/>
                <w:color w:val="000000" w:themeColor="text1"/>
                <w:sz w:val="20"/>
                <w:szCs w:val="20"/>
                <w:vertAlign w:val="subscript"/>
              </w:rPr>
              <w:t>2</w:t>
            </w:r>
            <w:r w:rsidRPr="00EA5F83">
              <w:rPr>
                <w:rFonts w:ascii="Times New Roman" w:hAnsi="Times New Roman"/>
                <w:color w:val="000000" w:themeColor="text1"/>
                <w:sz w:val="20"/>
                <w:szCs w:val="20"/>
              </w:rPr>
              <w:t xml:space="preserve"> layer of about 6 µm to protect the silicon surface during the process.</w:t>
            </w:r>
          </w:p>
        </w:tc>
        <w:tc>
          <w:tcPr>
            <w:tcW w:w="4752" w:type="dxa"/>
            <w:tcBorders>
              <w:top w:val="single" w:sz="4" w:space="0" w:color="auto"/>
              <w:bottom w:val="nil"/>
            </w:tcBorders>
            <w:shd w:val="clear" w:color="auto" w:fill="auto"/>
          </w:tcPr>
          <w:p w:rsidR="00EA5F83" w:rsidRPr="00EA5F83" w:rsidRDefault="00EA5F83" w:rsidP="00EA4DF5">
            <w:pPr>
              <w:widowControl w:val="0"/>
              <w:numPr>
                <w:ilvl w:val="0"/>
                <w:numId w:val="3"/>
              </w:numPr>
              <w:spacing w:after="0" w:line="240" w:lineRule="auto"/>
              <w:ind w:left="357" w:hanging="357"/>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A thin SiO</w:t>
            </w:r>
            <w:r w:rsidRPr="00EA5F83">
              <w:rPr>
                <w:rFonts w:ascii="Times New Roman" w:hAnsi="Times New Roman"/>
                <w:color w:val="000000" w:themeColor="text1"/>
                <w:sz w:val="20"/>
                <w:szCs w:val="20"/>
                <w:vertAlign w:val="subscript"/>
              </w:rPr>
              <w:t>2</w:t>
            </w:r>
            <w:r w:rsidRPr="00EA5F83">
              <w:rPr>
                <w:rFonts w:ascii="Times New Roman" w:hAnsi="Times New Roman"/>
                <w:color w:val="000000" w:themeColor="text1"/>
                <w:sz w:val="20"/>
                <w:szCs w:val="20"/>
              </w:rPr>
              <w:t xml:space="preserve"> layer of about 25 nm was considered adequate to protect the silicon surface during the process.</w:t>
            </w:r>
          </w:p>
        </w:tc>
      </w:tr>
      <w:tr w:rsidR="00EA5F83" w:rsidRPr="00EA5F83" w:rsidTr="00C550F6">
        <w:tc>
          <w:tcPr>
            <w:tcW w:w="4752" w:type="dxa"/>
            <w:tcBorders>
              <w:top w:val="nil"/>
              <w:bottom w:val="nil"/>
            </w:tcBorders>
            <w:shd w:val="clear" w:color="auto" w:fill="auto"/>
          </w:tcPr>
          <w:p w:rsidR="00EA5F83" w:rsidRPr="00EA5F83" w:rsidRDefault="00EA5F83" w:rsidP="00EA4DF5">
            <w:pPr>
              <w:widowControl w:val="0"/>
              <w:numPr>
                <w:ilvl w:val="0"/>
                <w:numId w:val="4"/>
              </w:numPr>
              <w:spacing w:after="0" w:line="240" w:lineRule="auto"/>
              <w:ind w:left="357" w:hanging="357"/>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It required the complex and time-consuming photolithography process to effectively transfer the flow field pattern onto the silicon plate surface. There was also the risk of generating inaccurate patterns during the photo mask alignment step.</w:t>
            </w:r>
          </w:p>
        </w:tc>
        <w:tc>
          <w:tcPr>
            <w:tcW w:w="4752" w:type="dxa"/>
            <w:tcBorders>
              <w:top w:val="nil"/>
              <w:bottom w:val="nil"/>
            </w:tcBorders>
            <w:shd w:val="clear" w:color="auto" w:fill="auto"/>
          </w:tcPr>
          <w:p w:rsidR="00EA5F83" w:rsidRPr="00EA5F83" w:rsidRDefault="00EA5F83" w:rsidP="00EA4DF5">
            <w:pPr>
              <w:widowControl w:val="0"/>
              <w:numPr>
                <w:ilvl w:val="0"/>
                <w:numId w:val="3"/>
              </w:numPr>
              <w:spacing w:after="0" w:line="240" w:lineRule="auto"/>
              <w:ind w:left="357" w:hanging="357"/>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photolithography process was not needed. The flow field pattern was precisely etched using the software program for the laser system.</w:t>
            </w:r>
          </w:p>
        </w:tc>
      </w:tr>
      <w:tr w:rsidR="00EA5F83" w:rsidRPr="00EA5F83" w:rsidTr="00C550F6">
        <w:tc>
          <w:tcPr>
            <w:tcW w:w="4752" w:type="dxa"/>
            <w:tcBorders>
              <w:top w:val="nil"/>
              <w:bottom w:val="nil"/>
            </w:tcBorders>
            <w:shd w:val="clear" w:color="auto" w:fill="auto"/>
          </w:tcPr>
          <w:p w:rsidR="00EA5F83" w:rsidRPr="00EA5F83" w:rsidRDefault="00EA5F83" w:rsidP="00EA4DF5">
            <w:pPr>
              <w:widowControl w:val="0"/>
              <w:numPr>
                <w:ilvl w:val="0"/>
                <w:numId w:val="4"/>
              </w:numPr>
              <w:spacing w:after="0" w:line="240" w:lineRule="auto"/>
              <w:ind w:left="357" w:hanging="357"/>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lastRenderedPageBreak/>
              <w:t>The etching time was used as the main technique to control the flow field structure and depth. Therefore, overetching might occur and result in incorrect structures being produced in the process.</w:t>
            </w:r>
          </w:p>
        </w:tc>
        <w:tc>
          <w:tcPr>
            <w:tcW w:w="4752" w:type="dxa"/>
            <w:tcBorders>
              <w:top w:val="nil"/>
              <w:bottom w:val="nil"/>
            </w:tcBorders>
            <w:shd w:val="clear" w:color="auto" w:fill="auto"/>
          </w:tcPr>
          <w:p w:rsidR="00EA5F83" w:rsidRPr="00EA5F83" w:rsidRDefault="00EA5F83" w:rsidP="00EA4DF5">
            <w:pPr>
              <w:widowControl w:val="0"/>
              <w:numPr>
                <w:ilvl w:val="0"/>
                <w:numId w:val="3"/>
              </w:numPr>
              <w:spacing w:after="0" w:line="240" w:lineRule="auto"/>
              <w:ind w:left="357" w:hanging="357"/>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software program could be easily changed before and during the etching process to obtain the pattern and depth required for the flow field.</w:t>
            </w:r>
          </w:p>
        </w:tc>
      </w:tr>
      <w:tr w:rsidR="00EA5F83" w:rsidRPr="00EA5F83" w:rsidTr="00C550F6">
        <w:trPr>
          <w:trHeight w:val="440"/>
        </w:trPr>
        <w:tc>
          <w:tcPr>
            <w:tcW w:w="4752" w:type="dxa"/>
            <w:tcBorders>
              <w:top w:val="nil"/>
              <w:bottom w:val="nil"/>
            </w:tcBorders>
            <w:shd w:val="clear" w:color="auto" w:fill="auto"/>
          </w:tcPr>
          <w:p w:rsidR="00EA5F83" w:rsidRPr="00EA5F83" w:rsidRDefault="00EA5F83" w:rsidP="00EA4DF5">
            <w:pPr>
              <w:widowControl w:val="0"/>
              <w:numPr>
                <w:ilvl w:val="0"/>
                <w:numId w:val="4"/>
              </w:numPr>
              <w:spacing w:after="0" w:line="240" w:lineRule="auto"/>
              <w:ind w:left="357" w:hanging="357"/>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 xml:space="preserve">The etching process was low cost as it only required the widely available KOH solution and a common cleanroom facility. </w:t>
            </w:r>
          </w:p>
        </w:tc>
        <w:tc>
          <w:tcPr>
            <w:tcW w:w="4752" w:type="dxa"/>
            <w:tcBorders>
              <w:top w:val="nil"/>
              <w:bottom w:val="nil"/>
            </w:tcBorders>
            <w:shd w:val="clear" w:color="auto" w:fill="auto"/>
          </w:tcPr>
          <w:p w:rsidR="00EA5F83" w:rsidRPr="00EA5F83" w:rsidRDefault="00EA5F83" w:rsidP="00EA4DF5">
            <w:pPr>
              <w:widowControl w:val="0"/>
              <w:numPr>
                <w:ilvl w:val="0"/>
                <w:numId w:val="3"/>
              </w:numPr>
              <w:spacing w:after="0" w:line="240" w:lineRule="auto"/>
              <w:ind w:left="357" w:hanging="357"/>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 xml:space="preserve">The etching process was costly as it required a laser system that was suitable for silicon etching. This system may not be easily available in any cleanroom facility. </w:t>
            </w:r>
          </w:p>
        </w:tc>
      </w:tr>
      <w:tr w:rsidR="00EA5F83" w:rsidRPr="00EA5F83" w:rsidTr="00C550F6">
        <w:trPr>
          <w:trHeight w:val="440"/>
        </w:trPr>
        <w:tc>
          <w:tcPr>
            <w:tcW w:w="4752" w:type="dxa"/>
            <w:tcBorders>
              <w:top w:val="nil"/>
              <w:bottom w:val="nil"/>
            </w:tcBorders>
            <w:shd w:val="clear" w:color="auto" w:fill="auto"/>
          </w:tcPr>
          <w:p w:rsidR="00EA5F83" w:rsidRPr="00EA5F83" w:rsidRDefault="00EA5F83" w:rsidP="00EA4DF5">
            <w:pPr>
              <w:widowControl w:val="0"/>
              <w:numPr>
                <w:ilvl w:val="0"/>
                <w:numId w:val="4"/>
              </w:numPr>
              <w:spacing w:after="0" w:line="240" w:lineRule="auto"/>
              <w:ind w:left="357" w:hanging="357"/>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It was time-consuming, especially if the times required to complete the prior processes of thermal oxidation and photolithography were added to the total running time required.</w:t>
            </w:r>
          </w:p>
        </w:tc>
        <w:tc>
          <w:tcPr>
            <w:tcW w:w="4752" w:type="dxa"/>
            <w:tcBorders>
              <w:top w:val="nil"/>
              <w:bottom w:val="nil"/>
            </w:tcBorders>
            <w:shd w:val="clear" w:color="auto" w:fill="auto"/>
          </w:tcPr>
          <w:p w:rsidR="00EA5F83" w:rsidRPr="00EA5F83" w:rsidRDefault="00EA5F83" w:rsidP="00EA4DF5">
            <w:pPr>
              <w:widowControl w:val="0"/>
              <w:numPr>
                <w:ilvl w:val="0"/>
                <w:numId w:val="3"/>
              </w:numPr>
              <w:spacing w:after="0" w:line="240" w:lineRule="auto"/>
              <w:ind w:left="357" w:hanging="357"/>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total time needed to complete the etching process for the electrode plate was short (i.e., ~30 min) and it also did not require the thermal oxidation and photolithography processes.</w:t>
            </w:r>
          </w:p>
        </w:tc>
      </w:tr>
      <w:tr w:rsidR="00EA5F83" w:rsidRPr="00EA5F83" w:rsidTr="00C550F6">
        <w:tc>
          <w:tcPr>
            <w:tcW w:w="4752" w:type="dxa"/>
            <w:tcBorders>
              <w:top w:val="nil"/>
              <w:bottom w:val="single" w:sz="4" w:space="0" w:color="auto"/>
            </w:tcBorders>
            <w:shd w:val="clear" w:color="auto" w:fill="auto"/>
          </w:tcPr>
          <w:p w:rsidR="00EA5F83" w:rsidRPr="00EA5F83" w:rsidRDefault="00EA5F83" w:rsidP="00C550F6">
            <w:pPr>
              <w:widowControl w:val="0"/>
              <w:numPr>
                <w:ilvl w:val="0"/>
                <w:numId w:val="4"/>
              </w:numPr>
              <w:spacing w:after="60" w:line="240" w:lineRule="auto"/>
              <w:ind w:left="360"/>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anisotropic etching characteristics of KOH produced slanted sidewalls for the through-holes structure, which limited the process capability in following the design.</w:t>
            </w:r>
          </w:p>
        </w:tc>
        <w:tc>
          <w:tcPr>
            <w:tcW w:w="4752" w:type="dxa"/>
            <w:tcBorders>
              <w:top w:val="nil"/>
              <w:bottom w:val="single" w:sz="4" w:space="0" w:color="auto"/>
            </w:tcBorders>
            <w:shd w:val="clear" w:color="auto" w:fill="auto"/>
          </w:tcPr>
          <w:p w:rsidR="00EA5F83" w:rsidRPr="00EA5F83" w:rsidRDefault="00EA5F83" w:rsidP="00EA4DF5">
            <w:pPr>
              <w:widowControl w:val="0"/>
              <w:numPr>
                <w:ilvl w:val="0"/>
                <w:numId w:val="3"/>
              </w:numPr>
              <w:spacing w:after="0" w:line="240" w:lineRule="auto"/>
              <w:ind w:left="357" w:hanging="357"/>
              <w:jc w:val="both"/>
              <w:rPr>
                <w:rFonts w:ascii="Times New Roman" w:hAnsi="Times New Roman"/>
                <w:color w:val="000000" w:themeColor="text1"/>
                <w:sz w:val="20"/>
                <w:szCs w:val="20"/>
              </w:rPr>
            </w:pPr>
            <w:r w:rsidRPr="00EA5F83">
              <w:rPr>
                <w:rFonts w:ascii="Times New Roman" w:hAnsi="Times New Roman"/>
                <w:color w:val="000000" w:themeColor="text1"/>
                <w:sz w:val="20"/>
                <w:szCs w:val="20"/>
              </w:rPr>
              <w:t>The desired vertical sidewalls of the through-holes required by the design could be produced accordingly.</w:t>
            </w:r>
          </w:p>
        </w:tc>
      </w:tr>
    </w:tbl>
    <w:p w:rsidR="00EA5F83" w:rsidRPr="00EA5F83" w:rsidRDefault="00EA5F83" w:rsidP="00EA5F83">
      <w:pPr>
        <w:spacing w:after="0" w:line="240" w:lineRule="auto"/>
        <w:jc w:val="both"/>
        <w:rPr>
          <w:rFonts w:ascii="Times New Roman" w:hAnsi="Times New Roman"/>
          <w:color w:val="000000" w:themeColor="text1"/>
          <w:sz w:val="20"/>
          <w:szCs w:val="20"/>
        </w:rPr>
      </w:pPr>
    </w:p>
    <w:p w:rsidR="00AC0033" w:rsidRPr="00F447A7" w:rsidRDefault="00AC0033" w:rsidP="00EA5F8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550F6" w:rsidRPr="00C550F6" w:rsidRDefault="00C550F6" w:rsidP="00C550F6">
      <w:pPr>
        <w:spacing w:after="0" w:line="240" w:lineRule="auto"/>
        <w:jc w:val="both"/>
        <w:rPr>
          <w:rFonts w:ascii="Times New Roman" w:hAnsi="Times New Roman"/>
          <w:color w:val="000000" w:themeColor="text1"/>
          <w:sz w:val="20"/>
          <w:szCs w:val="20"/>
        </w:rPr>
      </w:pPr>
      <w:r w:rsidRPr="00C550F6">
        <w:rPr>
          <w:rFonts w:ascii="Times New Roman" w:hAnsi="Times New Roman"/>
          <w:color w:val="000000" w:themeColor="text1"/>
          <w:sz w:val="20"/>
          <w:szCs w:val="20"/>
        </w:rPr>
        <w:t>The dry etching process using laser ablation technique can be used to produce the desired flow field structure on the electrode plate for micro fuel cells. Compared with the conventional method of wet etching with the KOH solution, dry etching process using laser ablation technique was more successful in etching the required through-holes according to the planned design with shorter etching time. However, microfabrication using the KOH wet etching process in this work was deemed important because it is a typical low-cost, easy-to-run process for silicon fabrication that can be carried out in common cleanroom facilities.</w:t>
      </w:r>
    </w:p>
    <w:p w:rsidR="00C550F6" w:rsidRPr="00C550F6" w:rsidRDefault="00C550F6" w:rsidP="00C550F6">
      <w:pPr>
        <w:spacing w:after="0" w:line="240" w:lineRule="auto"/>
        <w:jc w:val="center"/>
        <w:rPr>
          <w:rFonts w:ascii="Times New Roman" w:hAnsi="Times New Roman"/>
          <w:color w:val="000000" w:themeColor="text1"/>
          <w:sz w:val="20"/>
          <w:szCs w:val="20"/>
        </w:rPr>
      </w:pPr>
    </w:p>
    <w:p w:rsidR="00C550F6" w:rsidRPr="00C550F6" w:rsidRDefault="00C550F6" w:rsidP="00C550F6">
      <w:pPr>
        <w:spacing w:after="0" w:line="240" w:lineRule="auto"/>
        <w:jc w:val="center"/>
        <w:rPr>
          <w:rFonts w:ascii="Times New Roman" w:hAnsi="Times New Roman"/>
          <w:b/>
          <w:color w:val="000000" w:themeColor="text1"/>
          <w:sz w:val="20"/>
          <w:szCs w:val="20"/>
        </w:rPr>
      </w:pPr>
      <w:r w:rsidRPr="00C550F6">
        <w:rPr>
          <w:rFonts w:ascii="Times New Roman" w:hAnsi="Times New Roman"/>
          <w:b/>
          <w:color w:val="000000" w:themeColor="text1"/>
          <w:sz w:val="20"/>
          <w:szCs w:val="20"/>
        </w:rPr>
        <w:t>Acknowledgments</w:t>
      </w:r>
    </w:p>
    <w:p w:rsidR="00AC0033" w:rsidRPr="00C550F6" w:rsidRDefault="00C550F6" w:rsidP="00C550F6">
      <w:pPr>
        <w:spacing w:after="0" w:line="240" w:lineRule="auto"/>
        <w:jc w:val="both"/>
        <w:rPr>
          <w:rFonts w:ascii="Times New Roman" w:hAnsi="Times New Roman"/>
          <w:b/>
          <w:color w:val="000000" w:themeColor="text1"/>
          <w:sz w:val="20"/>
          <w:szCs w:val="20"/>
        </w:rPr>
      </w:pPr>
      <w:r w:rsidRPr="00C550F6">
        <w:rPr>
          <w:rFonts w:ascii="Times New Roman" w:hAnsi="Times New Roman"/>
          <w:color w:val="000000" w:themeColor="text1"/>
          <w:sz w:val="20"/>
          <w:szCs w:val="20"/>
        </w:rPr>
        <w:t>The authors gratefully acknowledge the financial support for this work given by the Malaysian Research University Grant (GUP-2016-039) and the Ministry of Higher Education (Malaysia) Research Grant (FRGS/1/2016/TK09/UKM/03/1). The research was conducted with full technical support and assistance by the staff at the Fuel Cell Institute Laboratory (Universiti Kebangsaan Malaysia), IMEN-MEMS Fabrication Laboratory (Universiti Kebangsaan Malaysia), Microelectronic Fabrication Laboratory (Universiti Malaysia Perlis), and the LIPI Research Center for Electronics and Telecommunication Laboratory (Bandung, Indonesia).</w:t>
      </w:r>
    </w:p>
    <w:p w:rsidR="00AC0033" w:rsidRPr="00F447A7" w:rsidRDefault="00AC0033" w:rsidP="00AC0033">
      <w:pPr>
        <w:spacing w:after="0" w:line="240" w:lineRule="auto"/>
        <w:jc w:val="center"/>
        <w:rPr>
          <w:rFonts w:ascii="Times New Roman" w:hAnsi="Times New Roman"/>
          <w:noProof/>
          <w:sz w:val="20"/>
          <w:szCs w:val="20"/>
          <w:lang w:bidi="ar-SA"/>
        </w:rPr>
      </w:pPr>
    </w:p>
    <w:p w:rsidR="00B235CD" w:rsidRPr="00957793" w:rsidRDefault="00AC0033" w:rsidP="000A5B4A">
      <w:pPr>
        <w:spacing w:after="0" w:line="240" w:lineRule="auto"/>
        <w:jc w:val="center"/>
        <w:rPr>
          <w:rFonts w:ascii="Times New Roman" w:hAnsi="Times New Roman"/>
          <w:b/>
          <w:noProof/>
          <w:sz w:val="20"/>
          <w:szCs w:val="20"/>
          <w:lang w:bidi="ar-SA"/>
        </w:rPr>
      </w:pPr>
      <w:r w:rsidRPr="00957793">
        <w:rPr>
          <w:rFonts w:ascii="Times New Roman" w:hAnsi="Times New Roman"/>
          <w:b/>
          <w:noProof/>
          <w:sz w:val="20"/>
          <w:szCs w:val="20"/>
          <w:lang w:bidi="ar-SA"/>
        </w:rPr>
        <w:t>References</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10" w:name="_2s8eyo1" w:colFirst="0" w:colLast="0"/>
      <w:bookmarkEnd w:id="10"/>
      <w:r w:rsidRPr="00957793">
        <w:rPr>
          <w:rFonts w:ascii="Times New Roman" w:hAnsi="Times New Roman"/>
          <w:color w:val="000000" w:themeColor="text1"/>
          <w:sz w:val="20"/>
          <w:szCs w:val="20"/>
        </w:rPr>
        <w:t>1.</w:t>
      </w:r>
      <w:r w:rsidRPr="00957793">
        <w:rPr>
          <w:rFonts w:ascii="Times New Roman" w:hAnsi="Times New Roman"/>
          <w:color w:val="000000" w:themeColor="text1"/>
          <w:sz w:val="20"/>
          <w:szCs w:val="20"/>
        </w:rPr>
        <w:tab/>
        <w:t xml:space="preserve">O'Neill, W. and Li, K. (2009). High-quality micromachining of silicon at 1064 nm using a high-brightness MOPA-based 20-W Yb fiber laser. </w:t>
      </w:r>
      <w:r w:rsidRPr="00957793">
        <w:rPr>
          <w:rFonts w:ascii="Times New Roman" w:hAnsi="Times New Roman"/>
          <w:i/>
          <w:color w:val="000000" w:themeColor="text1"/>
          <w:sz w:val="20"/>
          <w:szCs w:val="20"/>
        </w:rPr>
        <w:t xml:space="preserve">IEEE Journal of Selected Topics in Quantum Electronics, </w:t>
      </w:r>
      <w:r w:rsidRPr="00957793">
        <w:rPr>
          <w:rFonts w:ascii="Times New Roman" w:hAnsi="Times New Roman"/>
          <w:color w:val="000000" w:themeColor="text1"/>
          <w:sz w:val="20"/>
          <w:szCs w:val="20"/>
        </w:rPr>
        <w:t>15(2): 462 – 470.</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11" w:name="_17dp8vu" w:colFirst="0" w:colLast="0"/>
      <w:bookmarkEnd w:id="11"/>
      <w:r w:rsidRPr="00957793">
        <w:rPr>
          <w:rFonts w:ascii="Times New Roman" w:hAnsi="Times New Roman"/>
          <w:color w:val="000000" w:themeColor="text1"/>
          <w:sz w:val="20"/>
          <w:szCs w:val="20"/>
        </w:rPr>
        <w:t xml:space="preserve">2.  </w:t>
      </w:r>
      <w:r w:rsidRPr="00957793">
        <w:rPr>
          <w:rFonts w:ascii="Times New Roman" w:hAnsi="Times New Roman"/>
          <w:color w:val="000000" w:themeColor="text1"/>
          <w:sz w:val="20"/>
          <w:szCs w:val="20"/>
        </w:rPr>
        <w:tab/>
        <w:t xml:space="preserve">Gerteisen, D. (2010). Transient and steady-state analysis of catalyst poisoning and mixed potential formation in direct methanol fuel cells. </w:t>
      </w:r>
      <w:r w:rsidRPr="00957793">
        <w:rPr>
          <w:rFonts w:ascii="Times New Roman" w:hAnsi="Times New Roman"/>
          <w:i/>
          <w:color w:val="000000" w:themeColor="text1"/>
          <w:sz w:val="20"/>
          <w:szCs w:val="20"/>
        </w:rPr>
        <w:t xml:space="preserve">Journal of Power Sources, </w:t>
      </w:r>
      <w:r w:rsidRPr="00957793">
        <w:rPr>
          <w:rFonts w:ascii="Times New Roman" w:hAnsi="Times New Roman"/>
          <w:color w:val="000000" w:themeColor="text1"/>
          <w:sz w:val="20"/>
          <w:szCs w:val="20"/>
        </w:rPr>
        <w:t xml:space="preserve">195(19): 6719 – 6731.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12" w:name="_3rdcrjn" w:colFirst="0" w:colLast="0"/>
      <w:bookmarkEnd w:id="12"/>
      <w:r w:rsidRPr="00957793">
        <w:rPr>
          <w:rFonts w:ascii="Times New Roman" w:hAnsi="Times New Roman"/>
          <w:color w:val="000000" w:themeColor="text1"/>
          <w:sz w:val="20"/>
          <w:szCs w:val="20"/>
        </w:rPr>
        <w:t xml:space="preserve">3. </w:t>
      </w:r>
      <w:r w:rsidRPr="00957793">
        <w:rPr>
          <w:rFonts w:ascii="Times New Roman" w:hAnsi="Times New Roman"/>
          <w:color w:val="000000" w:themeColor="text1"/>
          <w:sz w:val="20"/>
          <w:szCs w:val="20"/>
        </w:rPr>
        <w:tab/>
        <w:t xml:space="preserve">Manahan, M. P., Hatzell, M. C., Kumbur, E. C. and Mench, M. M. (2011). Laser perforated fuel cell diffusion media. Part I: Related changes in performance and water content. </w:t>
      </w:r>
      <w:r w:rsidRPr="00957793">
        <w:rPr>
          <w:rFonts w:ascii="Times New Roman" w:hAnsi="Times New Roman"/>
          <w:i/>
          <w:color w:val="000000" w:themeColor="text1"/>
          <w:sz w:val="20"/>
          <w:szCs w:val="20"/>
        </w:rPr>
        <w:t xml:space="preserve">Journal of Power Sources, </w:t>
      </w:r>
      <w:r w:rsidRPr="00957793">
        <w:rPr>
          <w:rFonts w:ascii="Times New Roman" w:hAnsi="Times New Roman"/>
          <w:color w:val="000000" w:themeColor="text1"/>
          <w:sz w:val="20"/>
          <w:szCs w:val="20"/>
        </w:rPr>
        <w:t xml:space="preserve">196(13): 5573 – 5582.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13" w:name="_26in1rg" w:colFirst="0" w:colLast="0"/>
      <w:bookmarkEnd w:id="13"/>
      <w:r w:rsidRPr="00957793">
        <w:rPr>
          <w:rFonts w:ascii="Times New Roman" w:hAnsi="Times New Roman"/>
          <w:color w:val="000000" w:themeColor="text1"/>
          <w:sz w:val="20"/>
          <w:szCs w:val="20"/>
        </w:rPr>
        <w:t xml:space="preserve">4.  </w:t>
      </w:r>
      <w:r w:rsidRPr="00957793">
        <w:rPr>
          <w:rFonts w:ascii="Times New Roman" w:hAnsi="Times New Roman"/>
          <w:color w:val="000000" w:themeColor="text1"/>
          <w:sz w:val="20"/>
          <w:szCs w:val="20"/>
        </w:rPr>
        <w:tab/>
        <w:t xml:space="preserve">Whitacre, J. F., Murphy, R. D., Marrie, A. and Yalisove, S. M. (2009). Enhanced catalyst utilization in PEM fuel cells via ultrafast laser modification of the polymer exchange membrane surface. </w:t>
      </w:r>
      <w:r w:rsidRPr="00957793">
        <w:rPr>
          <w:rFonts w:ascii="Times New Roman" w:hAnsi="Times New Roman"/>
          <w:i/>
          <w:color w:val="000000" w:themeColor="text1"/>
          <w:sz w:val="20"/>
          <w:szCs w:val="20"/>
        </w:rPr>
        <w:t xml:space="preserve">Electrochemistry Communications, </w:t>
      </w:r>
      <w:r w:rsidRPr="00957793">
        <w:rPr>
          <w:rFonts w:ascii="Times New Roman" w:hAnsi="Times New Roman"/>
          <w:color w:val="000000" w:themeColor="text1"/>
          <w:sz w:val="20"/>
          <w:szCs w:val="20"/>
        </w:rPr>
        <w:t xml:space="preserve">11(3): 655 – 659.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14" w:name="_lnxbz9" w:colFirst="0" w:colLast="0"/>
      <w:bookmarkEnd w:id="14"/>
      <w:r w:rsidRPr="00957793">
        <w:rPr>
          <w:rFonts w:ascii="Times New Roman" w:hAnsi="Times New Roman"/>
          <w:color w:val="000000" w:themeColor="text1"/>
          <w:sz w:val="20"/>
          <w:szCs w:val="20"/>
        </w:rPr>
        <w:t xml:space="preserve">5.  </w:t>
      </w:r>
      <w:r w:rsidRPr="00957793">
        <w:rPr>
          <w:rFonts w:ascii="Times New Roman" w:hAnsi="Times New Roman"/>
          <w:color w:val="000000" w:themeColor="text1"/>
          <w:sz w:val="20"/>
          <w:szCs w:val="20"/>
        </w:rPr>
        <w:tab/>
        <w:t xml:space="preserve">Bourell, D. L., Leu, M. C., Chakravarthy, K., Guo, N. and Alayavalli, K. (2011). Graphite-based indirect laser sintered fuel cell bipolar plates containing carbon fiber additions. </w:t>
      </w:r>
      <w:r w:rsidRPr="00957793">
        <w:rPr>
          <w:rFonts w:ascii="Times New Roman" w:hAnsi="Times New Roman"/>
          <w:i/>
          <w:color w:val="000000" w:themeColor="text1"/>
          <w:sz w:val="20"/>
          <w:szCs w:val="20"/>
        </w:rPr>
        <w:t xml:space="preserve">CIRP Annals - Manufacturing Technology, </w:t>
      </w:r>
      <w:r w:rsidRPr="00957793">
        <w:rPr>
          <w:rFonts w:ascii="Times New Roman" w:hAnsi="Times New Roman"/>
          <w:color w:val="000000" w:themeColor="text1"/>
          <w:sz w:val="20"/>
          <w:szCs w:val="20"/>
        </w:rPr>
        <w:t xml:space="preserve">60(1): 275 – 278.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15" w:name="_35nkun2" w:colFirst="0" w:colLast="0"/>
      <w:bookmarkEnd w:id="15"/>
      <w:r w:rsidRPr="00957793">
        <w:rPr>
          <w:rFonts w:ascii="Times New Roman" w:hAnsi="Times New Roman"/>
          <w:color w:val="000000" w:themeColor="text1"/>
          <w:sz w:val="20"/>
          <w:szCs w:val="20"/>
        </w:rPr>
        <w:t xml:space="preserve">6.  </w:t>
      </w:r>
      <w:r w:rsidRPr="00957793">
        <w:rPr>
          <w:rFonts w:ascii="Times New Roman" w:hAnsi="Times New Roman"/>
          <w:color w:val="000000" w:themeColor="text1"/>
          <w:sz w:val="20"/>
          <w:szCs w:val="20"/>
        </w:rPr>
        <w:tab/>
        <w:t xml:space="preserve">Guo, N. and Leu, M. C. (2012). Effect of different graphite materials on the electrical conductivity and flexural strength of bipolar plates fabricated using selective laser sintering. </w:t>
      </w:r>
      <w:r w:rsidRPr="00957793">
        <w:rPr>
          <w:rFonts w:ascii="Times New Roman" w:hAnsi="Times New Roman"/>
          <w:i/>
          <w:color w:val="000000" w:themeColor="text1"/>
          <w:sz w:val="20"/>
          <w:szCs w:val="20"/>
        </w:rPr>
        <w:t xml:space="preserve">International Journal of Hydrogen Energy, </w:t>
      </w:r>
      <w:r w:rsidRPr="00957793">
        <w:rPr>
          <w:rFonts w:ascii="Times New Roman" w:hAnsi="Times New Roman"/>
          <w:color w:val="000000" w:themeColor="text1"/>
          <w:sz w:val="20"/>
          <w:szCs w:val="20"/>
        </w:rPr>
        <w:t xml:space="preserve">37(4): 3558 – 3566.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16" w:name="_1ksv4uv" w:colFirst="0" w:colLast="0"/>
      <w:bookmarkEnd w:id="16"/>
      <w:r w:rsidRPr="00957793">
        <w:rPr>
          <w:rFonts w:ascii="Times New Roman" w:hAnsi="Times New Roman"/>
          <w:color w:val="000000" w:themeColor="text1"/>
          <w:sz w:val="20"/>
          <w:szCs w:val="20"/>
        </w:rPr>
        <w:t xml:space="preserve">7.  </w:t>
      </w:r>
      <w:r w:rsidRPr="00957793">
        <w:rPr>
          <w:rFonts w:ascii="Times New Roman" w:hAnsi="Times New Roman"/>
          <w:color w:val="000000" w:themeColor="text1"/>
          <w:sz w:val="20"/>
          <w:szCs w:val="20"/>
        </w:rPr>
        <w:tab/>
        <w:t xml:space="preserve">Petersen, K. E. (1982). Silicon as a mechanical material. </w:t>
      </w:r>
      <w:r w:rsidRPr="00957793">
        <w:rPr>
          <w:rFonts w:ascii="Times New Roman" w:hAnsi="Times New Roman"/>
          <w:i/>
          <w:color w:val="000000" w:themeColor="text1"/>
          <w:sz w:val="20"/>
          <w:szCs w:val="20"/>
        </w:rPr>
        <w:t xml:space="preserve">Proceedings IEEE, </w:t>
      </w:r>
      <w:r w:rsidRPr="00957793">
        <w:rPr>
          <w:rFonts w:ascii="Times New Roman" w:hAnsi="Times New Roman"/>
          <w:color w:val="000000" w:themeColor="text1"/>
          <w:sz w:val="20"/>
          <w:szCs w:val="20"/>
        </w:rPr>
        <w:t xml:space="preserve">70(5): 420 – 457.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17" w:name="_44sinio" w:colFirst="0" w:colLast="0"/>
      <w:bookmarkEnd w:id="17"/>
      <w:r w:rsidRPr="00957793">
        <w:rPr>
          <w:rFonts w:ascii="Times New Roman" w:hAnsi="Times New Roman"/>
          <w:color w:val="000000" w:themeColor="text1"/>
          <w:sz w:val="20"/>
          <w:szCs w:val="20"/>
        </w:rPr>
        <w:lastRenderedPageBreak/>
        <w:t xml:space="preserve">8.  </w:t>
      </w:r>
      <w:r w:rsidRPr="00957793">
        <w:rPr>
          <w:rFonts w:ascii="Times New Roman" w:hAnsi="Times New Roman"/>
          <w:color w:val="000000" w:themeColor="text1"/>
          <w:sz w:val="20"/>
          <w:szCs w:val="20"/>
        </w:rPr>
        <w:tab/>
        <w:t>Long, Y., Xiong, L., Shil, T. and Tang, Z. (2007). Study of excimer laser electrochemical etching silicon. The 2</w:t>
      </w:r>
      <w:r w:rsidRPr="00957793">
        <w:rPr>
          <w:rFonts w:ascii="Times New Roman" w:hAnsi="Times New Roman"/>
          <w:color w:val="000000" w:themeColor="text1"/>
          <w:sz w:val="20"/>
          <w:szCs w:val="20"/>
          <w:vertAlign w:val="superscript"/>
        </w:rPr>
        <w:t>nd</w:t>
      </w:r>
      <w:r w:rsidRPr="00957793">
        <w:rPr>
          <w:rFonts w:ascii="Times New Roman" w:hAnsi="Times New Roman"/>
          <w:color w:val="000000" w:themeColor="text1"/>
          <w:sz w:val="20"/>
          <w:szCs w:val="20"/>
        </w:rPr>
        <w:t xml:space="preserve"> IEEE International Conference on Nano/Micro Engineered and Molecular Systems, Bangkok, Thailand.</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18" w:name="_2jxsxqh" w:colFirst="0" w:colLast="0"/>
      <w:bookmarkEnd w:id="18"/>
      <w:r w:rsidRPr="00957793">
        <w:rPr>
          <w:rFonts w:ascii="Times New Roman" w:hAnsi="Times New Roman"/>
          <w:color w:val="000000" w:themeColor="text1"/>
          <w:sz w:val="20"/>
          <w:szCs w:val="20"/>
        </w:rPr>
        <w:t xml:space="preserve">9.  </w:t>
      </w:r>
      <w:r w:rsidRPr="00957793">
        <w:rPr>
          <w:rFonts w:ascii="Times New Roman" w:hAnsi="Times New Roman"/>
          <w:color w:val="000000" w:themeColor="text1"/>
          <w:sz w:val="20"/>
          <w:szCs w:val="20"/>
        </w:rPr>
        <w:tab/>
        <w:t xml:space="preserve">Trusheim, D., Schulz-Ruhtenberg, M., Baier, T., Krantz, S., Bauer, D. and Das, J. (2011). Investigation of the influence of pulse duration in laser processes for solar cells. </w:t>
      </w:r>
      <w:r w:rsidRPr="00957793">
        <w:rPr>
          <w:rFonts w:ascii="Times New Roman" w:hAnsi="Times New Roman"/>
          <w:i/>
          <w:color w:val="000000" w:themeColor="text1"/>
          <w:sz w:val="20"/>
          <w:szCs w:val="20"/>
        </w:rPr>
        <w:t xml:space="preserve">Physics Procedia, </w:t>
      </w:r>
      <w:r w:rsidRPr="00957793">
        <w:rPr>
          <w:rFonts w:ascii="Times New Roman" w:hAnsi="Times New Roman"/>
          <w:color w:val="000000" w:themeColor="text1"/>
          <w:sz w:val="20"/>
          <w:szCs w:val="20"/>
        </w:rPr>
        <w:t xml:space="preserve">12, Part B: 278 –285.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19" w:name="_z337ya" w:colFirst="0" w:colLast="0"/>
      <w:bookmarkEnd w:id="19"/>
      <w:r w:rsidRPr="00957793">
        <w:rPr>
          <w:rFonts w:ascii="Times New Roman" w:hAnsi="Times New Roman"/>
          <w:color w:val="000000" w:themeColor="text1"/>
          <w:sz w:val="20"/>
          <w:szCs w:val="20"/>
        </w:rPr>
        <w:t xml:space="preserve">10.  </w:t>
      </w:r>
      <w:r w:rsidRPr="00957793">
        <w:rPr>
          <w:rFonts w:ascii="Times New Roman" w:hAnsi="Times New Roman"/>
          <w:color w:val="000000" w:themeColor="text1"/>
          <w:sz w:val="20"/>
          <w:szCs w:val="20"/>
        </w:rPr>
        <w:tab/>
        <w:t>Allard, M., Boughaba, S. and Meunier, M. (1997). Laser micromachining of free-standing structures in SiO</w:t>
      </w:r>
      <w:r w:rsidRPr="00957793">
        <w:rPr>
          <w:rFonts w:ascii="Times New Roman" w:hAnsi="Times New Roman"/>
          <w:color w:val="000000" w:themeColor="text1"/>
          <w:sz w:val="20"/>
          <w:szCs w:val="20"/>
          <w:vertAlign w:val="subscript"/>
        </w:rPr>
        <w:t>2</w:t>
      </w:r>
      <w:r w:rsidRPr="00957793">
        <w:rPr>
          <w:rFonts w:ascii="Times New Roman" w:hAnsi="Times New Roman"/>
          <w:color w:val="000000" w:themeColor="text1"/>
          <w:sz w:val="20"/>
          <w:szCs w:val="20"/>
        </w:rPr>
        <w:t xml:space="preserve">-covered silicon. </w:t>
      </w:r>
      <w:r w:rsidRPr="00957793">
        <w:rPr>
          <w:rFonts w:ascii="Times New Roman" w:hAnsi="Times New Roman"/>
          <w:i/>
          <w:color w:val="000000" w:themeColor="text1"/>
          <w:sz w:val="20"/>
          <w:szCs w:val="20"/>
        </w:rPr>
        <w:t xml:space="preserve">Applied Surface Science, </w:t>
      </w:r>
      <w:r w:rsidRPr="00957793">
        <w:rPr>
          <w:rFonts w:ascii="Times New Roman" w:hAnsi="Times New Roman"/>
          <w:color w:val="000000" w:themeColor="text1"/>
          <w:sz w:val="20"/>
          <w:szCs w:val="20"/>
        </w:rPr>
        <w:t xml:space="preserve">109–110(0): 189 – 193.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20" w:name="_3j2qqm3" w:colFirst="0" w:colLast="0"/>
      <w:bookmarkEnd w:id="20"/>
      <w:r w:rsidRPr="00957793">
        <w:rPr>
          <w:rFonts w:ascii="Times New Roman" w:hAnsi="Times New Roman"/>
          <w:color w:val="000000" w:themeColor="text1"/>
          <w:sz w:val="20"/>
          <w:szCs w:val="20"/>
        </w:rPr>
        <w:t xml:space="preserve">11.  </w:t>
      </w:r>
      <w:r w:rsidRPr="00957793">
        <w:rPr>
          <w:rFonts w:ascii="Times New Roman" w:hAnsi="Times New Roman"/>
          <w:color w:val="000000" w:themeColor="text1"/>
          <w:sz w:val="20"/>
          <w:szCs w:val="20"/>
        </w:rPr>
        <w:tab/>
        <w:t xml:space="preserve">Chung, C. K., Wu, M. Y., Wu, J. C., Sung, Y. C. and Huang, G. R. (2006). </w:t>
      </w:r>
      <w:r w:rsidRPr="00957793">
        <w:rPr>
          <w:rFonts w:ascii="Times New Roman" w:hAnsi="Times New Roman"/>
          <w:i/>
          <w:color w:val="000000" w:themeColor="text1"/>
          <w:sz w:val="20"/>
          <w:szCs w:val="20"/>
        </w:rPr>
        <w:t>S</w:t>
      </w:r>
      <w:r w:rsidRPr="00957793">
        <w:rPr>
          <w:rFonts w:ascii="Times New Roman" w:hAnsi="Times New Roman"/>
          <w:color w:val="000000" w:themeColor="text1"/>
          <w:sz w:val="20"/>
          <w:szCs w:val="20"/>
        </w:rPr>
        <w:t>ilicon micromachining by CO</w:t>
      </w:r>
      <w:r w:rsidRPr="00957793">
        <w:rPr>
          <w:rFonts w:ascii="Times New Roman" w:hAnsi="Times New Roman"/>
          <w:color w:val="000000" w:themeColor="text1"/>
          <w:sz w:val="20"/>
          <w:szCs w:val="20"/>
          <w:vertAlign w:val="subscript"/>
        </w:rPr>
        <w:t>2</w:t>
      </w:r>
      <w:r w:rsidRPr="00957793">
        <w:rPr>
          <w:rFonts w:ascii="Times New Roman" w:hAnsi="Times New Roman"/>
          <w:color w:val="000000" w:themeColor="text1"/>
          <w:sz w:val="20"/>
          <w:szCs w:val="20"/>
        </w:rPr>
        <w:t xml:space="preserve"> laser. The 1</w:t>
      </w:r>
      <w:r w:rsidRPr="00957793">
        <w:rPr>
          <w:rFonts w:ascii="Times New Roman" w:hAnsi="Times New Roman"/>
          <w:color w:val="000000" w:themeColor="text1"/>
          <w:sz w:val="20"/>
          <w:szCs w:val="20"/>
          <w:vertAlign w:val="superscript"/>
        </w:rPr>
        <w:t>st</w:t>
      </w:r>
      <w:r w:rsidRPr="00957793">
        <w:rPr>
          <w:rFonts w:ascii="Times New Roman" w:hAnsi="Times New Roman"/>
          <w:color w:val="000000" w:themeColor="text1"/>
          <w:sz w:val="20"/>
          <w:szCs w:val="20"/>
        </w:rPr>
        <w:t xml:space="preserve"> IEEE International Conference on Nano/Micro Engineered and Molecular Systems, Zhuhai, China.</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21" w:name="_1y810tw" w:colFirst="0" w:colLast="0"/>
      <w:bookmarkEnd w:id="21"/>
      <w:r w:rsidRPr="00957793">
        <w:rPr>
          <w:rFonts w:ascii="Times New Roman" w:hAnsi="Times New Roman"/>
          <w:color w:val="000000" w:themeColor="text1"/>
          <w:sz w:val="20"/>
          <w:szCs w:val="20"/>
        </w:rPr>
        <w:t xml:space="preserve">12.  </w:t>
      </w:r>
      <w:r w:rsidRPr="00957793">
        <w:rPr>
          <w:rFonts w:ascii="Times New Roman" w:hAnsi="Times New Roman"/>
          <w:color w:val="000000" w:themeColor="text1"/>
          <w:sz w:val="20"/>
          <w:szCs w:val="20"/>
        </w:rPr>
        <w:tab/>
        <w:t>Chung, C. K., Wu, M. Y., Hsiao, E. J. and Sung, Y. C. (2007). Etching behavior of silicon using CO</w:t>
      </w:r>
      <w:r w:rsidRPr="00957793">
        <w:rPr>
          <w:rFonts w:ascii="Times New Roman" w:hAnsi="Times New Roman"/>
          <w:color w:val="000000" w:themeColor="text1"/>
          <w:sz w:val="20"/>
          <w:szCs w:val="20"/>
          <w:vertAlign w:val="subscript"/>
        </w:rPr>
        <w:t xml:space="preserve">2 </w:t>
      </w:r>
      <w:r w:rsidRPr="00957793">
        <w:rPr>
          <w:rFonts w:ascii="Times New Roman" w:hAnsi="Times New Roman"/>
          <w:color w:val="000000" w:themeColor="text1"/>
          <w:sz w:val="20"/>
          <w:szCs w:val="20"/>
        </w:rPr>
        <w:t>laser. The 2</w:t>
      </w:r>
      <w:r w:rsidRPr="00957793">
        <w:rPr>
          <w:rFonts w:ascii="Times New Roman" w:hAnsi="Times New Roman"/>
          <w:color w:val="000000" w:themeColor="text1"/>
          <w:sz w:val="20"/>
          <w:szCs w:val="20"/>
          <w:vertAlign w:val="superscript"/>
        </w:rPr>
        <w:t>nd</w:t>
      </w:r>
      <w:r w:rsidRPr="00957793">
        <w:rPr>
          <w:rFonts w:ascii="Times New Roman" w:hAnsi="Times New Roman"/>
          <w:color w:val="000000" w:themeColor="text1"/>
          <w:sz w:val="20"/>
          <w:szCs w:val="20"/>
        </w:rPr>
        <w:t xml:space="preserve"> IEEE International Conference on Nano/Micro Engineered and Molecular Systems, Bangkok, Thailand.</w:t>
      </w:r>
      <w:bookmarkStart w:id="22" w:name="_4i7ojhp" w:colFirst="0" w:colLast="0"/>
      <w:bookmarkEnd w:id="22"/>
    </w:p>
    <w:p w:rsidR="00B235CD" w:rsidRPr="00957793" w:rsidRDefault="00B235CD" w:rsidP="000A5B4A">
      <w:pPr>
        <w:pStyle w:val="ListParagraph"/>
        <w:widowControl w:val="0"/>
        <w:numPr>
          <w:ilvl w:val="0"/>
          <w:numId w:val="6"/>
        </w:numPr>
        <w:pBdr>
          <w:top w:val="nil"/>
          <w:left w:val="nil"/>
          <w:bottom w:val="nil"/>
          <w:right w:val="nil"/>
          <w:between w:val="nil"/>
        </w:pBdr>
        <w:spacing w:after="0" w:line="240" w:lineRule="auto"/>
        <w:ind w:left="360"/>
        <w:contextualSpacing w:val="0"/>
        <w:jc w:val="both"/>
        <w:rPr>
          <w:rFonts w:ascii="Times New Roman" w:hAnsi="Times New Roman"/>
          <w:color w:val="000000" w:themeColor="text1"/>
          <w:sz w:val="20"/>
          <w:szCs w:val="20"/>
        </w:rPr>
      </w:pPr>
      <w:r w:rsidRPr="00957793">
        <w:rPr>
          <w:rFonts w:ascii="Times New Roman" w:hAnsi="Times New Roman"/>
          <w:color w:val="000000" w:themeColor="text1"/>
          <w:sz w:val="20"/>
          <w:szCs w:val="20"/>
        </w:rPr>
        <w:t xml:space="preserve">Alavi, M., Büttgenbach, S., Schumacher, A. and Wagner, H. J. (1991). Laser machining of silicon for fabrication of new microstructures. </w:t>
      </w:r>
      <w:r w:rsidRPr="00957793">
        <w:rPr>
          <w:rFonts w:ascii="Times New Roman" w:hAnsi="Times New Roman"/>
          <w:i/>
          <w:color w:val="000000" w:themeColor="text1"/>
          <w:sz w:val="20"/>
          <w:szCs w:val="20"/>
        </w:rPr>
        <w:t>Proceedings IEEE Transducers’91</w:t>
      </w:r>
      <w:r w:rsidRPr="00957793">
        <w:rPr>
          <w:rFonts w:ascii="Times New Roman" w:hAnsi="Times New Roman"/>
          <w:color w:val="000000" w:themeColor="text1"/>
          <w:sz w:val="20"/>
          <w:szCs w:val="20"/>
        </w:rPr>
        <w:t xml:space="preserve">: 512 – 515.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23" w:name="_2xcytpi" w:colFirst="0" w:colLast="0"/>
      <w:bookmarkEnd w:id="23"/>
      <w:r w:rsidRPr="00957793">
        <w:rPr>
          <w:rFonts w:ascii="Times New Roman" w:hAnsi="Times New Roman"/>
          <w:color w:val="000000" w:themeColor="text1"/>
          <w:sz w:val="20"/>
          <w:szCs w:val="20"/>
        </w:rPr>
        <w:t>14.</w:t>
      </w:r>
      <w:r w:rsidRPr="00957793">
        <w:rPr>
          <w:rFonts w:ascii="Times New Roman" w:hAnsi="Times New Roman"/>
          <w:color w:val="000000" w:themeColor="text1"/>
          <w:sz w:val="20"/>
          <w:szCs w:val="20"/>
        </w:rPr>
        <w:tab/>
        <w:t xml:space="preserve">Minami, K., Wakabayashi, Y., Matsubara, T., Yoshimi, K., Yoshida, M., and Esashi, M. (1993). YAG laser assisted etching for releasing silicon micro structure. </w:t>
      </w:r>
      <w:r w:rsidRPr="00957793">
        <w:rPr>
          <w:rFonts w:ascii="Times New Roman" w:hAnsi="Times New Roman"/>
          <w:i/>
          <w:color w:val="000000" w:themeColor="text1"/>
          <w:sz w:val="20"/>
          <w:szCs w:val="20"/>
        </w:rPr>
        <w:t>Proceedings IEEE MEMS '93</w:t>
      </w:r>
      <w:r w:rsidRPr="00957793">
        <w:rPr>
          <w:rFonts w:ascii="Times New Roman" w:hAnsi="Times New Roman"/>
          <w:color w:val="000000" w:themeColor="text1"/>
          <w:sz w:val="20"/>
          <w:szCs w:val="20"/>
        </w:rPr>
        <w:t xml:space="preserve">: 53-58.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24" w:name="_1ci93xb" w:colFirst="0" w:colLast="0"/>
      <w:bookmarkEnd w:id="24"/>
      <w:r w:rsidRPr="00957793">
        <w:rPr>
          <w:rFonts w:ascii="Times New Roman" w:hAnsi="Times New Roman"/>
          <w:color w:val="000000" w:themeColor="text1"/>
          <w:sz w:val="20"/>
          <w:szCs w:val="20"/>
        </w:rPr>
        <w:t xml:space="preserve">15.  </w:t>
      </w:r>
      <w:r w:rsidRPr="00957793">
        <w:rPr>
          <w:rFonts w:ascii="Times New Roman" w:hAnsi="Times New Roman"/>
          <w:color w:val="000000" w:themeColor="text1"/>
          <w:sz w:val="20"/>
          <w:szCs w:val="20"/>
        </w:rPr>
        <w:tab/>
        <w:t xml:space="preserve">Lerner, B., Perez, M. S., Toro, C., Lasorsa, C., Rinaldi, C. A., Boselli, A. and Lamagna, A. (2012). Generation of cavities in silicon wafers by laser ablation using silicon nitride as sacrificial layer. </w:t>
      </w:r>
      <w:r w:rsidRPr="00957793">
        <w:rPr>
          <w:rFonts w:ascii="Times New Roman" w:hAnsi="Times New Roman"/>
          <w:i/>
          <w:color w:val="000000" w:themeColor="text1"/>
          <w:sz w:val="20"/>
          <w:szCs w:val="20"/>
        </w:rPr>
        <w:t xml:space="preserve">Applied Surface Science, </w:t>
      </w:r>
      <w:r w:rsidRPr="00957793">
        <w:rPr>
          <w:rFonts w:ascii="Times New Roman" w:hAnsi="Times New Roman"/>
          <w:color w:val="000000" w:themeColor="text1"/>
          <w:sz w:val="20"/>
          <w:szCs w:val="20"/>
        </w:rPr>
        <w:t xml:space="preserve">258(7): 2914 – 2919.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25" w:name="_3whwml4" w:colFirst="0" w:colLast="0"/>
      <w:bookmarkEnd w:id="25"/>
      <w:r w:rsidRPr="00957793">
        <w:rPr>
          <w:rFonts w:ascii="Times New Roman" w:hAnsi="Times New Roman"/>
          <w:color w:val="000000" w:themeColor="text1"/>
          <w:sz w:val="20"/>
          <w:szCs w:val="20"/>
        </w:rPr>
        <w:t xml:space="preserve">16.  </w:t>
      </w:r>
      <w:r w:rsidRPr="00957793">
        <w:rPr>
          <w:rFonts w:ascii="Times New Roman" w:hAnsi="Times New Roman"/>
          <w:color w:val="000000" w:themeColor="text1"/>
          <w:sz w:val="20"/>
          <w:szCs w:val="20"/>
        </w:rPr>
        <w:tab/>
        <w:t xml:space="preserve">Du, Z., Palina, N., Chen, J., Hong, M. and Hoex, B. (2012). Rear-side contact opening by laser ablation for industrial screen-printed aluminium local back surface field silicon wafer solar cells. </w:t>
      </w:r>
      <w:r w:rsidRPr="00957793">
        <w:rPr>
          <w:rFonts w:ascii="Times New Roman" w:hAnsi="Times New Roman"/>
          <w:i/>
          <w:color w:val="000000" w:themeColor="text1"/>
          <w:sz w:val="20"/>
          <w:szCs w:val="20"/>
        </w:rPr>
        <w:t xml:space="preserve">Energy Procedia, </w:t>
      </w:r>
      <w:r w:rsidRPr="00957793">
        <w:rPr>
          <w:rFonts w:ascii="Times New Roman" w:hAnsi="Times New Roman"/>
          <w:color w:val="000000" w:themeColor="text1"/>
          <w:sz w:val="20"/>
          <w:szCs w:val="20"/>
        </w:rPr>
        <w:t xml:space="preserve">25: 19 – 27.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26" w:name="_2bn6wsx" w:colFirst="0" w:colLast="0"/>
      <w:bookmarkEnd w:id="26"/>
      <w:r w:rsidRPr="00957793">
        <w:rPr>
          <w:rFonts w:ascii="Times New Roman" w:hAnsi="Times New Roman"/>
          <w:color w:val="000000" w:themeColor="text1"/>
          <w:sz w:val="20"/>
          <w:szCs w:val="20"/>
        </w:rPr>
        <w:t xml:space="preserve">17.  </w:t>
      </w:r>
      <w:r w:rsidRPr="00957793">
        <w:rPr>
          <w:rFonts w:ascii="Times New Roman" w:hAnsi="Times New Roman"/>
          <w:color w:val="000000" w:themeColor="text1"/>
          <w:sz w:val="20"/>
          <w:szCs w:val="20"/>
        </w:rPr>
        <w:tab/>
        <w:t xml:space="preserve">Koechner, W. (2006). </w:t>
      </w:r>
      <w:r w:rsidRPr="00957793">
        <w:rPr>
          <w:rFonts w:ascii="Times New Roman" w:hAnsi="Times New Roman"/>
          <w:i/>
          <w:color w:val="000000" w:themeColor="text1"/>
          <w:sz w:val="20"/>
          <w:szCs w:val="20"/>
        </w:rPr>
        <w:t>Solid-State Laser Engineering</w:t>
      </w:r>
      <w:r w:rsidRPr="00957793">
        <w:rPr>
          <w:rFonts w:ascii="Times New Roman" w:hAnsi="Times New Roman"/>
          <w:color w:val="000000" w:themeColor="text1"/>
          <w:sz w:val="20"/>
          <w:szCs w:val="20"/>
        </w:rPr>
        <w:t xml:space="preserve"> (6 edition). London: Springer Ltd.</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27" w:name="_qsh70q" w:colFirst="0" w:colLast="0"/>
      <w:bookmarkEnd w:id="27"/>
      <w:r w:rsidRPr="00957793">
        <w:rPr>
          <w:rFonts w:ascii="Times New Roman" w:hAnsi="Times New Roman"/>
          <w:color w:val="000000" w:themeColor="text1"/>
          <w:sz w:val="20"/>
          <w:szCs w:val="20"/>
        </w:rPr>
        <w:t xml:space="preserve">18.  </w:t>
      </w:r>
      <w:r w:rsidRPr="00957793">
        <w:rPr>
          <w:rFonts w:ascii="Times New Roman" w:hAnsi="Times New Roman"/>
          <w:color w:val="000000" w:themeColor="text1"/>
          <w:sz w:val="20"/>
          <w:szCs w:val="20"/>
        </w:rPr>
        <w:tab/>
        <w:t xml:space="preserve">Yuan, W. and Ma, B. (2008). Micro-machinability of monocrystal silicon by direct etching using excimer laser. </w:t>
      </w:r>
      <w:r w:rsidRPr="00957793">
        <w:rPr>
          <w:rFonts w:ascii="Times New Roman" w:hAnsi="Times New Roman"/>
          <w:i/>
          <w:color w:val="000000" w:themeColor="text1"/>
          <w:sz w:val="20"/>
          <w:szCs w:val="20"/>
        </w:rPr>
        <w:t xml:space="preserve">Journal of Materials Processing Technology, </w:t>
      </w:r>
      <w:r w:rsidRPr="00957793">
        <w:rPr>
          <w:rFonts w:ascii="Times New Roman" w:hAnsi="Times New Roman"/>
          <w:color w:val="000000" w:themeColor="text1"/>
          <w:sz w:val="20"/>
          <w:szCs w:val="20"/>
        </w:rPr>
        <w:t xml:space="preserve">200(1): 390 – 397.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28" w:name="_3as4poj" w:colFirst="0" w:colLast="0"/>
      <w:bookmarkEnd w:id="28"/>
      <w:r w:rsidRPr="00957793">
        <w:rPr>
          <w:rFonts w:ascii="Times New Roman" w:hAnsi="Times New Roman"/>
          <w:color w:val="000000" w:themeColor="text1"/>
          <w:sz w:val="20"/>
          <w:szCs w:val="20"/>
        </w:rPr>
        <w:t xml:space="preserve">19.  </w:t>
      </w:r>
      <w:r w:rsidRPr="00957793">
        <w:rPr>
          <w:rFonts w:ascii="Times New Roman" w:hAnsi="Times New Roman"/>
          <w:color w:val="000000" w:themeColor="text1"/>
          <w:sz w:val="20"/>
          <w:szCs w:val="20"/>
        </w:rPr>
        <w:tab/>
        <w:t xml:space="preserve">Mizeikis, V., Juodkazis, S., Ye, J.-Y., Rode, A., Matsuo, S. and Misawa, H. (2003). Silicon surface processing techniques for micro-systems fabrication. </w:t>
      </w:r>
      <w:r w:rsidRPr="00957793">
        <w:rPr>
          <w:rFonts w:ascii="Times New Roman" w:hAnsi="Times New Roman"/>
          <w:i/>
          <w:color w:val="000000" w:themeColor="text1"/>
          <w:sz w:val="20"/>
          <w:szCs w:val="20"/>
        </w:rPr>
        <w:t xml:space="preserve">Thin Solid Films, </w:t>
      </w:r>
      <w:r w:rsidRPr="00957793">
        <w:rPr>
          <w:rFonts w:ascii="Times New Roman" w:hAnsi="Times New Roman"/>
          <w:color w:val="000000" w:themeColor="text1"/>
          <w:sz w:val="20"/>
          <w:szCs w:val="20"/>
        </w:rPr>
        <w:t xml:space="preserve">438–439(0): 445 – 451.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29" w:name="_1pxezwc" w:colFirst="0" w:colLast="0"/>
      <w:bookmarkEnd w:id="29"/>
      <w:r w:rsidRPr="00957793">
        <w:rPr>
          <w:rFonts w:ascii="Times New Roman" w:hAnsi="Times New Roman"/>
          <w:color w:val="000000" w:themeColor="text1"/>
          <w:sz w:val="20"/>
          <w:szCs w:val="20"/>
        </w:rPr>
        <w:t xml:space="preserve">20.  </w:t>
      </w:r>
      <w:r w:rsidRPr="00957793">
        <w:rPr>
          <w:rFonts w:ascii="Times New Roman" w:hAnsi="Times New Roman"/>
          <w:color w:val="000000" w:themeColor="text1"/>
          <w:sz w:val="20"/>
          <w:szCs w:val="20"/>
        </w:rPr>
        <w:tab/>
        <w:t xml:space="preserve">Hasran, U. A., Kamarudin, S. K., Daud, W. R. W., Majlis, B. Y., Mohamad, A. B. and Kadhum, A. A. H. (2011). A simple thermal oxidation technique and KOH wet etching process for fuel cell flow field fabrication. </w:t>
      </w:r>
      <w:r w:rsidRPr="00957793">
        <w:rPr>
          <w:rFonts w:ascii="Times New Roman" w:hAnsi="Times New Roman"/>
          <w:i/>
          <w:color w:val="000000" w:themeColor="text1"/>
          <w:sz w:val="20"/>
          <w:szCs w:val="20"/>
        </w:rPr>
        <w:t xml:space="preserve">International Journal of Hydrogen Energy, </w:t>
      </w:r>
      <w:r w:rsidRPr="00957793">
        <w:rPr>
          <w:rFonts w:ascii="Times New Roman" w:hAnsi="Times New Roman"/>
          <w:color w:val="000000" w:themeColor="text1"/>
          <w:sz w:val="20"/>
          <w:szCs w:val="20"/>
        </w:rPr>
        <w:t xml:space="preserve">36(8): 5136 – 5142. </w:t>
      </w:r>
    </w:p>
    <w:p w:rsidR="00B235CD" w:rsidRPr="00957793" w:rsidRDefault="00B235CD" w:rsidP="000A5B4A">
      <w:pPr>
        <w:pBdr>
          <w:top w:val="nil"/>
          <w:left w:val="nil"/>
          <w:bottom w:val="nil"/>
          <w:right w:val="nil"/>
          <w:between w:val="nil"/>
        </w:pBdr>
        <w:spacing w:after="0" w:line="240" w:lineRule="auto"/>
        <w:ind w:left="360" w:hanging="360"/>
        <w:jc w:val="both"/>
        <w:rPr>
          <w:rFonts w:ascii="Times New Roman" w:hAnsi="Times New Roman"/>
          <w:color w:val="000000" w:themeColor="text1"/>
          <w:sz w:val="20"/>
          <w:szCs w:val="20"/>
        </w:rPr>
      </w:pPr>
      <w:bookmarkStart w:id="30" w:name="_49x2ik5" w:colFirst="0" w:colLast="0"/>
      <w:bookmarkEnd w:id="30"/>
      <w:r w:rsidRPr="00957793">
        <w:rPr>
          <w:rFonts w:ascii="Times New Roman" w:hAnsi="Times New Roman"/>
          <w:color w:val="000000" w:themeColor="text1"/>
          <w:sz w:val="20"/>
          <w:szCs w:val="20"/>
        </w:rPr>
        <w:t xml:space="preserve">21.  </w:t>
      </w:r>
      <w:r w:rsidRPr="00957793">
        <w:rPr>
          <w:rFonts w:ascii="Times New Roman" w:hAnsi="Times New Roman"/>
          <w:color w:val="000000" w:themeColor="text1"/>
          <w:sz w:val="20"/>
          <w:szCs w:val="20"/>
        </w:rPr>
        <w:tab/>
        <w:t xml:space="preserve">Ogorodnikov, A. I. (2016). Finite-element simulation of scratching on a coated brittle plate. </w:t>
      </w:r>
      <w:r w:rsidRPr="00957793">
        <w:rPr>
          <w:rFonts w:ascii="Times New Roman" w:hAnsi="Times New Roman"/>
          <w:i/>
          <w:color w:val="000000" w:themeColor="text1"/>
          <w:sz w:val="20"/>
          <w:szCs w:val="20"/>
        </w:rPr>
        <w:t xml:space="preserve">AIP Conference Proceedings, </w:t>
      </w:r>
      <w:r w:rsidRPr="00957793">
        <w:rPr>
          <w:rFonts w:ascii="Times New Roman" w:hAnsi="Times New Roman"/>
          <w:color w:val="000000" w:themeColor="text1"/>
          <w:sz w:val="20"/>
          <w:szCs w:val="20"/>
        </w:rPr>
        <w:t>1785(1): 030020.</w:t>
      </w:r>
    </w:p>
    <w:p w:rsidR="001F27E8" w:rsidRPr="00957793" w:rsidRDefault="001F27E8" w:rsidP="000A5B4A">
      <w:pPr>
        <w:spacing w:after="0" w:line="240" w:lineRule="auto"/>
        <w:ind w:left="360" w:hanging="360"/>
        <w:jc w:val="both"/>
        <w:rPr>
          <w:rFonts w:ascii="Times New Roman" w:hAnsi="Times New Roman"/>
          <w:noProof/>
          <w:sz w:val="20"/>
          <w:szCs w:val="20"/>
          <w:lang w:bidi="ar-SA"/>
        </w:rPr>
      </w:pPr>
    </w:p>
    <w:sectPr w:rsidR="001F27E8" w:rsidRPr="00957793" w:rsidSect="00957793">
      <w:headerReference w:type="even" r:id="rId25"/>
      <w:headerReference w:type="default" r:id="rId26"/>
      <w:footerReference w:type="even" r:id="rId27"/>
      <w:footerReference w:type="default" r:id="rId28"/>
      <w:pgSz w:w="12240" w:h="15840" w:code="1"/>
      <w:pgMar w:top="1800" w:right="1469" w:bottom="1699" w:left="1440" w:header="706" w:footer="706" w:gutter="0"/>
      <w:pgNumType w:start="34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C3DB6">
      <w:rPr>
        <w:rFonts w:ascii="Times New Roman" w:hAnsi="Times New Roman"/>
        <w:noProof/>
      </w:rPr>
      <w:t>354</w:t>
    </w:r>
    <w:r w:rsidRPr="008B5904">
      <w:rPr>
        <w:rFonts w:ascii="Times New Roman" w:hAnsi="Times New Roman"/>
        <w:noProof/>
      </w:rPr>
      <w:fldChar w:fldCharType="end"/>
    </w:r>
  </w:p>
  <w:p w:rsidR="007964D6" w:rsidRDefault="007964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C3DB6">
      <w:rPr>
        <w:rFonts w:ascii="Times New Roman" w:hAnsi="Times New Roman"/>
        <w:noProof/>
      </w:rPr>
      <w:t>353</w:t>
    </w:r>
    <w:r w:rsidRPr="008B5904">
      <w:rPr>
        <w:rFonts w:ascii="Times New Roman" w:hAnsi="Times New Roman"/>
        <w:noProof/>
      </w:rPr>
      <w:fldChar w:fldCharType="end"/>
    </w:r>
  </w:p>
  <w:p w:rsidR="001F27E8" w:rsidRDefault="001F27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83" w:rsidRPr="00EA5F83" w:rsidRDefault="00EA5F83" w:rsidP="00EA5F83">
    <w:pPr>
      <w:spacing w:after="0" w:line="240" w:lineRule="auto"/>
      <w:ind w:left="1620" w:hanging="1620"/>
      <w:rPr>
        <w:rFonts w:ascii="Times New Roman" w:hAnsi="Times New Roman"/>
        <w:color w:val="000000" w:themeColor="text1"/>
        <w:sz w:val="20"/>
        <w:szCs w:val="20"/>
      </w:rPr>
    </w:pPr>
    <w:r>
      <w:rPr>
        <w:rFonts w:ascii="Times New Roman" w:hAnsi="Times New Roman"/>
        <w:sz w:val="20"/>
        <w:szCs w:val="20"/>
      </w:rPr>
      <w:t>Umi Azmah et al</w:t>
    </w:r>
    <w:r w:rsidR="006B72B0" w:rsidRPr="00EA5F83">
      <w:rPr>
        <w:rFonts w:ascii="Times New Roman" w:hAnsi="Times New Roman"/>
        <w:sz w:val="20"/>
        <w:szCs w:val="20"/>
      </w:rPr>
      <w:t xml:space="preserve">: </w:t>
    </w:r>
    <w:r w:rsidR="00070F31" w:rsidRPr="00EA5F83">
      <w:rPr>
        <w:rFonts w:ascii="Times New Roman" w:hAnsi="Times New Roman"/>
        <w:sz w:val="20"/>
        <w:szCs w:val="20"/>
      </w:rPr>
      <w:t xml:space="preserve"> </w:t>
    </w:r>
    <w:r w:rsidRPr="00EA5F83">
      <w:rPr>
        <w:rFonts w:ascii="Times New Roman" w:hAnsi="Times New Roman"/>
        <w:sz w:val="20"/>
        <w:szCs w:val="20"/>
      </w:rPr>
      <w:t xml:space="preserve"> </w:t>
    </w:r>
    <w:r>
      <w:rPr>
        <w:rFonts w:ascii="Times New Roman" w:hAnsi="Times New Roman"/>
        <w:sz w:val="20"/>
        <w:szCs w:val="20"/>
      </w:rPr>
      <w:tab/>
    </w:r>
    <w:r w:rsidRPr="00EA5F83">
      <w:rPr>
        <w:rFonts w:ascii="Times New Roman" w:hAnsi="Times New Roman"/>
        <w:color w:val="000000" w:themeColor="text1"/>
        <w:sz w:val="20"/>
        <w:szCs w:val="20"/>
      </w:rPr>
      <w:t>LASER-ASSISTED SILICON ETCHING FOR MICRO FUEL CELL ELECTRODE PLATE FABRICATION</w:t>
    </w:r>
  </w:p>
  <w:p w:rsidR="007964D6" w:rsidRDefault="007964D6" w:rsidP="00EA5F83">
    <w:pPr>
      <w:autoSpaceDE w:val="0"/>
      <w:autoSpaceDN w:val="0"/>
      <w:adjustRightInd w:val="0"/>
      <w:spacing w:after="0" w:line="240" w:lineRule="auto"/>
      <w:ind w:left="1260" w:hanging="12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 xml:space="preserve">No </w:t>
    </w:r>
    <w:r w:rsidR="0043729D">
      <w:rPr>
        <w:rFonts w:ascii="Times New Roman" w:hAnsi="Times New Roman"/>
        <w:i/>
        <w:lang w:val="en-US"/>
      </w:rPr>
      <w:t>2</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957793">
      <w:rPr>
        <w:rFonts w:ascii="Times New Roman" w:hAnsi="Times New Roman"/>
        <w:i/>
        <w:lang w:val="en-US"/>
      </w:rPr>
      <w:t>345</w:t>
    </w:r>
    <w:r>
      <w:rPr>
        <w:rFonts w:ascii="Times New Roman" w:hAnsi="Times New Roman"/>
        <w:i/>
        <w:lang w:val="en-US"/>
      </w:rPr>
      <w:t xml:space="preserve"> </w:t>
    </w:r>
    <w:r w:rsidR="007A0583">
      <w:rPr>
        <w:rFonts w:ascii="Times New Roman" w:hAnsi="Times New Roman"/>
        <w:i/>
        <w:lang w:val="en-US"/>
      </w:rPr>
      <w:t>-</w:t>
    </w:r>
    <w:r w:rsidR="00957793">
      <w:rPr>
        <w:rFonts w:ascii="Times New Roman" w:hAnsi="Times New Roman"/>
        <w:i/>
        <w:lang w:val="en-US"/>
      </w:rPr>
      <w:t xml:space="preserve"> 354</w:t>
    </w:r>
  </w:p>
  <w:p w:rsidR="007964D6" w:rsidRPr="003238FA" w:rsidRDefault="00F4760B" w:rsidP="003238FA">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43729D">
      <w:rPr>
        <w:rFonts w:ascii="Times New Roman" w:hAnsi="Times New Roman"/>
        <w:i/>
        <w:lang w:val="en-US"/>
      </w:rPr>
      <w:t>2</w:t>
    </w:r>
    <w:r w:rsidR="00957793">
      <w:rPr>
        <w:rFonts w:ascii="Times New Roman" w:hAnsi="Times New Roman"/>
        <w:i/>
        <w:lang w:val="en-US"/>
      </w:rPr>
      <w:t>-18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801F6"/>
    <w:multiLevelType w:val="hybridMultilevel"/>
    <w:tmpl w:val="5A2A66DE"/>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77913"/>
    <w:multiLevelType w:val="multilevel"/>
    <w:tmpl w:val="32B810D4"/>
    <w:lvl w:ilvl="0">
      <w:start w:val="1"/>
      <w:numFmt w:val="lowerLetter"/>
      <w:lvlText w:val="(%1)"/>
      <w:lvlJc w:val="left"/>
      <w:pPr>
        <w:ind w:left="2920" w:hanging="360"/>
      </w:pPr>
    </w:lvl>
    <w:lvl w:ilvl="1">
      <w:start w:val="1"/>
      <w:numFmt w:val="lowerLetter"/>
      <w:lvlText w:val="%2."/>
      <w:lvlJc w:val="left"/>
      <w:pPr>
        <w:ind w:left="3640" w:hanging="360"/>
      </w:pPr>
    </w:lvl>
    <w:lvl w:ilvl="2">
      <w:start w:val="1"/>
      <w:numFmt w:val="lowerRoman"/>
      <w:lvlText w:val="%3."/>
      <w:lvlJc w:val="right"/>
      <w:pPr>
        <w:ind w:left="4360" w:hanging="180"/>
      </w:pPr>
    </w:lvl>
    <w:lvl w:ilvl="3">
      <w:start w:val="1"/>
      <w:numFmt w:val="decimal"/>
      <w:lvlText w:val="%4."/>
      <w:lvlJc w:val="left"/>
      <w:pPr>
        <w:ind w:left="5080" w:hanging="360"/>
      </w:pPr>
    </w:lvl>
    <w:lvl w:ilvl="4">
      <w:start w:val="1"/>
      <w:numFmt w:val="lowerLetter"/>
      <w:lvlText w:val="%5."/>
      <w:lvlJc w:val="left"/>
      <w:pPr>
        <w:ind w:left="5800" w:hanging="360"/>
      </w:pPr>
    </w:lvl>
    <w:lvl w:ilvl="5">
      <w:start w:val="1"/>
      <w:numFmt w:val="lowerRoman"/>
      <w:lvlText w:val="%6."/>
      <w:lvlJc w:val="right"/>
      <w:pPr>
        <w:ind w:left="6520" w:hanging="180"/>
      </w:pPr>
    </w:lvl>
    <w:lvl w:ilvl="6">
      <w:start w:val="1"/>
      <w:numFmt w:val="decimal"/>
      <w:lvlText w:val="%7."/>
      <w:lvlJc w:val="left"/>
      <w:pPr>
        <w:ind w:left="7240" w:hanging="360"/>
      </w:pPr>
    </w:lvl>
    <w:lvl w:ilvl="7">
      <w:start w:val="1"/>
      <w:numFmt w:val="lowerLetter"/>
      <w:lvlText w:val="%8."/>
      <w:lvlJc w:val="left"/>
      <w:pPr>
        <w:ind w:left="7960" w:hanging="360"/>
      </w:pPr>
    </w:lvl>
    <w:lvl w:ilvl="8">
      <w:start w:val="1"/>
      <w:numFmt w:val="lowerRoman"/>
      <w:lvlText w:val="%9."/>
      <w:lvlJc w:val="right"/>
      <w:pPr>
        <w:ind w:left="8680" w:hanging="180"/>
      </w:pPr>
    </w:lvl>
  </w:abstractNum>
  <w:abstractNum w:abstractNumId="2">
    <w:nsid w:val="0AA646A5"/>
    <w:multiLevelType w:val="multilevel"/>
    <w:tmpl w:val="E1AAE238"/>
    <w:lvl w:ilvl="0">
      <w:start w:val="1"/>
      <w:numFmt w:val="bullet"/>
      <w:lvlText w:val="●"/>
      <w:lvlJc w:val="left"/>
      <w:pPr>
        <w:ind w:left="777"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FC6F79"/>
    <w:multiLevelType w:val="multilevel"/>
    <w:tmpl w:val="6BDA03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87DDE"/>
    <w:rsid w:val="000A1EFB"/>
    <w:rsid w:val="000A5B4A"/>
    <w:rsid w:val="000C03D0"/>
    <w:rsid w:val="000C49FF"/>
    <w:rsid w:val="000D16A1"/>
    <w:rsid w:val="000D2B0C"/>
    <w:rsid w:val="000F77DA"/>
    <w:rsid w:val="001068E8"/>
    <w:rsid w:val="001106D8"/>
    <w:rsid w:val="00117BCD"/>
    <w:rsid w:val="001D035A"/>
    <w:rsid w:val="001D3855"/>
    <w:rsid w:val="001D6F2C"/>
    <w:rsid w:val="001F27E8"/>
    <w:rsid w:val="00265235"/>
    <w:rsid w:val="00277498"/>
    <w:rsid w:val="0028007D"/>
    <w:rsid w:val="002850CD"/>
    <w:rsid w:val="002860B7"/>
    <w:rsid w:val="00290F4D"/>
    <w:rsid w:val="002A2FC0"/>
    <w:rsid w:val="002B188F"/>
    <w:rsid w:val="002B3BD8"/>
    <w:rsid w:val="002F3F91"/>
    <w:rsid w:val="00304767"/>
    <w:rsid w:val="00304B34"/>
    <w:rsid w:val="003238FA"/>
    <w:rsid w:val="00361BAF"/>
    <w:rsid w:val="00362FCE"/>
    <w:rsid w:val="00367D1F"/>
    <w:rsid w:val="003B6019"/>
    <w:rsid w:val="003D4CDD"/>
    <w:rsid w:val="003D585B"/>
    <w:rsid w:val="003E7DA6"/>
    <w:rsid w:val="003F12FF"/>
    <w:rsid w:val="00401EB9"/>
    <w:rsid w:val="0043729D"/>
    <w:rsid w:val="0047088F"/>
    <w:rsid w:val="004760D4"/>
    <w:rsid w:val="00494C46"/>
    <w:rsid w:val="004B43FF"/>
    <w:rsid w:val="004D7E25"/>
    <w:rsid w:val="004F5D69"/>
    <w:rsid w:val="00502641"/>
    <w:rsid w:val="0057706D"/>
    <w:rsid w:val="005C6768"/>
    <w:rsid w:val="005E4871"/>
    <w:rsid w:val="00601C8A"/>
    <w:rsid w:val="00617085"/>
    <w:rsid w:val="00623CB8"/>
    <w:rsid w:val="006257E5"/>
    <w:rsid w:val="00634C25"/>
    <w:rsid w:val="006416AB"/>
    <w:rsid w:val="0065447F"/>
    <w:rsid w:val="006768E9"/>
    <w:rsid w:val="00687982"/>
    <w:rsid w:val="0069647A"/>
    <w:rsid w:val="006B3EC8"/>
    <w:rsid w:val="006B72B0"/>
    <w:rsid w:val="006D286E"/>
    <w:rsid w:val="006D695E"/>
    <w:rsid w:val="00725A6A"/>
    <w:rsid w:val="007446A0"/>
    <w:rsid w:val="00764412"/>
    <w:rsid w:val="007943F3"/>
    <w:rsid w:val="007964D6"/>
    <w:rsid w:val="007A0583"/>
    <w:rsid w:val="007A738C"/>
    <w:rsid w:val="007B1349"/>
    <w:rsid w:val="007C28A9"/>
    <w:rsid w:val="007D45AC"/>
    <w:rsid w:val="007E25BD"/>
    <w:rsid w:val="00802C35"/>
    <w:rsid w:val="0082181A"/>
    <w:rsid w:val="00825624"/>
    <w:rsid w:val="0083587A"/>
    <w:rsid w:val="008637DD"/>
    <w:rsid w:val="00883CC3"/>
    <w:rsid w:val="008B470E"/>
    <w:rsid w:val="008B5904"/>
    <w:rsid w:val="008D29BF"/>
    <w:rsid w:val="008E1211"/>
    <w:rsid w:val="008E5BBF"/>
    <w:rsid w:val="008E6968"/>
    <w:rsid w:val="009211AF"/>
    <w:rsid w:val="009357B8"/>
    <w:rsid w:val="00957793"/>
    <w:rsid w:val="009866F6"/>
    <w:rsid w:val="009D030D"/>
    <w:rsid w:val="00A14DB9"/>
    <w:rsid w:val="00A4762A"/>
    <w:rsid w:val="00A74A7E"/>
    <w:rsid w:val="00A91EFF"/>
    <w:rsid w:val="00AC0033"/>
    <w:rsid w:val="00AD1B8A"/>
    <w:rsid w:val="00AE713F"/>
    <w:rsid w:val="00AF2305"/>
    <w:rsid w:val="00AF2821"/>
    <w:rsid w:val="00B1121C"/>
    <w:rsid w:val="00B235CD"/>
    <w:rsid w:val="00B25B65"/>
    <w:rsid w:val="00B2770A"/>
    <w:rsid w:val="00B314AD"/>
    <w:rsid w:val="00B75BF6"/>
    <w:rsid w:val="00B7735A"/>
    <w:rsid w:val="00B91DE7"/>
    <w:rsid w:val="00BA1595"/>
    <w:rsid w:val="00BA1F7B"/>
    <w:rsid w:val="00BA7D4B"/>
    <w:rsid w:val="00BB58AF"/>
    <w:rsid w:val="00BE7C30"/>
    <w:rsid w:val="00C055BF"/>
    <w:rsid w:val="00C2226A"/>
    <w:rsid w:val="00C234BA"/>
    <w:rsid w:val="00C550F6"/>
    <w:rsid w:val="00C82975"/>
    <w:rsid w:val="00C94D92"/>
    <w:rsid w:val="00C97340"/>
    <w:rsid w:val="00CA513F"/>
    <w:rsid w:val="00CB3AA6"/>
    <w:rsid w:val="00CC20C2"/>
    <w:rsid w:val="00CF05FF"/>
    <w:rsid w:val="00D06FD7"/>
    <w:rsid w:val="00D340BB"/>
    <w:rsid w:val="00D505D5"/>
    <w:rsid w:val="00D75B35"/>
    <w:rsid w:val="00D76E09"/>
    <w:rsid w:val="00D9736F"/>
    <w:rsid w:val="00D9792A"/>
    <w:rsid w:val="00DD377F"/>
    <w:rsid w:val="00E16130"/>
    <w:rsid w:val="00E25547"/>
    <w:rsid w:val="00E3287E"/>
    <w:rsid w:val="00E54D12"/>
    <w:rsid w:val="00E66197"/>
    <w:rsid w:val="00EA5F83"/>
    <w:rsid w:val="00F31093"/>
    <w:rsid w:val="00F35451"/>
    <w:rsid w:val="00F412AF"/>
    <w:rsid w:val="00F43667"/>
    <w:rsid w:val="00F447A7"/>
    <w:rsid w:val="00F4760B"/>
    <w:rsid w:val="00F847D6"/>
    <w:rsid w:val="00FB4C59"/>
    <w:rsid w:val="00FC3DB6"/>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28B58-15ED-4E0E-854E-3F7404901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4550</Words>
  <Characters>24528</Characters>
  <Application>Microsoft Office Word</Application>
  <DocSecurity>0</DocSecurity>
  <Lines>422</Lines>
  <Paragraphs>122</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28956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20</cp:revision>
  <cp:lastPrinted>2019-04-22T02:30:00Z</cp:lastPrinted>
  <dcterms:created xsi:type="dcterms:W3CDTF">2019-04-15T02:05:00Z</dcterms:created>
  <dcterms:modified xsi:type="dcterms:W3CDTF">2019-04-22T02:30:00Z</dcterms:modified>
</cp:coreProperties>
</file>