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6F2476" w:rsidRPr="00E3287E" w:rsidRDefault="006F247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6F2476" w:rsidRDefault="006F247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6F2476" w:rsidRPr="00E3287E" w:rsidRDefault="006F247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6F2476" w:rsidRDefault="006F247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177E3" w:rsidRPr="00B177E3" w:rsidRDefault="00B177E3" w:rsidP="00B177E3">
      <w:pPr>
        <w:spacing w:after="0" w:line="240" w:lineRule="auto"/>
        <w:ind w:left="10" w:right="73"/>
        <w:jc w:val="center"/>
        <w:rPr>
          <w:rFonts w:ascii="Times New Roman" w:hAnsi="Times New Roman"/>
          <w:sz w:val="28"/>
          <w:szCs w:val="28"/>
        </w:rPr>
      </w:pPr>
      <w:r w:rsidRPr="00B177E3">
        <w:rPr>
          <w:rFonts w:ascii="Times New Roman" w:hAnsi="Times New Roman"/>
          <w:sz w:val="28"/>
          <w:szCs w:val="28"/>
        </w:rPr>
        <w:t xml:space="preserve">PYROLYTIC KEY INDICATORS OF BURNT PORCINE TISSUE IN THE PRESENCE OF PETROL UNDER OUTDOOR CONDITIONS </w:t>
      </w:r>
    </w:p>
    <w:p w:rsidR="00B177E3" w:rsidRPr="00B177E3" w:rsidRDefault="00B177E3" w:rsidP="00B177E3">
      <w:pPr>
        <w:spacing w:after="0" w:line="240" w:lineRule="auto"/>
        <w:ind w:left="10" w:right="73"/>
        <w:jc w:val="center"/>
        <w:rPr>
          <w:rFonts w:ascii="Times New Roman" w:hAnsi="Times New Roman"/>
          <w:sz w:val="24"/>
          <w:szCs w:val="24"/>
        </w:rPr>
      </w:pPr>
    </w:p>
    <w:p w:rsidR="00B177E3" w:rsidRPr="00B177E3" w:rsidRDefault="00B177E3" w:rsidP="00B177E3">
      <w:pPr>
        <w:spacing w:after="0" w:line="240" w:lineRule="auto"/>
        <w:ind w:right="15"/>
        <w:jc w:val="center"/>
        <w:rPr>
          <w:rFonts w:ascii="Times New Roman" w:hAnsi="Times New Roman"/>
          <w:sz w:val="24"/>
          <w:szCs w:val="24"/>
          <w:lang w:val="ms-MY"/>
        </w:rPr>
      </w:pPr>
      <w:r w:rsidRPr="00B177E3">
        <w:rPr>
          <w:rFonts w:ascii="Times New Roman" w:hAnsi="Times New Roman"/>
          <w:sz w:val="24"/>
          <w:szCs w:val="24"/>
          <w:lang w:val="ms-MY"/>
        </w:rPr>
        <w:t xml:space="preserve">(Analisis Penunjuk Utama Pirolitik Tisu </w:t>
      </w:r>
      <w:r w:rsidRPr="00B177E3">
        <w:rPr>
          <w:rFonts w:ascii="Times New Roman" w:hAnsi="Times New Roman"/>
          <w:sz w:val="24"/>
          <w:szCs w:val="24"/>
        </w:rPr>
        <w:t>Khinzir</w:t>
      </w:r>
      <w:r w:rsidRPr="00B177E3">
        <w:rPr>
          <w:rFonts w:ascii="Times New Roman" w:hAnsi="Times New Roman"/>
          <w:sz w:val="24"/>
          <w:szCs w:val="24"/>
          <w:lang w:val="ms-MY"/>
        </w:rPr>
        <w:t xml:space="preserve"> Yang Dibakar D</w:t>
      </w:r>
      <w:r>
        <w:rPr>
          <w:rFonts w:ascii="Times New Roman" w:hAnsi="Times New Roman"/>
          <w:sz w:val="24"/>
          <w:szCs w:val="24"/>
          <w:lang w:val="ms-MY"/>
        </w:rPr>
        <w:t xml:space="preserve">engan Kehadiran </w:t>
      </w:r>
      <w:r w:rsidRPr="00B177E3">
        <w:rPr>
          <w:rFonts w:ascii="Times New Roman" w:hAnsi="Times New Roman"/>
          <w:sz w:val="24"/>
          <w:szCs w:val="24"/>
          <w:lang w:val="ms-MY"/>
        </w:rPr>
        <w:t>Petrol Dalam Keadaan Terbuka)</w:t>
      </w:r>
    </w:p>
    <w:p w:rsidR="00B177E3" w:rsidRPr="00B177E3" w:rsidRDefault="00B177E3" w:rsidP="00B177E3">
      <w:pPr>
        <w:spacing w:after="0" w:line="240" w:lineRule="auto"/>
        <w:ind w:right="15"/>
        <w:jc w:val="center"/>
        <w:rPr>
          <w:rFonts w:ascii="Times New Roman" w:hAnsi="Times New Roman"/>
          <w:szCs w:val="24"/>
        </w:rPr>
      </w:pPr>
    </w:p>
    <w:p w:rsidR="00B177E3" w:rsidRDefault="00B177E3" w:rsidP="00B177E3">
      <w:pPr>
        <w:spacing w:after="0" w:line="240" w:lineRule="auto"/>
        <w:ind w:right="77"/>
        <w:jc w:val="center"/>
        <w:rPr>
          <w:rFonts w:ascii="Times New Roman" w:hAnsi="Times New Roman"/>
          <w:sz w:val="20"/>
          <w:szCs w:val="20"/>
        </w:rPr>
      </w:pPr>
      <w:r w:rsidRPr="00B177E3">
        <w:rPr>
          <w:rFonts w:ascii="Times New Roman" w:hAnsi="Times New Roman"/>
          <w:sz w:val="20"/>
          <w:szCs w:val="20"/>
        </w:rPr>
        <w:t xml:space="preserve">Gina Francesca Gabriel, Jennifer Shalini Jheyeaaseelan, Dheephikha Kumaraguru, Khairul Osman, </w:t>
      </w:r>
    </w:p>
    <w:p w:rsidR="00B177E3" w:rsidRPr="00B177E3" w:rsidRDefault="00B177E3" w:rsidP="00B177E3">
      <w:pPr>
        <w:spacing w:after="0" w:line="240" w:lineRule="auto"/>
        <w:ind w:right="77"/>
        <w:jc w:val="center"/>
        <w:rPr>
          <w:rFonts w:ascii="Times New Roman" w:hAnsi="Times New Roman"/>
          <w:sz w:val="20"/>
          <w:szCs w:val="20"/>
        </w:rPr>
      </w:pPr>
      <w:r w:rsidRPr="00B177E3">
        <w:rPr>
          <w:rFonts w:ascii="Times New Roman" w:hAnsi="Times New Roman"/>
          <w:sz w:val="20"/>
          <w:szCs w:val="20"/>
        </w:rPr>
        <w:t>Noor Hazfalinda Hamzah*</w:t>
      </w:r>
    </w:p>
    <w:p w:rsidR="00B177E3" w:rsidRPr="00B177E3" w:rsidRDefault="00B177E3" w:rsidP="00B177E3">
      <w:pPr>
        <w:spacing w:after="0" w:line="240" w:lineRule="auto"/>
        <w:ind w:right="26"/>
        <w:jc w:val="center"/>
        <w:rPr>
          <w:rFonts w:ascii="Times New Roman" w:hAnsi="Times New Roman"/>
          <w:szCs w:val="24"/>
        </w:rPr>
      </w:pPr>
      <w:r w:rsidRPr="00B177E3">
        <w:rPr>
          <w:rFonts w:ascii="Times New Roman" w:hAnsi="Times New Roman"/>
          <w:szCs w:val="24"/>
        </w:rPr>
        <w:t xml:space="preserve"> </w:t>
      </w:r>
    </w:p>
    <w:p w:rsidR="00B177E3" w:rsidRPr="00B177E3" w:rsidRDefault="00B177E3" w:rsidP="00B177E3">
      <w:pPr>
        <w:spacing w:after="0" w:line="240" w:lineRule="auto"/>
        <w:ind w:right="14"/>
        <w:jc w:val="center"/>
        <w:rPr>
          <w:rFonts w:ascii="Times New Roman" w:hAnsi="Times New Roman"/>
          <w:i/>
          <w:sz w:val="18"/>
          <w:szCs w:val="18"/>
        </w:rPr>
      </w:pPr>
      <w:r w:rsidRPr="00B177E3">
        <w:rPr>
          <w:rFonts w:ascii="Times New Roman" w:hAnsi="Times New Roman"/>
          <w:i/>
          <w:sz w:val="18"/>
          <w:szCs w:val="18"/>
        </w:rPr>
        <w:t xml:space="preserve">Forensic Science Programme, Faculty of Health Sciences, </w:t>
      </w:r>
    </w:p>
    <w:p w:rsidR="00B177E3" w:rsidRPr="00B177E3" w:rsidRDefault="00B177E3" w:rsidP="00B177E3">
      <w:pPr>
        <w:spacing w:after="0" w:line="240" w:lineRule="auto"/>
        <w:ind w:right="14"/>
        <w:jc w:val="center"/>
        <w:rPr>
          <w:rFonts w:ascii="Times New Roman" w:hAnsi="Times New Roman"/>
          <w:i/>
          <w:sz w:val="18"/>
          <w:szCs w:val="18"/>
        </w:rPr>
      </w:pPr>
      <w:r w:rsidRPr="00B177E3">
        <w:rPr>
          <w:rFonts w:ascii="Times New Roman" w:hAnsi="Times New Roman"/>
          <w:i/>
          <w:sz w:val="18"/>
          <w:szCs w:val="18"/>
        </w:rPr>
        <w:t>Universiti Kebangsaan Malaysia,</w:t>
      </w:r>
      <w:r>
        <w:rPr>
          <w:rFonts w:ascii="Times New Roman" w:hAnsi="Times New Roman"/>
          <w:i/>
          <w:sz w:val="18"/>
          <w:szCs w:val="18"/>
        </w:rPr>
        <w:t xml:space="preserve"> </w:t>
      </w:r>
      <w:r w:rsidRPr="00B177E3">
        <w:rPr>
          <w:rFonts w:ascii="Times New Roman" w:hAnsi="Times New Roman"/>
          <w:i/>
          <w:sz w:val="18"/>
          <w:szCs w:val="18"/>
        </w:rPr>
        <w:t xml:space="preserve">Jalan Raja Muda Abdul Aziz, 50300 Kuala Lumpur, Malaysia </w:t>
      </w:r>
    </w:p>
    <w:p w:rsidR="00B177E3" w:rsidRPr="00B177E3" w:rsidRDefault="00B177E3" w:rsidP="00B177E3">
      <w:pPr>
        <w:spacing w:after="0" w:line="240" w:lineRule="auto"/>
        <w:ind w:right="14"/>
        <w:jc w:val="center"/>
        <w:rPr>
          <w:rFonts w:ascii="Times New Roman" w:hAnsi="Times New Roman"/>
          <w:i/>
          <w:szCs w:val="24"/>
        </w:rPr>
      </w:pPr>
    </w:p>
    <w:p w:rsidR="00B177E3" w:rsidRPr="00B177E3" w:rsidRDefault="00B177E3" w:rsidP="00B177E3">
      <w:pPr>
        <w:spacing w:after="0" w:line="240" w:lineRule="auto"/>
        <w:ind w:right="14"/>
        <w:jc w:val="center"/>
        <w:rPr>
          <w:rFonts w:ascii="Times New Roman" w:hAnsi="Times New Roman"/>
          <w:i/>
          <w:sz w:val="18"/>
          <w:szCs w:val="18"/>
        </w:rPr>
      </w:pPr>
      <w:r w:rsidRPr="00B177E3">
        <w:rPr>
          <w:rFonts w:ascii="Times New Roman" w:hAnsi="Times New Roman"/>
          <w:i/>
          <w:sz w:val="18"/>
          <w:szCs w:val="18"/>
        </w:rPr>
        <w:t>*Corresponding author:</w:t>
      </w:r>
      <w:r>
        <w:rPr>
          <w:rFonts w:ascii="Times New Roman" w:hAnsi="Times New Roman"/>
          <w:i/>
          <w:sz w:val="18"/>
          <w:szCs w:val="18"/>
        </w:rPr>
        <w:t xml:space="preserve"> </w:t>
      </w:r>
      <w:r w:rsidRPr="00B177E3">
        <w:rPr>
          <w:rFonts w:ascii="Times New Roman" w:hAnsi="Times New Roman"/>
          <w:i/>
          <w:sz w:val="18"/>
          <w:szCs w:val="18"/>
        </w:rPr>
        <w:t xml:space="preserve"> raviera@yahoo.com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177E3">
        <w:rPr>
          <w:rFonts w:ascii="Times New Roman" w:hAnsi="Times New Roman"/>
          <w:noProof/>
          <w:sz w:val="18"/>
          <w:szCs w:val="18"/>
          <w:lang w:bidi="ar-SA"/>
        </w:rPr>
        <w:t>15 January 2018</w:t>
      </w:r>
      <w:r>
        <w:rPr>
          <w:rFonts w:ascii="Times New Roman" w:hAnsi="Times New Roman"/>
          <w:noProof/>
          <w:sz w:val="18"/>
          <w:szCs w:val="18"/>
          <w:lang w:bidi="ar-SA"/>
        </w:rPr>
        <w:t xml:space="preserve">; Accepted: </w:t>
      </w:r>
      <w:r w:rsidR="00B177E3">
        <w:rPr>
          <w:rFonts w:ascii="Times New Roman" w:hAnsi="Times New Roman"/>
          <w:noProof/>
          <w:sz w:val="18"/>
          <w:szCs w:val="18"/>
          <w:lang w:bidi="ar-SA"/>
        </w:rPr>
        <w:t>31 January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177E3" w:rsidRPr="00B177E3" w:rsidRDefault="00B177E3" w:rsidP="00B177E3">
      <w:pPr>
        <w:spacing w:after="0" w:line="240" w:lineRule="auto"/>
        <w:jc w:val="both"/>
        <w:rPr>
          <w:rFonts w:ascii="Times New Roman" w:hAnsi="Times New Roman"/>
          <w:sz w:val="18"/>
          <w:szCs w:val="18"/>
        </w:rPr>
      </w:pPr>
      <w:r w:rsidRPr="00B177E3">
        <w:rPr>
          <w:rFonts w:ascii="Times New Roman" w:hAnsi="Times New Roman"/>
          <w:sz w:val="18"/>
          <w:szCs w:val="18"/>
        </w:rPr>
        <w:t>This study was conducted to provide a chemical fingerprint of burnt porcine tissue (</w:t>
      </w:r>
      <w:r w:rsidRPr="00B177E3">
        <w:rPr>
          <w:rFonts w:ascii="Times New Roman" w:hAnsi="Times New Roman"/>
          <w:i/>
          <w:sz w:val="18"/>
          <w:szCs w:val="18"/>
        </w:rPr>
        <w:t>Sus domesticus</w:t>
      </w:r>
      <w:r w:rsidRPr="00B177E3">
        <w:rPr>
          <w:rFonts w:ascii="Times New Roman" w:hAnsi="Times New Roman"/>
          <w:i/>
          <w:iCs/>
          <w:sz w:val="18"/>
          <w:szCs w:val="18"/>
        </w:rPr>
        <w:t xml:space="preserve"> spp.</w:t>
      </w:r>
      <w:r w:rsidRPr="00B177E3">
        <w:rPr>
          <w:rFonts w:ascii="Times New Roman" w:hAnsi="Times New Roman"/>
          <w:iCs/>
          <w:sz w:val="18"/>
          <w:szCs w:val="18"/>
        </w:rPr>
        <w:t>)</w:t>
      </w:r>
      <w:r w:rsidRPr="00B177E3">
        <w:rPr>
          <w:rFonts w:ascii="Times New Roman" w:hAnsi="Times New Roman"/>
          <w:i/>
          <w:iCs/>
          <w:sz w:val="18"/>
          <w:szCs w:val="18"/>
        </w:rPr>
        <w:t xml:space="preserve"> </w:t>
      </w:r>
      <w:r w:rsidRPr="00B177E3">
        <w:rPr>
          <w:rFonts w:ascii="Times New Roman" w:hAnsi="Times New Roman"/>
          <w:iCs/>
          <w:sz w:val="18"/>
          <w:szCs w:val="18"/>
        </w:rPr>
        <w:t>in the presence of petrol</w:t>
      </w:r>
      <w:r w:rsidRPr="00B177E3">
        <w:rPr>
          <w:rFonts w:ascii="Times New Roman" w:hAnsi="Times New Roman"/>
          <w:sz w:val="18"/>
          <w:szCs w:val="18"/>
        </w:rPr>
        <w:t xml:space="preserve"> using gas chromatography-mass spectrometry (GC-MS). The pyrolysis process was followed through using two methods; in the first method, the sample was allowed to continuously burn until auto-ignition </w:t>
      </w:r>
      <w:r w:rsidR="00526449">
        <w:rPr>
          <w:rFonts w:ascii="Times New Roman" w:hAnsi="Times New Roman"/>
          <w:sz w:val="18"/>
          <w:szCs w:val="18"/>
        </w:rPr>
        <w:t xml:space="preserve">was attained </w:t>
      </w:r>
      <w:r w:rsidRPr="00B177E3">
        <w:rPr>
          <w:rFonts w:ascii="Times New Roman" w:hAnsi="Times New Roman"/>
          <w:sz w:val="18"/>
          <w:szCs w:val="18"/>
        </w:rPr>
        <w:t xml:space="preserve">and the flames self-extinguished, and in the second method, upon auto-ignition of the sample, the flame was extinguished by placing an empty lid over the tin after the size of the flame reduced to burning within the tin. Six replicates of each method were burnt outdoors and underwent passive headspace extraction using activated carbon tablets. The activated carbon tablets together with the samples were then incubated in an oven for 16 hours at 80 °C. After the incubation process, the tablets were desorbed in 1 mL of pentane and were introduced into </w:t>
      </w:r>
      <w:r w:rsidR="00526449">
        <w:rPr>
          <w:rFonts w:ascii="Times New Roman" w:hAnsi="Times New Roman"/>
          <w:sz w:val="18"/>
          <w:szCs w:val="18"/>
        </w:rPr>
        <w:t xml:space="preserve">the </w:t>
      </w:r>
      <w:r w:rsidRPr="00B177E3">
        <w:rPr>
          <w:rFonts w:ascii="Times New Roman" w:hAnsi="Times New Roman"/>
          <w:sz w:val="18"/>
          <w:szCs w:val="18"/>
        </w:rPr>
        <w:t xml:space="preserve">GC-MS. Toluene was detected from the first method whereas 1,2,4-trimethylbenzene was detected from the second method. Pyrolytic key indicators of burnt porcine tissue in the presence of petrol were not detected under </w:t>
      </w:r>
      <w:r w:rsidR="00526449">
        <w:rPr>
          <w:rFonts w:ascii="Times New Roman" w:hAnsi="Times New Roman"/>
          <w:sz w:val="18"/>
          <w:szCs w:val="18"/>
        </w:rPr>
        <w:t xml:space="preserve">the </w:t>
      </w:r>
      <w:r w:rsidRPr="00B177E3">
        <w:rPr>
          <w:rFonts w:ascii="Times New Roman" w:hAnsi="Times New Roman"/>
          <w:sz w:val="18"/>
          <w:szCs w:val="18"/>
        </w:rPr>
        <w:t>specific environmental conditions implemented in this study. The volume of petrol together with the duration and temperature during the burning process, and the source of flame, played crucial role</w:t>
      </w:r>
      <w:r w:rsidR="006F2476">
        <w:rPr>
          <w:rFonts w:ascii="Times New Roman" w:hAnsi="Times New Roman"/>
          <w:sz w:val="18"/>
          <w:szCs w:val="18"/>
        </w:rPr>
        <w:t>s</w:t>
      </w:r>
      <w:r w:rsidRPr="00B177E3">
        <w:rPr>
          <w:rFonts w:ascii="Times New Roman" w:hAnsi="Times New Roman"/>
          <w:sz w:val="18"/>
          <w:szCs w:val="18"/>
        </w:rPr>
        <w:t xml:space="preserve"> in the generation and detection of pyrolytic products obtained during</w:t>
      </w:r>
      <w:r w:rsidR="00526449">
        <w:rPr>
          <w:rFonts w:ascii="Times New Roman" w:hAnsi="Times New Roman"/>
          <w:sz w:val="18"/>
          <w:szCs w:val="18"/>
        </w:rPr>
        <w:t xml:space="preserve"> the</w:t>
      </w:r>
      <w:r w:rsidRPr="00B177E3">
        <w:rPr>
          <w:rFonts w:ascii="Times New Roman" w:hAnsi="Times New Roman"/>
          <w:sz w:val="18"/>
          <w:szCs w:val="18"/>
        </w:rPr>
        <w:t xml:space="preserve"> fire.</w:t>
      </w:r>
    </w:p>
    <w:p w:rsidR="00B177E3" w:rsidRPr="00B177E3" w:rsidRDefault="00B177E3" w:rsidP="00B177E3">
      <w:pPr>
        <w:spacing w:after="0" w:line="240" w:lineRule="auto"/>
        <w:jc w:val="both"/>
        <w:rPr>
          <w:rFonts w:ascii="Times New Roman" w:hAnsi="Times New Roman"/>
          <w:sz w:val="18"/>
          <w:szCs w:val="18"/>
        </w:rPr>
      </w:pPr>
    </w:p>
    <w:p w:rsidR="00B177E3" w:rsidRPr="00B177E3" w:rsidRDefault="00B177E3" w:rsidP="00B177E3">
      <w:pPr>
        <w:spacing w:after="0" w:line="240" w:lineRule="auto"/>
        <w:ind w:left="-5" w:right="62"/>
        <w:jc w:val="both"/>
        <w:rPr>
          <w:rFonts w:ascii="Times New Roman" w:hAnsi="Times New Roman"/>
          <w:sz w:val="18"/>
          <w:szCs w:val="18"/>
        </w:rPr>
      </w:pPr>
      <w:r w:rsidRPr="00B177E3">
        <w:rPr>
          <w:rFonts w:ascii="Times New Roman" w:hAnsi="Times New Roman"/>
          <w:b/>
          <w:sz w:val="18"/>
          <w:szCs w:val="18"/>
        </w:rPr>
        <w:t xml:space="preserve">Keywords: </w:t>
      </w:r>
      <w:r>
        <w:rPr>
          <w:rFonts w:ascii="Times New Roman" w:hAnsi="Times New Roman"/>
          <w:b/>
          <w:sz w:val="18"/>
          <w:szCs w:val="18"/>
        </w:rPr>
        <w:t xml:space="preserve"> </w:t>
      </w:r>
      <w:r w:rsidRPr="00B177E3">
        <w:rPr>
          <w:rFonts w:ascii="Times New Roman" w:hAnsi="Times New Roman"/>
          <w:sz w:val="18"/>
          <w:szCs w:val="18"/>
        </w:rPr>
        <w:t xml:space="preserve">porcine bone, petrol, pyrolytic products, activated carbon tablet, gas chromatography-mass spectrometry </w:t>
      </w:r>
    </w:p>
    <w:p w:rsidR="00B177E3" w:rsidRPr="00B177E3" w:rsidRDefault="00B177E3" w:rsidP="00B177E3">
      <w:pPr>
        <w:spacing w:after="0" w:line="240" w:lineRule="auto"/>
        <w:ind w:left="-5" w:right="62"/>
        <w:jc w:val="center"/>
        <w:rPr>
          <w:rFonts w:ascii="Times New Roman" w:hAnsi="Times New Roman"/>
          <w:sz w:val="18"/>
          <w:szCs w:val="18"/>
        </w:rPr>
      </w:pPr>
    </w:p>
    <w:p w:rsidR="00B177E3" w:rsidRPr="00B177E3" w:rsidRDefault="00B177E3" w:rsidP="00B177E3">
      <w:pPr>
        <w:spacing w:after="0" w:line="240" w:lineRule="auto"/>
        <w:ind w:left="-5" w:right="62"/>
        <w:jc w:val="center"/>
        <w:rPr>
          <w:rFonts w:ascii="Times New Roman" w:hAnsi="Times New Roman"/>
          <w:b/>
          <w:sz w:val="18"/>
          <w:szCs w:val="18"/>
          <w:lang w:val="ms-MY"/>
        </w:rPr>
      </w:pPr>
      <w:r w:rsidRPr="00B177E3">
        <w:rPr>
          <w:rFonts w:ascii="Times New Roman" w:hAnsi="Times New Roman"/>
          <w:b/>
          <w:sz w:val="18"/>
          <w:szCs w:val="18"/>
          <w:lang w:val="ms-MY"/>
        </w:rPr>
        <w:t>Abstrak</w:t>
      </w:r>
    </w:p>
    <w:p w:rsidR="00B177E3" w:rsidRPr="00B177E3" w:rsidRDefault="00B177E3" w:rsidP="00B177E3">
      <w:pPr>
        <w:spacing w:after="0" w:line="240" w:lineRule="auto"/>
        <w:jc w:val="both"/>
        <w:rPr>
          <w:rFonts w:ascii="Times New Roman" w:hAnsi="Times New Roman"/>
          <w:sz w:val="18"/>
          <w:szCs w:val="18"/>
          <w:lang w:val="ms-MY" w:eastAsia="ja-JP"/>
        </w:rPr>
      </w:pPr>
      <w:r w:rsidRPr="00B177E3">
        <w:rPr>
          <w:rFonts w:ascii="Times New Roman" w:hAnsi="Times New Roman"/>
          <w:sz w:val="18"/>
          <w:szCs w:val="18"/>
          <w:lang w:val="ms-MY" w:eastAsia="ja-JP"/>
        </w:rPr>
        <w:t xml:space="preserve">Kajian ini dijalankan untuk </w:t>
      </w:r>
      <w:r w:rsidR="00526449">
        <w:rPr>
          <w:rFonts w:ascii="Times New Roman" w:hAnsi="Times New Roman"/>
          <w:sz w:val="18"/>
          <w:szCs w:val="18"/>
          <w:lang w:val="ms-MY" w:eastAsia="ja-JP"/>
        </w:rPr>
        <w:t>menjana data</w:t>
      </w:r>
      <w:r w:rsidRPr="00B177E3">
        <w:rPr>
          <w:rFonts w:ascii="Times New Roman" w:hAnsi="Times New Roman"/>
          <w:sz w:val="18"/>
          <w:szCs w:val="18"/>
          <w:lang w:val="ms-MY" w:eastAsia="ja-JP"/>
        </w:rPr>
        <w:t xml:space="preserve"> cap jari kimia </w:t>
      </w:r>
      <w:r w:rsidR="00526449">
        <w:rPr>
          <w:rFonts w:ascii="Times New Roman" w:hAnsi="Times New Roman"/>
          <w:sz w:val="18"/>
          <w:szCs w:val="18"/>
          <w:lang w:val="ms-MY" w:eastAsia="ja-JP"/>
        </w:rPr>
        <w:t>bagi</w:t>
      </w:r>
      <w:r w:rsidRPr="00B177E3">
        <w:rPr>
          <w:rFonts w:ascii="Times New Roman" w:hAnsi="Times New Roman"/>
          <w:sz w:val="18"/>
          <w:szCs w:val="18"/>
          <w:lang w:val="ms-MY" w:eastAsia="ja-JP"/>
        </w:rPr>
        <w:t xml:space="preserve"> tisu khinzir (</w:t>
      </w:r>
      <w:r w:rsidRPr="00B177E3">
        <w:rPr>
          <w:rFonts w:ascii="Times New Roman" w:hAnsi="Times New Roman"/>
          <w:i/>
          <w:sz w:val="18"/>
          <w:szCs w:val="18"/>
          <w:lang w:val="ms-MY" w:eastAsia="ja-JP"/>
        </w:rPr>
        <w:t>Sus domesticus spp</w:t>
      </w:r>
      <w:r w:rsidRPr="00B177E3">
        <w:rPr>
          <w:rFonts w:ascii="Times New Roman" w:hAnsi="Times New Roman"/>
          <w:sz w:val="18"/>
          <w:szCs w:val="18"/>
          <w:lang w:val="ms-MY" w:eastAsia="ja-JP"/>
        </w:rPr>
        <w:t xml:space="preserve">.) yang dibakar dengan kehadiran petrol menggunakan kromatografi gas-spektrometri jisim (GC-MS). Proses pirolisis telah dijalankan mengikut dua kaedah; kaedah pertama dilakukan dengan membiarkan sampel terbakar dan </w:t>
      </w:r>
      <w:r w:rsidR="00526449">
        <w:rPr>
          <w:rFonts w:ascii="Times New Roman" w:hAnsi="Times New Roman"/>
          <w:sz w:val="18"/>
          <w:szCs w:val="18"/>
          <w:lang w:val="ms-MY" w:eastAsia="ja-JP"/>
        </w:rPr>
        <w:t xml:space="preserve">apinya terpadam dengan </w:t>
      </w:r>
      <w:r w:rsidRPr="00B177E3">
        <w:rPr>
          <w:rFonts w:ascii="Times New Roman" w:hAnsi="Times New Roman"/>
          <w:sz w:val="18"/>
          <w:szCs w:val="18"/>
          <w:lang w:val="ms-MY" w:eastAsia="ja-JP"/>
        </w:rPr>
        <w:t xml:space="preserve">sendiri, dan kaedah kedua, nyalaan api yang terbentuk daripada nyalaan auto </w:t>
      </w:r>
      <w:r w:rsidR="004B701F">
        <w:rPr>
          <w:rFonts w:ascii="Times New Roman" w:hAnsi="Times New Roman"/>
          <w:sz w:val="18"/>
          <w:szCs w:val="18"/>
          <w:lang w:val="ms-MY" w:eastAsia="ja-JP"/>
        </w:rPr>
        <w:t>pencucuhan</w:t>
      </w:r>
      <w:r w:rsidRPr="00B177E3">
        <w:rPr>
          <w:rFonts w:ascii="Times New Roman" w:hAnsi="Times New Roman"/>
          <w:sz w:val="18"/>
          <w:szCs w:val="18"/>
          <w:lang w:val="ms-MY" w:eastAsia="ja-JP"/>
        </w:rPr>
        <w:t xml:space="preserve"> telah dipadamkan dengan meletakkan penutup tin ke atas permukaan tin apabila saiz nyalaan api tersebut mengecil dan hanya tertumpu di dalam tin. Setiap sampel daripada kedua-dua kaedah telah dibakar secara terbuka dan menjalani proses penyerapan menggunakan penjerapan karbon teraktif dalam bentuk tablet. Proses pembakaran ini telah direplikasi sebanyak enam kali. Penjerapan karbon teraktif bersama sampel diinkubasi di dalam ketuhar </w:t>
      </w:r>
      <w:r w:rsidR="00780436">
        <w:rPr>
          <w:rFonts w:ascii="Times New Roman" w:hAnsi="Times New Roman"/>
          <w:sz w:val="18"/>
          <w:szCs w:val="18"/>
          <w:lang w:val="ms-MY" w:eastAsia="ja-JP"/>
        </w:rPr>
        <w:t xml:space="preserve">selama 16 jam  pada  suhu  80 </w:t>
      </w:r>
      <w:r w:rsidRPr="00B177E3">
        <w:rPr>
          <w:rFonts w:ascii="Times New Roman" w:hAnsi="Times New Roman"/>
          <w:sz w:val="18"/>
          <w:szCs w:val="18"/>
          <w:lang w:val="ms-MY" w:eastAsia="ja-JP"/>
        </w:rPr>
        <w:t xml:space="preserve">°C. </w:t>
      </w:r>
      <w:r w:rsidR="00780436">
        <w:rPr>
          <w:rFonts w:ascii="Times New Roman" w:hAnsi="Times New Roman"/>
          <w:sz w:val="18"/>
          <w:szCs w:val="18"/>
          <w:lang w:val="ms-MY" w:eastAsia="ja-JP"/>
        </w:rPr>
        <w:t xml:space="preserve"> </w:t>
      </w:r>
      <w:r w:rsidRPr="00B177E3">
        <w:rPr>
          <w:rFonts w:ascii="Times New Roman" w:hAnsi="Times New Roman"/>
          <w:sz w:val="18"/>
          <w:szCs w:val="18"/>
          <w:lang w:val="ms-MY" w:eastAsia="ja-JP"/>
        </w:rPr>
        <w:t xml:space="preserve">Selepas proses inkubasi, tablet tersebut dinyaherap </w:t>
      </w:r>
      <w:r w:rsidR="00780436">
        <w:rPr>
          <w:rFonts w:ascii="Times New Roman" w:hAnsi="Times New Roman"/>
          <w:sz w:val="18"/>
          <w:szCs w:val="18"/>
          <w:lang w:val="ms-MY" w:eastAsia="ja-JP"/>
        </w:rPr>
        <w:t xml:space="preserve"> </w:t>
      </w:r>
      <w:r w:rsidRPr="00B177E3">
        <w:rPr>
          <w:rFonts w:ascii="Times New Roman" w:hAnsi="Times New Roman"/>
          <w:sz w:val="18"/>
          <w:szCs w:val="18"/>
          <w:lang w:val="ms-MY" w:eastAsia="ja-JP"/>
        </w:rPr>
        <w:t xml:space="preserve">dalam 1 mL </w:t>
      </w:r>
      <w:r w:rsidR="00780436">
        <w:rPr>
          <w:rFonts w:ascii="Times New Roman" w:hAnsi="Times New Roman"/>
          <w:sz w:val="18"/>
          <w:szCs w:val="18"/>
          <w:lang w:val="ms-MY" w:eastAsia="ja-JP"/>
        </w:rPr>
        <w:t xml:space="preserve"> </w:t>
      </w:r>
      <w:r w:rsidRPr="00B177E3">
        <w:rPr>
          <w:rFonts w:ascii="Times New Roman" w:hAnsi="Times New Roman"/>
          <w:sz w:val="18"/>
          <w:szCs w:val="18"/>
          <w:lang w:val="ms-MY" w:eastAsia="ja-JP"/>
        </w:rPr>
        <w:t xml:space="preserve">pentana </w:t>
      </w:r>
      <w:r w:rsidR="00780436">
        <w:rPr>
          <w:rFonts w:ascii="Times New Roman" w:hAnsi="Times New Roman"/>
          <w:sz w:val="18"/>
          <w:szCs w:val="18"/>
          <w:lang w:val="ms-MY" w:eastAsia="ja-JP"/>
        </w:rPr>
        <w:t xml:space="preserve"> </w:t>
      </w:r>
      <w:r w:rsidRPr="00B177E3">
        <w:rPr>
          <w:rFonts w:ascii="Times New Roman" w:hAnsi="Times New Roman"/>
          <w:sz w:val="18"/>
          <w:szCs w:val="18"/>
          <w:lang w:val="ms-MY" w:eastAsia="ja-JP"/>
        </w:rPr>
        <w:t xml:space="preserve">dan </w:t>
      </w:r>
      <w:r w:rsidR="00780436">
        <w:rPr>
          <w:rFonts w:ascii="Times New Roman" w:hAnsi="Times New Roman"/>
          <w:sz w:val="18"/>
          <w:szCs w:val="18"/>
          <w:lang w:val="ms-MY" w:eastAsia="ja-JP"/>
        </w:rPr>
        <w:t xml:space="preserve"> </w:t>
      </w:r>
      <w:r w:rsidRPr="00B177E3">
        <w:rPr>
          <w:rFonts w:ascii="Times New Roman" w:hAnsi="Times New Roman"/>
          <w:sz w:val="18"/>
          <w:szCs w:val="18"/>
          <w:lang w:val="ms-MY" w:eastAsia="ja-JP"/>
        </w:rPr>
        <w:t>dianalisa menggunakan GC-MS. Toluena dikesan daripada kaedah pertama manakala 1,2,4-trimetilbenzena dikesan daripada kaedah kedua. Petunjuk utama pirolitik tisu khinzir tidak dapat dikesan di bawah keadaan persekitaran spesifik yang di</w:t>
      </w:r>
      <w:r w:rsidR="004B701F">
        <w:rPr>
          <w:rFonts w:ascii="Times New Roman" w:hAnsi="Times New Roman"/>
          <w:sz w:val="18"/>
          <w:szCs w:val="18"/>
          <w:lang w:val="ms-MY" w:eastAsia="ja-JP"/>
        </w:rPr>
        <w:t>aplikasikan</w:t>
      </w:r>
      <w:r w:rsidRPr="00B177E3">
        <w:rPr>
          <w:rFonts w:ascii="Times New Roman" w:hAnsi="Times New Roman"/>
          <w:sz w:val="18"/>
          <w:szCs w:val="18"/>
          <w:lang w:val="ms-MY" w:eastAsia="ja-JP"/>
        </w:rPr>
        <w:t xml:space="preserve"> dalam kajian ini. Di samping itu, </w:t>
      </w:r>
      <w:r w:rsidR="004B701F">
        <w:rPr>
          <w:rFonts w:ascii="Times New Roman" w:hAnsi="Times New Roman"/>
          <w:sz w:val="18"/>
          <w:szCs w:val="18"/>
          <w:lang w:val="ms-MY" w:eastAsia="ja-JP"/>
        </w:rPr>
        <w:t xml:space="preserve">didapati bahawa </w:t>
      </w:r>
      <w:r w:rsidRPr="00B177E3">
        <w:rPr>
          <w:rFonts w:ascii="Times New Roman" w:hAnsi="Times New Roman"/>
          <w:sz w:val="18"/>
          <w:szCs w:val="18"/>
          <w:lang w:val="ms-MY" w:eastAsia="ja-JP"/>
        </w:rPr>
        <w:t xml:space="preserve">isipadu petrol yang dibakar, tempoh pembakaran dan suhu yang dicapai semasa proses pembakaran serta sumber api memainkan peranan yang penting dalam menentukan kehadiran petunjuk utama produk pirolitik yang terhasil daripada sesuatu proses pembakaran. </w:t>
      </w:r>
    </w:p>
    <w:p w:rsidR="00B177E3" w:rsidRPr="00B177E3" w:rsidRDefault="00B177E3" w:rsidP="00B177E3">
      <w:pPr>
        <w:spacing w:after="0" w:line="240" w:lineRule="auto"/>
        <w:jc w:val="both"/>
        <w:rPr>
          <w:rFonts w:ascii="Times New Roman" w:hAnsi="Times New Roman"/>
          <w:sz w:val="18"/>
          <w:szCs w:val="18"/>
          <w:lang w:val="ms-MY" w:eastAsia="ja-JP"/>
        </w:rPr>
      </w:pPr>
    </w:p>
    <w:p w:rsidR="00B177E3" w:rsidRPr="00B177E3" w:rsidRDefault="00B177E3" w:rsidP="00B177E3">
      <w:pPr>
        <w:spacing w:after="0" w:line="240" w:lineRule="auto"/>
        <w:jc w:val="both"/>
        <w:rPr>
          <w:rFonts w:ascii="Times New Roman" w:hAnsi="Times New Roman"/>
          <w:sz w:val="18"/>
          <w:szCs w:val="18"/>
          <w:lang w:val="ms-MY" w:eastAsia="ja-JP"/>
        </w:rPr>
      </w:pPr>
      <w:r w:rsidRPr="00B177E3">
        <w:rPr>
          <w:rFonts w:ascii="Times New Roman" w:hAnsi="Times New Roman"/>
          <w:b/>
          <w:sz w:val="18"/>
          <w:szCs w:val="18"/>
          <w:lang w:val="ms-MY" w:eastAsia="ja-JP"/>
        </w:rPr>
        <w:lastRenderedPageBreak/>
        <w:t>Kata kunci:</w:t>
      </w:r>
      <w:r w:rsidRPr="00B177E3">
        <w:rPr>
          <w:rFonts w:ascii="Times New Roman" w:hAnsi="Times New Roman"/>
          <w:sz w:val="18"/>
          <w:szCs w:val="18"/>
          <w:lang w:val="ms-MY" w:eastAsia="ja-JP"/>
        </w:rPr>
        <w:t xml:space="preserve"> </w:t>
      </w:r>
      <w:r>
        <w:rPr>
          <w:rFonts w:ascii="Times New Roman" w:hAnsi="Times New Roman"/>
          <w:sz w:val="18"/>
          <w:szCs w:val="18"/>
          <w:lang w:val="ms-MY" w:eastAsia="ja-JP"/>
        </w:rPr>
        <w:t xml:space="preserve"> </w:t>
      </w:r>
      <w:r w:rsidRPr="00B177E3">
        <w:rPr>
          <w:rFonts w:ascii="Times New Roman" w:hAnsi="Times New Roman"/>
          <w:sz w:val="18"/>
          <w:szCs w:val="18"/>
          <w:lang w:val="ms-MY" w:eastAsia="ja-JP"/>
        </w:rPr>
        <w:t>tulang khinzir, petrol, produk utama pirolitik, penjerapan karbon teraktif, kromatografi gas-spektrometri jisim</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177E3" w:rsidRPr="00B177E3" w:rsidRDefault="00B177E3" w:rsidP="00B177E3">
      <w:pPr>
        <w:spacing w:after="0" w:line="240" w:lineRule="auto"/>
        <w:ind w:left="17"/>
        <w:jc w:val="both"/>
        <w:rPr>
          <w:rFonts w:ascii="Times New Roman" w:hAnsi="Times New Roman"/>
          <w:sz w:val="20"/>
          <w:szCs w:val="20"/>
        </w:rPr>
      </w:pPr>
      <w:r w:rsidRPr="00B177E3">
        <w:rPr>
          <w:rFonts w:ascii="Times New Roman" w:hAnsi="Times New Roman"/>
          <w:sz w:val="20"/>
          <w:szCs w:val="20"/>
        </w:rPr>
        <w:t xml:space="preserve">Arson is a crime that occurs when a person deliberately or maliciously uses fire to destroy a property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&lt;EndNote&gt;&lt;Cite&gt;&lt;Author&gt;Saferstein&lt;/Author&gt;&lt;Year&gt;2017&lt;/Year&gt;&lt;RecNum&gt;1467&lt;/RecNum&gt;&lt;DisplayText&gt;[1]&lt;/DisplayText&gt;&lt;record&gt;&lt;rec-number&gt;1467&lt;/rec-number&gt;&lt;foreign-keys&gt;&lt;key app="EN" db-id="z2ed000s89vppvefe255ew9har0pxr0erzvz" timestamp="1519692692"&gt;1467&lt;/key&gt;&lt;/foreign-keys&gt;&lt;ref-type name="Book"&gt;6&lt;/ref-type&gt;&lt;contributors&gt;&lt;authors&gt;&lt;author&gt;Saferstein, R.&lt;/author&gt;&lt;/authors&gt;&lt;/contributors&gt;&lt;titles&gt;&lt;title&gt;Criminalistics: an introduction to Forensic Science&lt;/title&gt;&lt;/titles&gt;&lt;pages&gt;524&lt;/pages&gt;&lt;edition&gt;12th&lt;/edition&gt;&lt;dates&gt;&lt;year&gt;2017&lt;/year&gt;&lt;/dates&gt;&lt;publisher&gt;Pearson Education&lt;/publisher&gt;&lt;isbn&gt;9780131933002&lt;/isbn&gt;&lt;urls&gt;&lt;related-urls&gt;&lt;url&gt;https://books.google.com.my/books?id=FO_0DQAAQBAJ&amp;amp;source=gbs_book_other_versions&lt;/url&gt;&lt;/related-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w:t>
      </w:r>
      <w:r w:rsidRPr="00B177E3">
        <w:rPr>
          <w:rFonts w:ascii="Times New Roman" w:hAnsi="Times New Roman"/>
          <w:sz w:val="20"/>
          <w:szCs w:val="20"/>
        </w:rPr>
        <w:fldChar w:fldCharType="end"/>
      </w:r>
      <w:r w:rsidRPr="00B177E3">
        <w:rPr>
          <w:rFonts w:ascii="Times New Roman" w:hAnsi="Times New Roman"/>
          <w:sz w:val="20"/>
          <w:szCs w:val="20"/>
        </w:rPr>
        <w:t xml:space="preserve">. Though arson is an offense against property, it might include an offense against a person if someone is harmed, killed, or dies because of a feloniously set fire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&lt;EndNote&gt;&lt;Cite&gt;&lt;Author&gt;Adelson&lt;/Author&gt;&lt;Year&gt;1955&lt;/Year&gt;&lt;RecNum&gt;1548&lt;/RecNum&gt;&lt;DisplayText&gt;[2]&lt;/DisplayText&gt;&lt;record&gt;&lt;rec-number&gt;1548&lt;/rec-number&gt;&lt;foreign-keys&gt;&lt;key app="EN" db-id="z2ed000s89vppvefe255ew9har0pxr0erzvz" timestamp="1526535455"&gt;1548&lt;/key&gt;&lt;/foreign-keys&gt;&lt;ref-type name="Journal Article"&gt;17&lt;/ref-type&gt;&lt;contributors&gt;&lt;authors&gt;&lt;author&gt;Adelson, Lester&lt;/author&gt;&lt;/authors&gt;&lt;/contributors&gt;&lt;titles&gt;&lt;title&gt;Role of the Pathologist in Arson Investigation&lt;/title&gt;&lt;secondary-title&gt;Journal of Criminal Law, Criminology &amp;amp; Police Science&lt;/secondary-title&gt;&lt;/titles&gt;&lt;periodical&gt;&lt;full-title&gt;Journal of Criminal Law, Criminology &amp;amp; Police Science&lt;/full-title&gt;&lt;/periodical&gt;&lt;pages&gt;760–768&lt;/pages&gt;&lt;volume&gt;45&lt;/volume&gt;&lt;number&gt;6&lt;/number&gt;&lt;dates&gt;&lt;year&gt;1955&lt;/year&gt;&lt;/dates&gt;&lt;urls&gt;&lt;/urls&gt;&lt;electronic-resource-num&gt;doi:10.2307/1139079&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[2]</w:t>
      </w:r>
      <w:r w:rsidRPr="00B177E3">
        <w:rPr>
          <w:rFonts w:ascii="Times New Roman" w:hAnsi="Times New Roman"/>
          <w:sz w:val="20"/>
          <w:szCs w:val="20"/>
        </w:rPr>
        <w:fldChar w:fldCharType="end"/>
      </w:r>
      <w:r w:rsidRPr="00B177E3">
        <w:rPr>
          <w:rFonts w:ascii="Times New Roman" w:hAnsi="Times New Roman"/>
          <w:sz w:val="20"/>
          <w:szCs w:val="20"/>
        </w:rPr>
        <w:t xml:space="preserve">. One of the common technique employed by arsonists is the use of ignitable liquids and fire accelerants to ignite and increase the rate and intensity of a fire. Ignitable liquid refers to any liquid that will readily </w:t>
      </w:r>
      <w:r w:rsidR="004B701F">
        <w:rPr>
          <w:rFonts w:ascii="Times New Roman" w:hAnsi="Times New Roman"/>
          <w:sz w:val="20"/>
          <w:szCs w:val="20"/>
        </w:rPr>
        <w:t xml:space="preserve">ignite </w:t>
      </w:r>
      <w:r w:rsidRPr="00B177E3">
        <w:rPr>
          <w:rFonts w:ascii="Times New Roman" w:hAnsi="Times New Roman"/>
          <w:sz w:val="20"/>
          <w:szCs w:val="20"/>
        </w:rPr>
        <w:t xml:space="preserve">when exposed to heat whereas a fire accelerant is a substance that is used to increase the rate of burning for materials that do not promptly burn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&lt;EndNote&gt;&lt;Cite&gt;&lt;Author&gt;Hine&lt;/Author&gt;&lt;Year&gt;2004&lt;/Year&gt;&lt;RecNum&gt;1549&lt;/RecNum&gt;&lt;DisplayText&gt;[3]&lt;/DisplayText&gt;&lt;record&gt;&lt;rec-number&gt;1549&lt;/rec-number&gt;&lt;foreign-keys&gt;&lt;key app="EN" db-id="z2ed000s89vppvefe255ew9har0pxr0erzvz" timestamp="1526535861"&gt;1549&lt;/key&gt;&lt;/foreign-keys&gt;&lt;ref-type name="Book Section"&gt;5&lt;/ref-type&gt;&lt;contributors&gt;&lt;authors&gt;&lt;author&gt;Hine, G. A.&lt;/author&gt;&lt;/authors&gt;&lt;secondary-authors&gt;&lt;author&gt;Jose R. Almirall, Kenneth G. Furton&lt;/author&gt;&lt;/secondary-authors&gt;&lt;/contributors&gt;&lt;titles&gt;&lt;title&gt;Fire Scene Investigation: An Introduction for Chemists&lt;/title&gt;&lt;secondary-title&gt;Analysis and Interpretation of Fire Scene Evidence&lt;/secondary-title&gt;&lt;/titles&gt;&lt;pages&gt;46&lt;/pages&gt;&lt;section&gt;2&lt;/section&gt;&lt;dates&gt;&lt;year&gt;2004&lt;/year&gt;&lt;/dates&gt;&lt;publisher&gt;CRC Press LLC&lt;/publisher&gt;&lt;urls&gt;&lt;related-urls&gt;&lt;url&gt;http://www.fireinvestigation.ie/wp-content/uploads/fire%20scene%20investigation%20for%20chemists.pdf&lt;/url&gt;&lt;/related-urls&gt;&lt;/urls&gt;&lt;/record&gt;&lt;/Cite&gt;&lt;/EndNote&gt;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[3]</w:t>
      </w:r>
      <w:r w:rsidRPr="00B177E3">
        <w:rPr>
          <w:rFonts w:ascii="Times New Roman" w:hAnsi="Times New Roman"/>
          <w:sz w:val="20"/>
          <w:szCs w:val="20"/>
        </w:rPr>
        <w:fldChar w:fldCharType="end"/>
      </w:r>
      <w:r w:rsidRPr="00B177E3">
        <w:rPr>
          <w:rFonts w:ascii="Times New Roman" w:hAnsi="Times New Roman"/>
          <w:sz w:val="20"/>
          <w:szCs w:val="20"/>
        </w:rPr>
        <w:t xml:space="preserve">. Hence, ignitable liquids can be also used as accelerants. Petrol is known to be the most dominant type of fire accelerant used and found in fire debris samples due to its ease in availability and rapid ignitability </w:t>
      </w:r>
      <w:r w:rsidRPr="00B177E3">
        <w:rPr>
          <w:rFonts w:ascii="Times New Roman" w:hAnsi="Times New Roman"/>
          <w:sz w:val="20"/>
          <w:szCs w:val="20"/>
        </w:rPr>
        <w:fldChar w:fldCharType="begin">
          <w:fldData xml:space="preserve">PEVuZE5vdGU+PENpdGU+PEF1dGhvcj5IaW5lPC9BdXRob3I+PFllYXI+MjAwNDwvWWVhcj48UmVj
TnVtPjE1NDk8L1JlY051bT48RGlzcGxheVRleHQ+WzMtNV08L0Rpc3BsYXlUZXh0PjxyZWNvcmQ+
PHJlYy1udW1iZXI+MTU0OTwvcmVjLW51bWJlcj48Zm9yZWlnbi1rZXlzPjxrZXkgYXBwPSJFTiIg
ZGItaWQ9InoyZWQwMDBzODl2cHB2ZWZlMjU1ZXc5aGFyMHB4cjBlcnp2eiIgdGltZXN0YW1wPSIx
NTI2NTM1ODYxIj4xNTQ5PC9rZXk+PC9mb3JlaWduLWtleXM+PHJlZi10eXBlIG5hbWU9IkJvb2sg
U2VjdGlvbiI+NTwvcmVmLXR5cGU+PGNvbnRyaWJ1dG9ycz48YXV0aG9ycz48YXV0aG9yPkhpbmUs
IEcuIEEuPC9hdXRob3I+PC9hdXRob3JzPjxzZWNvbmRhcnktYXV0aG9ycz48YXV0aG9yPkpvc2Ug
Ui4gQWxtaXJhbGwsIEtlbm5ldGggRy4gRnVydG9uPC9hdXRob3I+PC9zZWNvbmRhcnktYXV0aG9y
cz48L2NvbnRyaWJ1dG9ycz48dGl0bGVzPjx0aXRsZT5GaXJlIFNjZW5lIEludmVzdGlnYXRpb246
IEFuIEludHJvZHVjdGlvbiBmb3IgQ2hlbWlzdHM8L3RpdGxlPjxzZWNvbmRhcnktdGl0bGU+QW5h
bHlzaXMgYW5kIEludGVycHJldGF0aW9uIG9mIEZpcmUgU2NlbmUgRXZpZGVuY2U8L3NlY29uZGFy
eS10aXRsZT48L3RpdGxlcz48cGFnZXM+NDY8L3BhZ2VzPjxzZWN0aW9uPjI8L3NlY3Rpb24+PGRh
dGVzPjx5ZWFyPjIwMDQ8L3llYXI+PC9kYXRlcz48cHVibGlzaGVyPkNSQyBQcmVzcyBMTEM8L3B1
Ymxpc2hlcj48dXJscz48cmVsYXRlZC11cmxzPjx1cmw+aHR0cDovL3d3dy5maXJlaW52ZXN0aWdh
dGlvbi5pZS93cC1jb250ZW50L3VwbG9hZHMvZmlyZSUyMHNjZW5lJTIwaW52ZXN0aWdhdGlvbiUy
MGZvciUyMGNoZW1pc3RzLnBkZjwvdXJsPjwvcmVsYXRlZC11cmxzPjwvdXJscz48L3JlY29yZD48
L0NpdGU+PENpdGU+PEF1dGhvcj5QZXJ0PC9BdXRob3I+PFllYXI+MjAwNjwvWWVhcj48UmVjTnVt
PjE1NTA8L1JlY051bT48cmVjb3JkPjxyZWMtbnVtYmVyPjE1NTA8L3JlYy1udW1iZXI+PGZvcmVp
Z24ta2V5cz48a2V5IGFwcD0iRU4iIGRiLWlkPSJ6MmVkMDAwczg5dnBwdmVmZTI1NWV3OWhhcjBw
eHIwZXJ6dnoiIHRpbWVzdGFtcD0iMTUyNjUzNTk5MCI+MTU1MDwva2V5PjwvZm9yZWlnbi1rZXlz
PjxyZWYtdHlwZSBuYW1lPSJKb3VybmFsIEFydGljbGUiPjE3PC9yZWYtdHlwZT48Y29udHJpYnV0
b3JzPjxhdXRob3JzPjxhdXRob3I+UGVydCwgQS4gRC48L2F1dGhvcj48YXV0aG9yPkJhcm9uLCBN
LiBHLjwvYXV0aG9yPjxhdXRob3I+Qmlya2V0dCwgSi4gVy48L2F1dGhvcj48L2F1dGhvcnM+PC9j
b250cmlidXRvcnM+PGF1dGgtYWRkcmVzcz5EZXBhcnRtZW50IG9mIEZvcmVuc2ljICZhbXA7IEJp
b21lZGljYWwgU2NpZW5jZXMsIFVuaXZlcnNpdHkgb2YgTGluY29sbiwgQnJheWZvcmQgUG9vbCwg
TGluY29sbiBMTjYgN1RTLCBVLksuPC9hdXRoLWFkZHJlc3M+PHRpdGxlcz48dGl0bGU+UmV2aWV3
IG9mIGFuYWx5dGljYWwgdGVjaG5pcXVlcyBmb3IgYXJzb24gcmVzaWR1ZXM8L3RpdGxlPjxzZWNv
bmRhcnktdGl0bGU+SiBGb3JlbnNpYyBTY2k8L3NlY29uZGFyeS10aXRsZT48YWx0LXRpdGxlPkpv
dXJuYWwgb2YgZm9yZW5zaWMgc2NpZW5jZXM8L2FsdC10aXRsZT48L3RpdGxlcz48cGVyaW9kaWNh
bD48ZnVsbC10aXRsZT5KIEZvcmVuc2ljIFNjaTwvZnVsbC10aXRsZT48L3BlcmlvZGljYWw+PGFs
dC1wZXJpb2RpY2FsPjxmdWxsLXRpdGxlPkpvdXJuYWwgb2YgRm9yZW5zaWMgU2NpZW5jZXM8L2Z1
bGwtdGl0bGU+PC9hbHQtcGVyaW9kaWNhbD48cGFnZXM+MTAzMy00OTwvcGFnZXM+PHZvbHVtZT41
MTwvdm9sdW1lPjxudW1iZXI+NTwvbnVtYmVyPjxlZGl0aW9uPjIwMDYvMTAvMDU8L2VkaXRpb24+
PGRhdGVzPjx5ZWFyPjIwMDY8L3llYXI+PHB1Yi1kYXRlcz48ZGF0ZT5TZXA8L2RhdGU+PC9wdWIt
ZGF0ZXM+PC9kYXRlcz48aXNibj4wMDIyLTExOTggKFByaW50KSYjeEQ7MDAyMi0xMTk4PC9pc2Ju
PjxhY2Nlc3Npb24tbnVtPjE3MDE4MDc5PC9hY2Nlc3Npb24tbnVtPjx1cmxzPjwvdXJscz48ZWxl
Y3Ryb25pYy1yZXNvdXJjZS1udW0+MTAuMTExMS9qLjE1NTYtNDAyOS4yMDA2LjAwMjI5Lng8L2Vs
ZWN0cm9uaWMtcmVzb3VyY2UtbnVtPjxyZW1vdGUtZGF0YWJhc2UtcHJvdmlkZXI+TkxNPC9yZW1v
dGUtZGF0YWJhc2UtcHJvdmlkZXI+PGxhbmd1YWdlPmVuZzwvbGFuZ3VhZ2U+PC9yZWNvcmQ+PC9D
aXRlPjxDaXRlPjxBdXRob3I+SmFja293c2tpPC9BdXRob3I+PFllYXI+MTk5NzwvWWVhcj48UmVj
TnVtPjE1NTE8L1JlY051bT48cmVjb3JkPjxyZWMtbnVtYmVyPjE1NTE8L3JlYy1udW1iZXI+PGZv
cmVpZ24ta2V5cz48a2V5IGFwcD0iRU4iIGRiLWlkPSJ6MmVkMDAwczg5dnBwdmVmZTI1NWV3OWhh
cjBweHIwZXJ6dnoiIHRpbWVzdGFtcD0iMTUyNjUzNjA3MSI+MTU1MTwva2V5PjwvZm9yZWlnbi1r
ZXlzPjxyZWYtdHlwZSBuYW1lPSJKb3VybmFsIEFydGljbGUiPjE3PC9yZWYtdHlwZT48Y29udHJp
YnV0b3JzPjxhdXRob3JzPjxhdXRob3I+SmFja293c2tpLCBKLjwvYXV0aG9yPjwvYXV0aG9ycz48
L2NvbnRyaWJ1dG9ycz48dGl0bGVzPjx0aXRsZT5UaGUgSW5jaWRlbmNlIG9mIElnbml0YWJsZSBM
aXF1aWQgUmVzaWR1ZXMgaW4gRmlyZSBEZWJyaXMgYXMgRGV0ZXJtaW5lZCBieSBhIFNlbnNpdGl2
ZSBhbmQgQ29tcHJlaGVuc2l2ZSBBbmFseXRpY2FsIFNjaGVtZTwvdGl0bGU+PHNlY29uZGFyeS10
aXRsZT5Kb3VybmFsIG9mIEZvcmVuc2ljIFNjaWVuY2VzPC9zZWNvbmRhcnktdGl0bGU+PC90aXRs
ZXM+PHBlcmlvZGljYWw+PGZ1bGwtdGl0bGU+Sm91cm5hbCBvZiBGb3JlbnNpYyBTY2llbmNlczwv
ZnVsbC10aXRsZT48L3BlcmlvZGljYWw+PHBhZ2VzPjgyOC04MzI8L3BhZ2VzPjx2b2x1bWU+NDI8
L3ZvbHVtZT48bnVtYmVyPjU8L251bWJlcj48ZGF0ZXM+PHllYXI+MTk5NzwveWVhcj48L2RhdGVz
Pjx1cmxzPjwvdXJscz48ZWxlY3Ryb25pYy1yZXNvdXJjZS1udW0+aHR0cHM6Ly9kb2kub3JnLzEw
LjE1MjAvSkZTMTQyMTZKPC9lbGVjdHJvbmljLXJlc291cmNlLW51bT48L3JlY29yZD48L0NpdGU+
PC9FbmROb3RlPn==
</w:fldData>
        </w:fldChar>
      </w:r>
      <w:r w:rsidRPr="00B177E3">
        <w:rPr>
          <w:rFonts w:ascii="Times New Roman" w:hAnsi="Times New Roman"/>
          <w:sz w:val="20"/>
          <w:szCs w:val="20"/>
        </w:rPr>
        <w:instrText xml:space="preserve"> ADDIN EN.CITE </w:instrText>
      </w:r>
      <w:r w:rsidRPr="00B177E3">
        <w:rPr>
          <w:rFonts w:ascii="Times New Roman" w:hAnsi="Times New Roman"/>
          <w:sz w:val="20"/>
          <w:szCs w:val="20"/>
        </w:rPr>
        <w:fldChar w:fldCharType="begin">
          <w:fldData xml:space="preserve">PEVuZE5vdGU+PENpdGU+PEF1dGhvcj5IaW5lPC9BdXRob3I+PFllYXI+MjAwNDwvWWVhcj48UmVj
TnVtPjE1NDk8L1JlY051bT48RGlzcGxheVRleHQ+WzMtNV08L0Rpc3BsYXlUZXh0PjxyZWNvcmQ+
PHJlYy1udW1iZXI+MTU0OTwvcmVjLW51bWJlcj48Zm9yZWlnbi1rZXlzPjxrZXkgYXBwPSJFTiIg
ZGItaWQ9InoyZWQwMDBzODl2cHB2ZWZlMjU1ZXc5aGFyMHB4cjBlcnp2eiIgdGltZXN0YW1wPSIx
NTI2NTM1ODYxIj4xNTQ5PC9rZXk+PC9mb3JlaWduLWtleXM+PHJlZi10eXBlIG5hbWU9IkJvb2sg
U2VjdGlvbiI+NTwvcmVmLXR5cGU+PGNvbnRyaWJ1dG9ycz48YXV0aG9ycz48YXV0aG9yPkhpbmUs
IEcuIEEuPC9hdXRob3I+PC9hdXRob3JzPjxzZWNvbmRhcnktYXV0aG9ycz48YXV0aG9yPkpvc2Ug
Ui4gQWxtaXJhbGwsIEtlbm5ldGggRy4gRnVydG9uPC9hdXRob3I+PC9zZWNvbmRhcnktYXV0aG9y
cz48L2NvbnRyaWJ1dG9ycz48dGl0bGVzPjx0aXRsZT5GaXJlIFNjZW5lIEludmVzdGlnYXRpb246
IEFuIEludHJvZHVjdGlvbiBmb3IgQ2hlbWlzdHM8L3RpdGxlPjxzZWNvbmRhcnktdGl0bGU+QW5h
bHlzaXMgYW5kIEludGVycHJldGF0aW9uIG9mIEZpcmUgU2NlbmUgRXZpZGVuY2U8L3NlY29uZGFy
eS10aXRsZT48L3RpdGxlcz48cGFnZXM+NDY8L3BhZ2VzPjxzZWN0aW9uPjI8L3NlY3Rpb24+PGRh
dGVzPjx5ZWFyPjIwMDQ8L3llYXI+PC9kYXRlcz48cHVibGlzaGVyPkNSQyBQcmVzcyBMTEM8L3B1
Ymxpc2hlcj48dXJscz48cmVsYXRlZC11cmxzPjx1cmw+aHR0cDovL3d3dy5maXJlaW52ZXN0aWdh
dGlvbi5pZS93cC1jb250ZW50L3VwbG9hZHMvZmlyZSUyMHNjZW5lJTIwaW52ZXN0aWdhdGlvbiUy
MGZvciUyMGNoZW1pc3RzLnBkZjwvdXJsPjwvcmVsYXRlZC11cmxzPjwvdXJscz48L3JlY29yZD48
L0NpdGU+PENpdGU+PEF1dGhvcj5QZXJ0PC9BdXRob3I+PFllYXI+MjAwNjwvWWVhcj48UmVjTnVt
PjE1NTA8L1JlY051bT48cmVjb3JkPjxyZWMtbnVtYmVyPjE1NTA8L3JlYy1udW1iZXI+PGZvcmVp
Z24ta2V5cz48a2V5IGFwcD0iRU4iIGRiLWlkPSJ6MmVkMDAwczg5dnBwdmVmZTI1NWV3OWhhcjBw
eHIwZXJ6dnoiIHRpbWVzdGFtcD0iMTUyNjUzNTk5MCI+MTU1MDwva2V5PjwvZm9yZWlnbi1rZXlz
PjxyZWYtdHlwZSBuYW1lPSJKb3VybmFsIEFydGljbGUiPjE3PC9yZWYtdHlwZT48Y29udHJpYnV0
b3JzPjxhdXRob3JzPjxhdXRob3I+UGVydCwgQS4gRC48L2F1dGhvcj48YXV0aG9yPkJhcm9uLCBN
LiBHLjwvYXV0aG9yPjxhdXRob3I+Qmlya2V0dCwgSi4gVy48L2F1dGhvcj48L2F1dGhvcnM+PC9j
b250cmlidXRvcnM+PGF1dGgtYWRkcmVzcz5EZXBhcnRtZW50IG9mIEZvcmVuc2ljICZhbXA7IEJp
b21lZGljYWwgU2NpZW5jZXMsIFVuaXZlcnNpdHkgb2YgTGluY29sbiwgQnJheWZvcmQgUG9vbCwg
TGluY29sbiBMTjYgN1RTLCBVLksuPC9hdXRoLWFkZHJlc3M+PHRpdGxlcz48dGl0bGU+UmV2aWV3
IG9mIGFuYWx5dGljYWwgdGVjaG5pcXVlcyBmb3IgYXJzb24gcmVzaWR1ZXM8L3RpdGxlPjxzZWNv
bmRhcnktdGl0bGU+SiBGb3JlbnNpYyBTY2k8L3NlY29uZGFyeS10aXRsZT48YWx0LXRpdGxlPkpv
dXJuYWwgb2YgZm9yZW5zaWMgc2NpZW5jZXM8L2FsdC10aXRsZT48L3RpdGxlcz48cGVyaW9kaWNh
bD48ZnVsbC10aXRsZT5KIEZvcmVuc2ljIFNjaTwvZnVsbC10aXRsZT48L3BlcmlvZGljYWw+PGFs
dC1wZXJpb2RpY2FsPjxmdWxsLXRpdGxlPkpvdXJuYWwgb2YgRm9yZW5zaWMgU2NpZW5jZXM8L2Z1
bGwtdGl0bGU+PC9hbHQtcGVyaW9kaWNhbD48cGFnZXM+MTAzMy00OTwvcGFnZXM+PHZvbHVtZT41
MTwvdm9sdW1lPjxudW1iZXI+NTwvbnVtYmVyPjxlZGl0aW9uPjIwMDYvMTAvMDU8L2VkaXRpb24+
PGRhdGVzPjx5ZWFyPjIwMDY8L3llYXI+PHB1Yi1kYXRlcz48ZGF0ZT5TZXA8L2RhdGU+PC9wdWIt
ZGF0ZXM+PC9kYXRlcz48aXNibj4wMDIyLTExOTggKFByaW50KSYjeEQ7MDAyMi0xMTk4PC9pc2Ju
PjxhY2Nlc3Npb24tbnVtPjE3MDE4MDc5PC9hY2Nlc3Npb24tbnVtPjx1cmxzPjwvdXJscz48ZWxl
Y3Ryb25pYy1yZXNvdXJjZS1udW0+MTAuMTExMS9qLjE1NTYtNDAyOS4yMDA2LjAwMjI5Lng8L2Vs
ZWN0cm9uaWMtcmVzb3VyY2UtbnVtPjxyZW1vdGUtZGF0YWJhc2UtcHJvdmlkZXI+TkxNPC9yZW1v
dGUtZGF0YWJhc2UtcHJvdmlkZXI+PGxhbmd1YWdlPmVuZzwvbGFuZ3VhZ2U+PC9yZWNvcmQ+PC9D
aXRlPjxDaXRlPjxBdXRob3I+SmFja293c2tpPC9BdXRob3I+PFllYXI+MTk5NzwvWWVhcj48UmVj
TnVtPjE1NTE8L1JlY051bT48cmVjb3JkPjxyZWMtbnVtYmVyPjE1NTE8L3JlYy1udW1iZXI+PGZv
cmVpZ24ta2V5cz48a2V5IGFwcD0iRU4iIGRiLWlkPSJ6MmVkMDAwczg5dnBwdmVmZTI1NWV3OWhh
cjBweHIwZXJ6dnoiIHRpbWVzdGFtcD0iMTUyNjUzNjA3MSI+MTU1MTwva2V5PjwvZm9yZWlnbi1r
ZXlzPjxyZWYtdHlwZSBuYW1lPSJKb3VybmFsIEFydGljbGUiPjE3PC9yZWYtdHlwZT48Y29udHJp
YnV0b3JzPjxhdXRob3JzPjxhdXRob3I+SmFja293c2tpLCBKLjwvYXV0aG9yPjwvYXV0aG9ycz48
L2NvbnRyaWJ1dG9ycz48dGl0bGVzPjx0aXRsZT5UaGUgSW5jaWRlbmNlIG9mIElnbml0YWJsZSBM
aXF1aWQgUmVzaWR1ZXMgaW4gRmlyZSBEZWJyaXMgYXMgRGV0ZXJtaW5lZCBieSBhIFNlbnNpdGl2
ZSBhbmQgQ29tcHJlaGVuc2l2ZSBBbmFseXRpY2FsIFNjaGVtZTwvdGl0bGU+PHNlY29uZGFyeS10
aXRsZT5Kb3VybmFsIG9mIEZvcmVuc2ljIFNjaWVuY2VzPC9zZWNvbmRhcnktdGl0bGU+PC90aXRs
ZXM+PHBlcmlvZGljYWw+PGZ1bGwtdGl0bGU+Sm91cm5hbCBvZiBGb3JlbnNpYyBTY2llbmNlczwv
ZnVsbC10aXRsZT48L3BlcmlvZGljYWw+PHBhZ2VzPjgyOC04MzI8L3BhZ2VzPjx2b2x1bWU+NDI8
L3ZvbHVtZT48bnVtYmVyPjU8L251bWJlcj48ZGF0ZXM+PHllYXI+MTk5NzwveWVhcj48L2RhdGVz
Pjx1cmxzPjwvdXJscz48ZWxlY3Ryb25pYy1yZXNvdXJjZS1udW0+aHR0cHM6Ly9kb2kub3JnLzEw
LjE1MjAvSkZTMTQyMTZKPC9lbGVjdHJvbmljLXJlc291cmNlLW51bT48L3JlY29yZD48L0NpdGU+
PC9FbmROb3RlPn==
</w:fldData>
        </w:fldChar>
      </w:r>
      <w:r w:rsidRPr="00B177E3">
        <w:rPr>
          <w:rFonts w:ascii="Times New Roman" w:hAnsi="Times New Roman"/>
          <w:sz w:val="20"/>
          <w:szCs w:val="20"/>
        </w:rPr>
        <w:instrText xml:space="preserve"> ADDIN EN.CITE.DATA </w:instrText>
      </w:r>
      <w:r w:rsidRPr="00B177E3">
        <w:rPr>
          <w:rFonts w:ascii="Times New Roman" w:hAnsi="Times New Roman"/>
          <w:sz w:val="20"/>
          <w:szCs w:val="20"/>
        </w:rPr>
      </w:r>
      <w:r w:rsidRPr="00B177E3">
        <w:rPr>
          <w:rFonts w:ascii="Times New Roman" w:hAnsi="Times New Roman"/>
          <w:sz w:val="20"/>
          <w:szCs w:val="20"/>
        </w:rPr>
        <w:fldChar w:fldCharType="end"/>
      </w:r>
      <w:r w:rsidRPr="00B177E3">
        <w:rPr>
          <w:rFonts w:ascii="Times New Roman" w:hAnsi="Times New Roman"/>
          <w:sz w:val="20"/>
          <w:szCs w:val="20"/>
        </w:rPr>
      </w:r>
      <w:r w:rsidRPr="00B177E3">
        <w:rPr>
          <w:rFonts w:ascii="Times New Roman" w:hAnsi="Times New Roman"/>
          <w:sz w:val="20"/>
          <w:szCs w:val="20"/>
        </w:rPr>
        <w:fldChar w:fldCharType="separate"/>
      </w:r>
      <w:r w:rsidRPr="00B177E3">
        <w:rPr>
          <w:rFonts w:ascii="Times New Roman" w:hAnsi="Times New Roman"/>
          <w:noProof/>
          <w:sz w:val="20"/>
          <w:szCs w:val="20"/>
        </w:rPr>
        <w:t>[3-5]</w:t>
      </w:r>
      <w:r w:rsidRPr="00B177E3">
        <w:rPr>
          <w:rFonts w:ascii="Times New Roman" w:hAnsi="Times New Roman"/>
          <w:sz w:val="20"/>
          <w:szCs w:val="20"/>
        </w:rPr>
        <w:fldChar w:fldCharType="end"/>
      </w:r>
      <w:r w:rsidRPr="00B177E3">
        <w:rPr>
          <w:rFonts w:ascii="Times New Roman" w:hAnsi="Times New Roman"/>
          <w:sz w:val="20"/>
          <w:szCs w:val="20"/>
        </w:rPr>
        <w:t xml:space="preserve">. The use of petrol has also been associated with human intoxication and death whereby cases of it being ingested and injected with criminal intent either accidentally or intentionally had been reported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&lt;EndNote&gt;&lt;Cite&gt;&lt;Author&gt;Rumiza&lt;/Author&gt;&lt;Year&gt;2010&lt;/Year&gt;&lt;RecNum&gt;1572&lt;/RecNum&gt;&lt;DisplayText&gt;[6]&lt;/DisplayText&gt;&lt;record&gt;&lt;rec-number&gt;1572&lt;/rec-number&gt;&lt;foreign-keys&gt;&lt;key app="EN" db-id="z2ed000s89vppvefe255ew9har0pxr0erzvz" timestamp="1526875671"&gt;1572&lt;/key&gt;&lt;/foreign-keys&gt;&lt;ref-type name="Journal Article"&gt;17&lt;/ref-type&gt;&lt;contributors&gt;&lt;authors&gt;&lt;author&gt;Rumiza, A. R.&lt;/author&gt;&lt;author&gt;Khairul, O.&lt;/author&gt;&lt;author&gt;Zuha, R. M.&lt;/author&gt;&lt;author&gt;Heo, C. C.&lt;/author&gt;&lt;/authors&gt;&lt;/contributors&gt;&lt;auth-address&gt;Forensic Analysis Programme, Faculty of Applied Sciences, Universiti Teknologi Mara, 40450 Shah Alam, Selangor, Malaysia. rumiza9550@salam.uitm.edu.my&lt;/auth-address&gt;&lt;titles&gt;&lt;title&gt;An observation on the decomposition process of gasoline-ingested monkey carcasses in a secondary forest in Malaysia&lt;/title&gt;&lt;secondary-title&gt;Trop Biomed&lt;/secondary-title&gt;&lt;alt-title&gt;Tropical biomedicine&lt;/alt-title&gt;&lt;/titles&gt;&lt;periodical&gt;&lt;full-title&gt;Trop Biomed&lt;/full-title&gt;&lt;abbr-1&gt;Tropical biomedicine&lt;/abbr-1&gt;&lt;/periodical&gt;&lt;alt-periodical&gt;&lt;full-title&gt;Trop Biomed&lt;/full-title&gt;&lt;abbr-1&gt;Tropical biomedicine&lt;/abbr-1&gt;&lt;/alt-periodical&gt;&lt;pages&gt;373-83&lt;/pages&gt;&lt;volume&gt;27&lt;/volume&gt;&lt;number&gt;3&lt;/number&gt;&lt;edition&gt;2011/03/15&lt;/edition&gt;&lt;keywords&gt;&lt;keyword&gt;Animals&lt;/keyword&gt;&lt;keyword&gt;*Cadaver&lt;/keyword&gt;&lt;keyword&gt;Forensic Medicine/*methods&lt;/keyword&gt;&lt;keyword&gt;Gasoline/*toxicity&lt;/keyword&gt;&lt;keyword&gt;Insecta/*growth &amp;amp; development&lt;/keyword&gt;&lt;keyword&gt;Larva/growth &amp;amp; development&lt;/keyword&gt;&lt;keyword&gt;Macaca fascicularis&lt;/keyword&gt;&lt;keyword&gt;Malaysia&lt;/keyword&gt;&lt;keyword&gt;Time Factors&lt;/keyword&gt;&lt;keyword&gt;Trees&lt;/keyword&gt;&lt;/keywords&gt;&lt;dates&gt;&lt;year&gt;2010&lt;/year&gt;&lt;pub-dates&gt;&lt;date&gt;Dec&lt;/date&gt;&lt;/pub-dates&gt;&lt;/dates&gt;&lt;isbn&gt;0127-5720 (Print)&amp;#xD;0127-5720&lt;/isbn&gt;&lt;accession-num&gt;21399577&lt;/accession-num&gt;&lt;urls&gt;&lt;/urls&gt;&lt;remote-database-provider&gt;NLM&lt;/remote-database-provider&gt;&lt;language&gt;eng&lt;/language&gt;&lt;/record&gt;&lt;/Cite&gt;&lt;/EndNote&gt;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[6]</w:t>
      </w:r>
      <w:r w:rsidRPr="00B177E3">
        <w:rPr>
          <w:rFonts w:ascii="Times New Roman" w:hAnsi="Times New Roman"/>
          <w:sz w:val="20"/>
          <w:szCs w:val="20"/>
        </w:rPr>
        <w:fldChar w:fldCharType="end"/>
      </w:r>
      <w:r w:rsidRPr="00B177E3">
        <w:rPr>
          <w:rFonts w:ascii="Times New Roman" w:hAnsi="Times New Roman"/>
          <w:sz w:val="20"/>
          <w:szCs w:val="20"/>
        </w:rPr>
        <w:t>.</w:t>
      </w:r>
    </w:p>
    <w:p w:rsidR="00B177E3" w:rsidRPr="00B177E3" w:rsidRDefault="00B177E3" w:rsidP="00B177E3">
      <w:pPr>
        <w:spacing w:after="0" w:line="240" w:lineRule="auto"/>
        <w:ind w:left="17" w:right="28"/>
        <w:jc w:val="both"/>
        <w:rPr>
          <w:rFonts w:ascii="Times New Roman" w:hAnsi="Times New Roman"/>
          <w:sz w:val="20"/>
          <w:szCs w:val="20"/>
        </w:rPr>
      </w:pPr>
    </w:p>
    <w:p w:rsidR="00B177E3" w:rsidRPr="00B177E3" w:rsidRDefault="00B177E3" w:rsidP="00B177E3">
      <w:pPr>
        <w:spacing w:after="0" w:line="240" w:lineRule="auto"/>
        <w:ind w:left="17" w:right="28"/>
        <w:jc w:val="both"/>
        <w:rPr>
          <w:rFonts w:ascii="Times New Roman" w:hAnsi="Times New Roman"/>
          <w:bCs/>
          <w:sz w:val="20"/>
          <w:szCs w:val="20"/>
        </w:rPr>
      </w:pPr>
      <w:r w:rsidRPr="00B177E3">
        <w:rPr>
          <w:rFonts w:ascii="Times New Roman" w:hAnsi="Times New Roman"/>
          <w:sz w:val="20"/>
          <w:szCs w:val="20"/>
        </w:rPr>
        <w:t xml:space="preserve">Presently, the lack of knowledge pertaining to the pyrolytic key indicators of human remains in the presence of interferences, such as petrol, is alarming. Pyrolytic products refer to volatile compounds that are produced during the process of pyrolysis. Pyrolysis is a process, by which a solid or a liquid undergoes degradation of its chemicals into smaller volatile compounds under heat, without interacting with oxygen or any other oxidants, that is necessary for almost all solids or liquids to burn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&lt;EndNote&gt;&lt;Cite&gt;&lt;Author&gt;Stauffer&lt;/Author&gt;&lt;Year&gt;2003&lt;/Year&gt;&lt;RecNum&gt;1552&lt;/RecNum&gt;&lt;DisplayText&gt;[7]&lt;/DisplayText&gt;&lt;record&gt;&lt;rec-number&gt;1552&lt;/rec-number&gt;&lt;foreign-keys&gt;&lt;key app="EN" db-id="z2ed000s89vppvefe255ew9har0pxr0erzvz" timestamp="1526536169"&gt;1552&lt;/key&gt;&lt;/foreign-keys&gt;&lt;ref-type name="Journal Article"&gt;17&lt;/ref-type&gt;&lt;contributors&gt;&lt;authors&gt;&lt;author&gt;Stauffer, E.&lt;/author&gt;&lt;/authors&gt;&lt;/contributors&gt;&lt;titles&gt;&lt;title&gt;Concept of pyrolysis for fire debris analysts&lt;/title&gt;&lt;secondary-title&gt;Science &amp;amp; Justice&lt;/secondary-title&gt;&lt;/titles&gt;&lt;periodical&gt;&lt;full-title&gt;Science &amp;amp; Justice&lt;/full-title&gt;&lt;/periodical&gt;&lt;pages&gt;29-40&lt;/pages&gt;&lt;volume&gt;43&lt;/volume&gt;&lt;number&gt;1&lt;/number&gt;&lt;keywords&gt;&lt;keyword&gt;Forensic science&lt;/keyword&gt;&lt;keyword&gt;pyrolysis&lt;/keyword&gt;&lt;keyword&gt;ignitable liquid&lt;/keyword&gt;&lt;keyword&gt;gas chromatography&lt;/keyword&gt;&lt;keyword&gt;fire debris analysis&lt;/keyword&gt;&lt;keyword&gt;polymer&lt;/keyword&gt;&lt;keyword&gt;thermal degradation&lt;/keyword&gt;&lt;/keywords&gt;&lt;dates&gt;&lt;year&gt;2003&lt;/year&gt;&lt;pub-dates&gt;&lt;date&gt;2003/01/01/&lt;/date&gt;&lt;/pub-dates&gt;&lt;/dates&gt;&lt;isbn&gt;1355-0306&lt;/isbn&gt;&lt;urls&gt;&lt;related-urls&gt;&lt;url&gt;http://www.sciencedirect.com/science/article/pii/S1355030603717389&lt;/url&gt;&lt;/related-urls&gt;&lt;/urls&gt;&lt;electronic-resource-num&gt;https://doi.org/10.1016/S1355-0306(03)71738-9&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[7]</w:t>
      </w:r>
      <w:r w:rsidRPr="00B177E3">
        <w:rPr>
          <w:rFonts w:ascii="Times New Roman" w:hAnsi="Times New Roman"/>
          <w:sz w:val="20"/>
          <w:szCs w:val="20"/>
        </w:rPr>
        <w:fldChar w:fldCharType="end"/>
      </w:r>
      <w:r w:rsidRPr="00B177E3">
        <w:rPr>
          <w:rFonts w:ascii="Times New Roman" w:hAnsi="Times New Roman"/>
          <w:sz w:val="20"/>
          <w:szCs w:val="20"/>
        </w:rPr>
        <w:t>. If human remains are present in a fire scene, the potential pyrolytic key indicators of human remains which are a homologous series of</w:t>
      </w:r>
      <w:r w:rsidRPr="00B177E3">
        <w:rPr>
          <w:rFonts w:ascii="Times New Roman" w:hAnsi="Times New Roman"/>
          <w:i/>
          <w:sz w:val="20"/>
          <w:szCs w:val="20"/>
        </w:rPr>
        <w:t xml:space="preserve"> n</w:t>
      </w:r>
      <w:r w:rsidRPr="00B177E3">
        <w:rPr>
          <w:rFonts w:ascii="Times New Roman" w:hAnsi="Times New Roman"/>
          <w:sz w:val="20"/>
          <w:szCs w:val="20"/>
        </w:rPr>
        <w:t xml:space="preserve">-alkanes, </w:t>
      </w:r>
      <w:r w:rsidRPr="00B177E3">
        <w:rPr>
          <w:rFonts w:ascii="Times New Roman" w:hAnsi="Times New Roman"/>
          <w:i/>
          <w:sz w:val="20"/>
          <w:szCs w:val="20"/>
        </w:rPr>
        <w:t>n</w:t>
      </w:r>
      <w:r w:rsidRPr="00B177E3">
        <w:rPr>
          <w:rFonts w:ascii="Times New Roman" w:hAnsi="Times New Roman"/>
          <w:sz w:val="20"/>
          <w:szCs w:val="20"/>
        </w:rPr>
        <w:t xml:space="preserve">-alkenes, </w:t>
      </w:r>
      <w:r w:rsidRPr="00B177E3">
        <w:rPr>
          <w:rFonts w:ascii="Times New Roman" w:hAnsi="Times New Roman"/>
          <w:i/>
          <w:sz w:val="20"/>
          <w:szCs w:val="20"/>
        </w:rPr>
        <w:t>n</w:t>
      </w:r>
      <w:r w:rsidRPr="00B177E3">
        <w:rPr>
          <w:rFonts w:ascii="Times New Roman" w:hAnsi="Times New Roman"/>
          <w:sz w:val="20"/>
          <w:szCs w:val="20"/>
        </w:rPr>
        <w:t>-</w:t>
      </w:r>
      <w:r w:rsidRPr="00B177E3">
        <w:rPr>
          <w:rFonts w:ascii="Times New Roman" w:hAnsi="Times New Roman"/>
          <w:bCs/>
          <w:sz w:val="20"/>
          <w:szCs w:val="20"/>
        </w:rPr>
        <w:t>aldehydes, aromatics and nitrile compounds</w:t>
      </w:r>
      <w:r w:rsidRPr="00B177E3">
        <w:rPr>
          <w:rFonts w:ascii="Times New Roman" w:hAnsi="Times New Roman"/>
          <w:sz w:val="20"/>
          <w:szCs w:val="20"/>
        </w:rPr>
        <w:t xml:space="preserve"> may be hidden due to the presence of interfering products </w:t>
      </w:r>
      <w:r w:rsidRPr="00B177E3">
        <w:rPr>
          <w:rFonts w:ascii="Times New Roman" w:hAnsi="Times New Roman"/>
          <w:sz w:val="20"/>
          <w:szCs w:val="20"/>
        </w:rPr>
        <w:fldChar w:fldCharType="begin">
          <w:fldData xml:space="preserve">PEVuZE5vdGU+PENpdGU+PEF1dGhvcj5EZUhhYW48L0F1dGhvcj48WWVhcj4yMDA0PC9ZZWFyPjxS
ZWNOdW0+MTQxMzwvUmVjTnVtPjxEaXNwbGF5VGV4dD5bOC0xMF08L0Rpc3BsYXlUZXh0PjxyZWNv
cmQ+PHJlYy1udW1iZXI+MTQxMzwvcmVjLW51bWJlcj48Zm9yZWlnbi1rZXlzPjxrZXkgYXBwPSJF
TiIgZGItaWQ9InoyZWQwMDBzODl2cHB2ZWZlMjU1ZXc5aGFyMHB4cjBlcnp2eiIgdGltZXN0YW1w
PSIxNTE4OTY4OTYzIj4xNDEzPC9rZXk+PC9mb3JlaWduLWtleXM+PHJlZi10eXBlIG5hbWU9Ikpv
dXJuYWwgQXJ0aWNsZSI+MTc8L3JlZi10eXBlPjxjb250cmlidXRvcnM+PGF1dGhvcnM+PGF1dGhv
cj5EZUhhYW4sIEouIEQuPC9hdXRob3I+PGF1dGhvcj5CcmllbiwgRC4gSi48L2F1dGhvcj48YXV0
aG9yPkxhcmdlLCBSLjwvYXV0aG9yPjwvYXV0aG9ycz48L2NvbnRyaWJ1dG9ycz48dGl0bGVzPjx0
aXRsZT5Wb2xhdGlsZSBvcmdhbmljIGNvbXBvdW5kcyBmcm9tIHRoZSBjb21idXN0aW9uIG9mIGh1
bWFuIGFuZCBhbmltYWwgdGlzc3VlPC90aXRsZT48c2Vjb25kYXJ5LXRpdGxlPlNjaWVuY2UgYW5k
IEp1c3RpY2U8L3NlY29uZGFyeS10aXRsZT48L3RpdGxlcz48cGVyaW9kaWNhbD48ZnVsbC10aXRs
ZT5TY2llbmNlIGFuZCBKdXN0aWNlPC9mdWxsLXRpdGxlPjwvcGVyaW9kaWNhbD48cGFnZXM+MjIz
LTIzNjwvcGFnZXM+PHZvbHVtZT40NDwvdm9sdW1lPjxudW1iZXI+NDwvbnVtYmVyPjxkYXRlcz48
eWVhcj4yMDA0PC95ZWFyPjwvZGF0ZXM+PHB1Ymxpc2hlcj5FbHNldmllcjwvcHVibGlzaGVyPjxp
c2JuPjEzNTUtMDMwNjwvaXNibj48dXJscz48cmVsYXRlZC11cmxzPjx1cmw+aHR0cDovL2R4LmRv
aS5vcmcvMTAuMTAxNi9TMTM1NS0wMzA2KDA0KTcxNzIyLTA8L3VybD48L3JlbGF0ZWQtdXJscz48
L3VybHM+PGVsZWN0cm9uaWMtcmVzb3VyY2UtbnVtPjEwLjEwMTYvUzEzNTUtMDMwNigwNCk3MTcy
Mi0wPC9lbGVjdHJvbmljLXJlc291cmNlLW51bT48YWNjZXNzLWRhdGU+MjAxOC8wMi8xODwvYWNj
ZXNzLWRhdGU+PC9yZWNvcmQ+PC9DaXRlPjxDaXRlPjxBdXRob3I+R2FicmllbDwvQXV0aG9yPjxZ
ZWFyPjIwMTU8L1llYXI+PFJlY051bT4xNDE2PC9SZWNOdW0+PHJlY29yZD48cmVjLW51bWJlcj4x
NDE2PC9yZWMtbnVtYmVyPjxmb3JlaWduLWtleXM+PGtleSBhcHA9IkVOIiBkYi1pZD0iejJlZDAw
MHM4OXZwcHZlZmUyNTVldzloYXIwcHhyMGVyenZ6IiB0aW1lc3RhbXA9IjE1MTg5OTYzNzUiPjE0
MTY8L2tleT48L2ZvcmVpZ24ta2V5cz48cmVmLXR5cGUgbmFtZT0iVGhlc2lzIj4zMjwvcmVmLXR5
cGU+PGNvbnRyaWJ1dG9ycz48YXV0aG9ycz48YXV0aG9yPkdhYnJpZWwsIEcuIEYuPC9hdXRob3I+
PC9hdXRob3JzPjwvY29udHJpYnV0b3JzPjx0aXRsZXM+PHRpdGxlPlRoZSBhbmFseXNpcyBhbmQg
ZGlzY3JpbWluYXRpb24gb2YgcHlyb2x5c2lzIHByb2R1Y3RzIGZyb20gYmlvbG9naWNhbCBhbmQg
bm9uLWJpb2xvZ2ljYWwgc291cmNlczwvdGl0bGU+PHNlY29uZGFyeS10aXRsZT5DZW50cmUgZm9y
IEZvcmVuc2ljIFNjaWVuY2UuIERlcHQuIG9mIFB1cmUgYW5kIEFwcGxpZWQgQ2hlbWlzdHJ5PC9z
ZWNvbmRhcnktdGl0bGU+PC90aXRsZXM+PHZvbHVtZT5UaGVzaXMgb2YgUGhEIERlZ3JlZTwvdm9s
dW1lPjxkYXRlcz48eWVhcj4yMDE1PC95ZWFyPjwvZGF0ZXM+PHB1Ymxpc2hlcj5Vbml2ZXJzaXR5
IG9mIFN0cmF0aGNseWRlPC9wdWJsaXNoZXI+PHdvcmstdHlwZT5QaEQ8L3dvcmstdHlwZT48dXJs
cz48L3VybHM+PC9yZWNvcmQ+PC9DaXRlPjxDaXRlPjxBdXRob3I+TWNsZWxsYW48L0F1dGhvcj48
WWVhcj4xOTk5PC9ZZWFyPjxSZWNOdW0+MTU2MjwvUmVjTnVtPjxyZWNvcmQ+PHJlYy1udW1iZXI+
MTU2MjwvcmVjLW51bWJlcj48Zm9yZWlnbi1rZXlzPjxrZXkgYXBwPSJFTiIgZGItaWQ9InoyZWQw
MDBzODl2cHB2ZWZlMjU1ZXc5aGFyMHB4cjBlcnp2eiIgdGltZXN0YW1wPSIxNTI2NTM4ODcyIj4x
NTYyPC9rZXk+PC9mb3JlaWduLWtleXM+PHJlZi10eXBlIG5hbWU9IlRoZXNpcyI+MzI8L3JlZi10
eXBlPjxjb250cmlidXRvcnM+PGF1dGhvcnM+PGF1dGhvcj5NY2xlbGxhbiwgUy4gQTwvYXV0aG9y
PjwvYXV0aG9ycz48L2NvbnRyaWJ1dG9ycz48dGl0bGVzPjx0aXRsZT5BbiBJbnZlc3RpZ2F0aW9u
IG9mIHRoZSBWb2xhdGlsZXMgUHJvZHVjZWQgZnJvbSBQeXJvbHlzaXMgb2YgdGhlIEJvZHk8L3Rp
dGxlPjxzZWNvbmRhcnktdGl0bGU+Q2VudHJlIGZvciBGb3JlbnNpYyBTY2llbmNlLCBEZXBhcnRt
ZW50IG9mIFB1cmUgYW5kIEFwcGxpZWQgQ2hlbWlzdHJ5PC9zZWNvbmRhcnktdGl0bGU+PC90aXRs
ZXM+PHZvbHVtZT5UaGVzaXMgb2YgTWFzdGVyIERlZ3JlZTwvdm9sdW1lPjxkYXRlcz48eWVhcj4x
OTk5PC95ZWFyPjwvZGF0ZXM+PHB1Yi1sb2NhdGlvbj5HbGFzZ293PC9wdWItbG9jYXRpb24+PHB1
Ymxpc2hlcj5Vbml2ZXJzaXR5IG9mIFN0cmF0aGNseWRlPC9wdWJsaXNoZXI+PHVybHM+PC91cmxz
PjwvcmVjb3JkPjwvQ2l0ZT48L0VuZE5vdGU+AG==
</w:fldData>
        </w:fldChar>
      </w:r>
      <w:r w:rsidRPr="00B177E3">
        <w:rPr>
          <w:rFonts w:ascii="Times New Roman" w:hAnsi="Times New Roman"/>
          <w:sz w:val="20"/>
          <w:szCs w:val="20"/>
        </w:rPr>
        <w:instrText xml:space="preserve"> ADDIN EN.CITE </w:instrText>
      </w:r>
      <w:r w:rsidRPr="00B177E3">
        <w:rPr>
          <w:rFonts w:ascii="Times New Roman" w:hAnsi="Times New Roman"/>
          <w:sz w:val="20"/>
          <w:szCs w:val="20"/>
        </w:rPr>
        <w:fldChar w:fldCharType="begin">
          <w:fldData xml:space="preserve">PEVuZE5vdGU+PENpdGU+PEF1dGhvcj5EZUhhYW48L0F1dGhvcj48WWVhcj4yMDA0PC9ZZWFyPjxS
ZWNOdW0+MTQxMzwvUmVjTnVtPjxEaXNwbGF5VGV4dD5bOC0xMF08L0Rpc3BsYXlUZXh0PjxyZWNv
cmQ+PHJlYy1udW1iZXI+MTQxMzwvcmVjLW51bWJlcj48Zm9yZWlnbi1rZXlzPjxrZXkgYXBwPSJF
TiIgZGItaWQ9InoyZWQwMDBzODl2cHB2ZWZlMjU1ZXc5aGFyMHB4cjBlcnp2eiIgdGltZXN0YW1w
PSIxNTE4OTY4OTYzIj4xNDEzPC9rZXk+PC9mb3JlaWduLWtleXM+PHJlZi10eXBlIG5hbWU9Ikpv
dXJuYWwgQXJ0aWNsZSI+MTc8L3JlZi10eXBlPjxjb250cmlidXRvcnM+PGF1dGhvcnM+PGF1dGhv
cj5EZUhhYW4sIEouIEQuPC9hdXRob3I+PGF1dGhvcj5CcmllbiwgRC4gSi48L2F1dGhvcj48YXV0
aG9yPkxhcmdlLCBSLjwvYXV0aG9yPjwvYXV0aG9ycz48L2NvbnRyaWJ1dG9ycz48dGl0bGVzPjx0
aXRsZT5Wb2xhdGlsZSBvcmdhbmljIGNvbXBvdW5kcyBmcm9tIHRoZSBjb21idXN0aW9uIG9mIGh1
bWFuIGFuZCBhbmltYWwgdGlzc3VlPC90aXRsZT48c2Vjb25kYXJ5LXRpdGxlPlNjaWVuY2UgYW5k
IEp1c3RpY2U8L3NlY29uZGFyeS10aXRsZT48L3RpdGxlcz48cGVyaW9kaWNhbD48ZnVsbC10aXRs
ZT5TY2llbmNlIGFuZCBKdXN0aWNlPC9mdWxsLXRpdGxlPjwvcGVyaW9kaWNhbD48cGFnZXM+MjIz
LTIzNjwvcGFnZXM+PHZvbHVtZT40NDwvdm9sdW1lPjxudW1iZXI+NDwvbnVtYmVyPjxkYXRlcz48
eWVhcj4yMDA0PC95ZWFyPjwvZGF0ZXM+PHB1Ymxpc2hlcj5FbHNldmllcjwvcHVibGlzaGVyPjxp
c2JuPjEzNTUtMDMwNjwvaXNibj48dXJscz48cmVsYXRlZC11cmxzPjx1cmw+aHR0cDovL2R4LmRv
aS5vcmcvMTAuMTAxNi9TMTM1NS0wMzA2KDA0KTcxNzIyLTA8L3VybD48L3JlbGF0ZWQtdXJscz48
L3VybHM+PGVsZWN0cm9uaWMtcmVzb3VyY2UtbnVtPjEwLjEwMTYvUzEzNTUtMDMwNigwNCk3MTcy
Mi0wPC9lbGVjdHJvbmljLXJlc291cmNlLW51bT48YWNjZXNzLWRhdGU+MjAxOC8wMi8xODwvYWNj
ZXNzLWRhdGU+PC9yZWNvcmQ+PC9DaXRlPjxDaXRlPjxBdXRob3I+R2FicmllbDwvQXV0aG9yPjxZ
ZWFyPjIwMTU8L1llYXI+PFJlY051bT4xNDE2PC9SZWNOdW0+PHJlY29yZD48cmVjLW51bWJlcj4x
NDE2PC9yZWMtbnVtYmVyPjxmb3JlaWduLWtleXM+PGtleSBhcHA9IkVOIiBkYi1pZD0iejJlZDAw
MHM4OXZwcHZlZmUyNTVldzloYXIwcHhyMGVyenZ6IiB0aW1lc3RhbXA9IjE1MTg5OTYzNzUiPjE0
MTY8L2tleT48L2ZvcmVpZ24ta2V5cz48cmVmLXR5cGUgbmFtZT0iVGhlc2lzIj4zMjwvcmVmLXR5
cGU+PGNvbnRyaWJ1dG9ycz48YXV0aG9ycz48YXV0aG9yPkdhYnJpZWwsIEcuIEYuPC9hdXRob3I+
PC9hdXRob3JzPjwvY29udHJpYnV0b3JzPjx0aXRsZXM+PHRpdGxlPlRoZSBhbmFseXNpcyBhbmQg
ZGlzY3JpbWluYXRpb24gb2YgcHlyb2x5c2lzIHByb2R1Y3RzIGZyb20gYmlvbG9naWNhbCBhbmQg
bm9uLWJpb2xvZ2ljYWwgc291cmNlczwvdGl0bGU+PHNlY29uZGFyeS10aXRsZT5DZW50cmUgZm9y
IEZvcmVuc2ljIFNjaWVuY2UuIERlcHQuIG9mIFB1cmUgYW5kIEFwcGxpZWQgQ2hlbWlzdHJ5PC9z
ZWNvbmRhcnktdGl0bGU+PC90aXRsZXM+PHZvbHVtZT5UaGVzaXMgb2YgUGhEIERlZ3JlZTwvdm9s
dW1lPjxkYXRlcz48eWVhcj4yMDE1PC95ZWFyPjwvZGF0ZXM+PHB1Ymxpc2hlcj5Vbml2ZXJzaXR5
IG9mIFN0cmF0aGNseWRlPC9wdWJsaXNoZXI+PHdvcmstdHlwZT5QaEQ8L3dvcmstdHlwZT48dXJs
cz48L3VybHM+PC9yZWNvcmQ+PC9DaXRlPjxDaXRlPjxBdXRob3I+TWNsZWxsYW48L0F1dGhvcj48
WWVhcj4xOTk5PC9ZZWFyPjxSZWNOdW0+MTU2MjwvUmVjTnVtPjxyZWNvcmQ+PHJlYy1udW1iZXI+
MTU2MjwvcmVjLW51bWJlcj48Zm9yZWlnbi1rZXlzPjxrZXkgYXBwPSJFTiIgZGItaWQ9InoyZWQw
MDBzODl2cHB2ZWZlMjU1ZXc5aGFyMHB4cjBlcnp2eiIgdGltZXN0YW1wPSIxNTI2NTM4ODcyIj4x
NTYyPC9rZXk+PC9mb3JlaWduLWtleXM+PHJlZi10eXBlIG5hbWU9IlRoZXNpcyI+MzI8L3JlZi10
eXBlPjxjb250cmlidXRvcnM+PGF1dGhvcnM+PGF1dGhvcj5NY2xlbGxhbiwgUy4gQTwvYXV0aG9y
PjwvYXV0aG9ycz48L2NvbnRyaWJ1dG9ycz48dGl0bGVzPjx0aXRsZT5BbiBJbnZlc3RpZ2F0aW9u
IG9mIHRoZSBWb2xhdGlsZXMgUHJvZHVjZWQgZnJvbSBQeXJvbHlzaXMgb2YgdGhlIEJvZHk8L3Rp
dGxlPjxzZWNvbmRhcnktdGl0bGU+Q2VudHJlIGZvciBGb3JlbnNpYyBTY2llbmNlLCBEZXBhcnRt
ZW50IG9mIFB1cmUgYW5kIEFwcGxpZWQgQ2hlbWlzdHJ5PC9zZWNvbmRhcnktdGl0bGU+PC90aXRs
ZXM+PHZvbHVtZT5UaGVzaXMgb2YgTWFzdGVyIERlZ3JlZTwvdm9sdW1lPjxkYXRlcz48eWVhcj4x
OTk5PC95ZWFyPjwvZGF0ZXM+PHB1Yi1sb2NhdGlvbj5HbGFzZ293PC9wdWItbG9jYXRpb24+PHB1
Ymxpc2hlcj5Vbml2ZXJzaXR5IG9mIFN0cmF0aGNseWRlPC9wdWJsaXNoZXI+PHVybHM+PC91cmxz
PjwvcmVjb3JkPjwvQ2l0ZT48L0VuZE5vdGU+AG==
</w:fldData>
        </w:fldChar>
      </w:r>
      <w:r w:rsidRPr="00B177E3">
        <w:rPr>
          <w:rFonts w:ascii="Times New Roman" w:hAnsi="Times New Roman"/>
          <w:sz w:val="20"/>
          <w:szCs w:val="20"/>
        </w:rPr>
        <w:instrText xml:space="preserve"> ADDIN EN.CITE.DATA </w:instrText>
      </w:r>
      <w:r w:rsidRPr="00B177E3">
        <w:rPr>
          <w:rFonts w:ascii="Times New Roman" w:hAnsi="Times New Roman"/>
          <w:sz w:val="20"/>
          <w:szCs w:val="20"/>
        </w:rPr>
      </w:r>
      <w:r w:rsidRPr="00B177E3">
        <w:rPr>
          <w:rFonts w:ascii="Times New Roman" w:hAnsi="Times New Roman"/>
          <w:sz w:val="20"/>
          <w:szCs w:val="20"/>
        </w:rPr>
        <w:fldChar w:fldCharType="end"/>
      </w:r>
      <w:r w:rsidRPr="00B177E3">
        <w:rPr>
          <w:rFonts w:ascii="Times New Roman" w:hAnsi="Times New Roman"/>
          <w:sz w:val="20"/>
          <w:szCs w:val="20"/>
        </w:rPr>
      </w:r>
      <w:r w:rsidRPr="00B177E3">
        <w:rPr>
          <w:rFonts w:ascii="Times New Roman" w:hAnsi="Times New Roman"/>
          <w:sz w:val="20"/>
          <w:szCs w:val="20"/>
        </w:rPr>
        <w:fldChar w:fldCharType="separate"/>
      </w:r>
      <w:r w:rsidRPr="00B177E3">
        <w:rPr>
          <w:rFonts w:ascii="Times New Roman" w:hAnsi="Times New Roman"/>
          <w:noProof/>
          <w:sz w:val="20"/>
          <w:szCs w:val="20"/>
        </w:rPr>
        <w:t>[8-10]</w:t>
      </w:r>
      <w:r w:rsidRPr="00B177E3">
        <w:rPr>
          <w:rFonts w:ascii="Times New Roman" w:hAnsi="Times New Roman"/>
          <w:sz w:val="20"/>
          <w:szCs w:val="20"/>
        </w:rPr>
        <w:fldChar w:fldCharType="end"/>
      </w:r>
      <w:r w:rsidRPr="00B177E3">
        <w:rPr>
          <w:rFonts w:ascii="Times New Roman" w:hAnsi="Times New Roman"/>
          <w:sz w:val="20"/>
          <w:szCs w:val="20"/>
        </w:rPr>
        <w:t xml:space="preserve">. Interfering products are a set of products detected in a sample that interferes with the proper identification of pyrolytic compounds of the target sample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&lt;EndNote&gt;&lt;Cite&gt;&lt;Author&gt;Stauffer&lt;/Author&gt;&lt;Year&gt;2003&lt;/Year&gt;&lt;RecNum&gt;1552&lt;/RecNum&gt;&lt;DisplayText&gt;[7]&lt;/DisplayText&gt;&lt;record&gt;&lt;rec-number&gt;1552&lt;/rec-number&gt;&lt;foreign-keys&gt;&lt;key app="EN" db-id="z2ed000s89vppvefe255ew9har0pxr0erzvz" timestamp="1526536169"&gt;1552&lt;/key&gt;&lt;/foreign-keys&gt;&lt;ref-type name="Journal Article"&gt;17&lt;/ref-type&gt;&lt;contributors&gt;&lt;authors&gt;&lt;author&gt;Stauffer, E.&lt;/author&gt;&lt;/authors&gt;&lt;/contributors&gt;&lt;titles&gt;&lt;title&gt;Concept of pyrolysis for fire debris analysts&lt;/title&gt;&lt;secondary-title&gt;Science &amp;amp; Justice&lt;/secondary-title&gt;&lt;/titles&gt;&lt;periodical&gt;&lt;full-title&gt;Science &amp;amp; Justice&lt;/full-title&gt;&lt;/periodical&gt;&lt;pages&gt;29-40&lt;/pages&gt;&lt;volume&gt;43&lt;/volume&gt;&lt;number&gt;1&lt;/number&gt;&lt;keywords&gt;&lt;keyword&gt;Forensic science&lt;/keyword&gt;&lt;keyword&gt;pyrolysis&lt;/keyword&gt;&lt;keyword&gt;ignitable liquid&lt;/keyword&gt;&lt;keyword&gt;gas chromatography&lt;/keyword&gt;&lt;keyword&gt;fire debris analysis&lt;/keyword&gt;&lt;keyword&gt;polymer&lt;/keyword&gt;&lt;keyword&gt;thermal degradation&lt;/keyword&gt;&lt;/keywords&gt;&lt;dates&gt;&lt;year&gt;2003&lt;/year&gt;&lt;pub-dates&gt;&lt;date&gt;2003/01/01/&lt;/date&gt;&lt;/pub-dates&gt;&lt;/dates&gt;&lt;isbn&gt;1355-0306&lt;/isbn&gt;&lt;urls&gt;&lt;related-urls&gt;&lt;url&gt;http://www.sciencedirect.com/science/article/pii/S1355030603717389&lt;/url&gt;&lt;/related-urls&gt;&lt;/urls&gt;&lt;electronic-resource-num&gt;https://doi.org/10.1016/S1355-0306(03)71738-9&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[7]</w:t>
      </w:r>
      <w:r w:rsidRPr="00B177E3">
        <w:rPr>
          <w:rFonts w:ascii="Times New Roman" w:hAnsi="Times New Roman"/>
          <w:sz w:val="20"/>
          <w:szCs w:val="20"/>
        </w:rPr>
        <w:fldChar w:fldCharType="end"/>
      </w:r>
      <w:r w:rsidRPr="00B177E3">
        <w:rPr>
          <w:rFonts w:ascii="Times New Roman" w:hAnsi="Times New Roman"/>
          <w:sz w:val="20"/>
          <w:szCs w:val="20"/>
        </w:rPr>
        <w:t>. Petrol can be one of the potential interferences in the identification of human pyrolytic key indicators in a fire.</w:t>
      </w:r>
      <w:r w:rsidRPr="00B177E3">
        <w:rPr>
          <w:rFonts w:ascii="Times New Roman" w:hAnsi="Times New Roman"/>
          <w:bCs/>
          <w:sz w:val="20"/>
          <w:szCs w:val="20"/>
        </w:rPr>
        <w:t xml:space="preserve"> </w:t>
      </w:r>
    </w:p>
    <w:p w:rsidR="00B177E3" w:rsidRPr="00B177E3" w:rsidRDefault="00B177E3" w:rsidP="00B177E3">
      <w:pPr>
        <w:spacing w:after="0" w:line="240" w:lineRule="auto"/>
        <w:ind w:left="17" w:right="28"/>
        <w:jc w:val="both"/>
        <w:rPr>
          <w:rFonts w:ascii="Times New Roman" w:hAnsi="Times New Roman"/>
          <w:bCs/>
          <w:sz w:val="20"/>
          <w:szCs w:val="20"/>
        </w:rPr>
      </w:pPr>
    </w:p>
    <w:p w:rsidR="00B177E3" w:rsidRPr="00B177E3" w:rsidRDefault="00B177E3" w:rsidP="00B177E3">
      <w:pPr>
        <w:spacing w:after="0" w:line="240" w:lineRule="auto"/>
        <w:ind w:left="17" w:right="28"/>
        <w:jc w:val="both"/>
        <w:rPr>
          <w:rFonts w:ascii="Times New Roman" w:hAnsi="Times New Roman"/>
          <w:sz w:val="20"/>
          <w:szCs w:val="20"/>
        </w:rPr>
      </w:pPr>
      <w:r w:rsidRPr="00B177E3">
        <w:rPr>
          <w:rFonts w:ascii="Times New Roman" w:hAnsi="Times New Roman"/>
          <w:sz w:val="20"/>
          <w:szCs w:val="20"/>
        </w:rPr>
        <w:t xml:space="preserve">Although in depth work looking into the pyrolytic key indicators of human remains in the presence of petrol is still novice, previous studies focusing both on the pyrolytic key indicators of petrol and human tissues, individually, have been conducted, the former more detailed than the latter. Generally, pyrolytic data of human samples fall in the range of </w:t>
      </w:r>
      <w:r w:rsidRPr="00B177E3">
        <w:rPr>
          <w:rFonts w:ascii="Times New Roman" w:hAnsi="Times New Roman"/>
          <w:i/>
          <w:sz w:val="20"/>
          <w:szCs w:val="20"/>
        </w:rPr>
        <w:t>n</w:t>
      </w:r>
      <w:r w:rsidRPr="00B177E3">
        <w:rPr>
          <w:rFonts w:ascii="Times New Roman" w:hAnsi="Times New Roman"/>
          <w:sz w:val="20"/>
          <w:szCs w:val="20"/>
        </w:rPr>
        <w:t xml:space="preserve">-alkanes, </w:t>
      </w:r>
      <w:r w:rsidRPr="00B177E3">
        <w:rPr>
          <w:rFonts w:ascii="Times New Roman" w:hAnsi="Times New Roman"/>
          <w:i/>
          <w:sz w:val="20"/>
          <w:szCs w:val="20"/>
        </w:rPr>
        <w:t>n</w:t>
      </w:r>
      <w:r w:rsidRPr="00B177E3">
        <w:rPr>
          <w:rFonts w:ascii="Times New Roman" w:hAnsi="Times New Roman"/>
          <w:sz w:val="20"/>
          <w:szCs w:val="20"/>
        </w:rPr>
        <w:t xml:space="preserve">-alkenes, </w:t>
      </w:r>
      <w:r w:rsidRPr="00B177E3">
        <w:rPr>
          <w:rFonts w:ascii="Times New Roman" w:hAnsi="Times New Roman"/>
          <w:i/>
          <w:sz w:val="20"/>
          <w:szCs w:val="20"/>
        </w:rPr>
        <w:t>n</w:t>
      </w:r>
      <w:r w:rsidRPr="00B177E3">
        <w:rPr>
          <w:rFonts w:ascii="Times New Roman" w:hAnsi="Times New Roman"/>
          <w:sz w:val="20"/>
          <w:szCs w:val="20"/>
        </w:rPr>
        <w:t>-</w:t>
      </w:r>
      <w:r w:rsidRPr="00B177E3">
        <w:rPr>
          <w:rFonts w:ascii="Times New Roman" w:hAnsi="Times New Roman"/>
          <w:bCs/>
          <w:sz w:val="20"/>
          <w:szCs w:val="20"/>
        </w:rPr>
        <w:t xml:space="preserve">aldehydes, aromatics and nitrile compounds </w:t>
      </w:r>
      <w:r w:rsidRPr="00B177E3">
        <w:rPr>
          <w:rFonts w:ascii="Times New Roman" w:hAnsi="Times New Roman"/>
          <w:bCs/>
          <w:sz w:val="20"/>
          <w:szCs w:val="20"/>
        </w:rPr>
        <w:fldChar w:fldCharType="begin">
          <w:fldData xml:space="preserve">PEVuZE5vdGU+PENpdGU+PEF1dGhvcj5BZ3U8L0F1dGhvcj48WWVhcj4yMDExPC9ZZWFyPjxSZWNO
dW0+MTQxNDwvUmVjTnVtPjxEaXNwbGF5VGV4dD5bOCwgOSwgMTEsIDEyXTwvRGlzcGxheVRleHQ+
PHJlY29yZD48cmVjLW51bWJlcj4xNDE0PC9yZWMtbnVtYmVyPjxmb3JlaWduLWtleXM+PGtleSBh
cHA9IkVOIiBkYi1pZD0iejJlZDAwMHM4OXZwcHZlZmUyNTVldzloYXIwcHhyMGVyenZ6IiB0aW1l
c3RhbXA9IjE1MTg5NjkxMTkiPjE0MTQ8L2tleT48L2ZvcmVpZ24ta2V5cz48cmVmLXR5cGUgbmFt
ZT0iVGhlc2lzIj4zMjwvcmVmLXR5cGU+PGNvbnRyaWJ1dG9ycz48YXV0aG9ycz48YXV0aG9yPkFn
dSwgSzwvYXV0aG9yPjwvYXV0aG9ycz48L2NvbnRyaWJ1dG9ycz48dGl0bGVzPjx0aXRsZT5JbnZl
c3RpZ2F0aW9uIG9mIHRoZSBUaGVybWFsIERlZ3JhZGF0aW9uIFByb2R1Y3RzIG9mIEJvbjwvdGl0
bGU+PHNlY29uZGFyeS10aXRsZT5DZW50cmUgZm9yIEZvcmVuc2ljIFNjaWVuY2UsIERlcGFydG1l
bnQgb2YgUHVyZSBhbmQgQXBwbGllZCBDaGVtaXN0cnk8L3NlY29uZGFyeS10aXRsZT48L3RpdGxl
cz48dm9sdW1lPlRoZXNpcyBvZiBQaEQgRGVncmVlPC92b2x1bWU+PGRhdGVzPjx5ZWFyPjIwMTE8
L3llYXI+PC9kYXRlcz48cHViLWxvY2F0aW9uPkdsYXNnb3csIFNjb3RsYW5kPC9wdWItbG9jYXRp
b24+PHB1Ymxpc2hlcj5Vbml2ZXJzaXR5IG9mIFN0cmF0aGNseWRlPC9wdWJsaXNoZXI+PHVybHM+
PC91cmxzPjwvcmVjb3JkPjwvQ2l0ZT48Q2l0ZT48QXV0aG9yPkRlSGFhbjwvQXV0aG9yPjxZZWFy
PjIwMDQ8L1llYXI+PFJlY051bT4xNDEzPC9SZWNOdW0+PHJlY29yZD48cmVjLW51bWJlcj4xNDEz
PC9yZWMtbnVtYmVyPjxmb3JlaWduLWtleXM+PGtleSBhcHA9IkVOIiBkYi1pZD0iejJlZDAwMHM4
OXZwcHZlZmUyNTVldzloYXIwcHhyMGVyenZ6IiB0aW1lc3RhbXA9IjE1MTg5Njg5NjMiPjE0MTM8
L2tleT48L2ZvcmVpZ24ta2V5cz48cmVmLXR5cGUgbmFtZT0iSm91cm5hbCBBcnRpY2xlIj4xNzwv
cmVmLXR5cGU+PGNvbnRyaWJ1dG9ycz48YXV0aG9ycz48YXV0aG9yPkRlSGFhbiwgSi4gRC48L2F1
dGhvcj48YXV0aG9yPkJyaWVuLCBELiBKLjwvYXV0aG9yPjxhdXRob3I+TGFyZ2UsIFIuPC9hdXRo
b3I+PC9hdXRob3JzPjwvY29udHJpYnV0b3JzPjx0aXRsZXM+PHRpdGxlPlZvbGF0aWxlIG9yZ2Fu
aWMgY29tcG91bmRzIGZyb20gdGhlIGNvbWJ1c3Rpb24gb2YgaHVtYW4gYW5kIGFuaW1hbCB0aXNz
dWU8L3RpdGxlPjxzZWNvbmRhcnktdGl0bGU+U2NpZW5jZSBhbmQgSnVzdGljZTwvc2Vjb25kYXJ5
LXRpdGxlPjwvdGl0bGVzPjxwZXJpb2RpY2FsPjxmdWxsLXRpdGxlPlNjaWVuY2UgYW5kIEp1c3Rp
Y2U8L2Z1bGwtdGl0bGU+PC9wZXJpb2RpY2FsPjxwYWdlcz4yMjMtMjM2PC9wYWdlcz48dm9sdW1l
PjQ0PC92b2x1bWU+PG51bWJlcj40PC9udW1iZXI+PGRhdGVzPjx5ZWFyPjIwMDQ8L3llYXI+PC9k
YXRlcz48cHVibGlzaGVyPkVsc2V2aWVyPC9wdWJsaXNoZXI+PGlzYm4+MTM1NS0wMzA2PC9pc2Ju
Pjx1cmxzPjxyZWxhdGVkLXVybHM+PHVybD5odHRwOi8vZHguZG9pLm9yZy8xMC4xMDE2L1MxMzU1
LTAzMDYoMDQpNzE3MjItMDwvdXJsPjwvcmVsYXRlZC11cmxzPjwvdXJscz48ZWxlY3Ryb25pYy1y
ZXNvdXJjZS1udW0+MTAuMTAxNi9TMTM1NS0wMzA2KDA0KTcxNzIyLTA8L2VsZWN0cm9uaWMtcmVz
b3VyY2UtbnVtPjxhY2Nlc3MtZGF0ZT4yMDE4LzAyLzE4PC9hY2Nlc3MtZGF0ZT48L3JlY29yZD48
L0NpdGU+PENpdGU+PEF1dGhvcj5HYWJyaWVsPC9BdXRob3I+PFllYXI+MjAxNzwvWWVhcj48UmVj
TnVtPjE0MTA8L1JlY051bT48cmVjb3JkPjxyZWMtbnVtYmVyPjE0MTA8L3JlYy1udW1iZXI+PGZv
cmVpZ24ta2V5cz48a2V5IGFwcD0iRU4iIGRiLWlkPSJ6MmVkMDAwczg5dnBwdmVmZTI1NWV3OWhh
cjBweHIwZXJ6dnoiIHRpbWVzdGFtcD0iMTUxODk2NzgzNCI+MTQxMDwva2V5PjwvZm9yZWlnbi1r
ZXlzPjxyZWYtdHlwZSBuYW1lPSJKb3VybmFsIEFydGljbGUiPjE3PC9yZWYtdHlwZT48Y29udHJp
YnV0b3JzPjxhdXRob3JzPjxhdXRob3I+R2FicmllbCwgRy4gRi48L2F1dGhvcj48YXV0aG9yPklz
bWFpbCwgQS4gPC9hdXRob3I+PGF1dGhvcj5BYmR1bCBHaGFuaSwgQS4gQS48L2F1dGhvcj48YXV0
aG9yPk9zbWFuLCBLLiA8L2F1dGhvcj48YXV0aG9yPk5vb3IgSGF6ZmFsaW5kYSwgSC48L2F1dGhv
cj48L2F1dGhvcnM+PC9jb250cmlidXRvcnM+PHRpdGxlcz48dGl0bGU+VGhlIGFuYWx5c2lzIG9m
IHRoZXJtYWwgZGVjb21wb3NpdGlvbiBwcm9kdWN0cyBnZW5lcmF0ZWQgZnJvbSBwb3JjaW5lIHRp
c3N1ZXMgZXhwb3NlZCB0byBvdXRkb29yIGJ1cm5pbmcgY29uZGl0aW9uczwvdGl0bGU+PHNlY29u
ZGFyeS10aXRsZT5NYWxheXNpYW4gSm91cm5hbCBvZiBBbmFseXRpY2FsIFNjaWVuY2VzPC9zZWNv
bmRhcnktdGl0bGU+PC90aXRsZXM+PHBlcmlvZGljYWw+PGZ1bGwtdGl0bGU+TWFsYXlzaWFuIEpv
dXJuYWwgb2YgQW5hbHl0aWNhbCBTY2llbmNlczwvZnVsbC10aXRsZT48L3BlcmlvZGljYWw+PHBh
Z2VzPjU4NS01OTY8L3BhZ2VzPjx2b2x1bWU+MjE8L3ZvbHVtZT48bnVtYmVyPjM8L251bWJlcj48
ZGF0ZXM+PHllYXI+MjAxNzwveWVhcj48L2RhdGVzPjx1cmxzPjwvdXJscz48L3JlY29yZD48L0Np
dGU+PENpdGU+PEF1dGhvcj5HYWJyaWVsPC9BdXRob3I+PFllYXI+MjAxNTwvWWVhcj48UmVjTnVt
PjE0MTY8L1JlY051bT48cmVjb3JkPjxyZWMtbnVtYmVyPjE0MTY8L3JlYy1udW1iZXI+PGZvcmVp
Z24ta2V5cz48a2V5IGFwcD0iRU4iIGRiLWlkPSJ6MmVkMDAwczg5dnBwdmVmZTI1NWV3OWhhcjBw
eHIwZXJ6dnoiIHRpbWVzdGFtcD0iMTUxODk5NjM3NSI+MTQxNjwva2V5PjwvZm9yZWlnbi1rZXlz
PjxyZWYtdHlwZSBuYW1lPSJUaGVzaXMiPjMyPC9yZWYtdHlwZT48Y29udHJpYnV0b3JzPjxhdXRo
b3JzPjxhdXRob3I+R2FicmllbCwgRy4gRi48L2F1dGhvcj48L2F1dGhvcnM+PC9jb250cmlidXRv
cnM+PHRpdGxlcz48dGl0bGU+VGhlIGFuYWx5c2lzIGFuZCBkaXNjcmltaW5hdGlvbiBvZiBweXJv
bHlzaXMgcHJvZHVjdHMgZnJvbSBiaW9sb2dpY2FsIGFuZCBub24tYmlvbG9naWNhbCBzb3VyY2Vz
PC90aXRsZT48c2Vjb25kYXJ5LXRpdGxlPkNlbnRyZSBmb3IgRm9yZW5zaWMgU2NpZW5jZS4gRGVw
dC4gb2YgUHVyZSBhbmQgQXBwbGllZCBDaGVtaXN0cnk8L3NlY29uZGFyeS10aXRsZT48L3RpdGxl
cz48dm9sdW1lPlRoZXNpcyBvZiBQaEQgRGVncmVlPC92b2x1bWU+PGRhdGVzPjx5ZWFyPjIwMTU8
L3llYXI+PC9kYXRlcz48cHVibGlzaGVyPlVuaXZlcnNpdHkgb2YgU3RyYXRoY2x5ZGU8L3B1Ymxp
c2hlcj48d29yay10eXBlPlBoRDwvd29yay10eXBlPjx1cmxzPjwvdXJscz48L3JlY29yZD48L0Np
dGU+PC9FbmROb3RlPgB=
</w:fldData>
        </w:fldChar>
      </w:r>
      <w:r w:rsidRPr="00B177E3">
        <w:rPr>
          <w:rFonts w:ascii="Times New Roman" w:hAnsi="Times New Roman"/>
          <w:bCs/>
          <w:sz w:val="20"/>
          <w:szCs w:val="20"/>
        </w:rPr>
        <w:instrText xml:space="preserve"> ADDIN EN.CITE </w:instrText>
      </w:r>
      <w:r w:rsidRPr="00B177E3">
        <w:rPr>
          <w:rFonts w:ascii="Times New Roman" w:hAnsi="Times New Roman"/>
          <w:bCs/>
          <w:sz w:val="20"/>
          <w:szCs w:val="20"/>
        </w:rPr>
        <w:fldChar w:fldCharType="begin">
          <w:fldData xml:space="preserve">PEVuZE5vdGU+PENpdGU+PEF1dGhvcj5BZ3U8L0F1dGhvcj48WWVhcj4yMDExPC9ZZWFyPjxSZWNO
dW0+MTQxNDwvUmVjTnVtPjxEaXNwbGF5VGV4dD5bOCwgOSwgMTEsIDEyXTwvRGlzcGxheVRleHQ+
PHJlY29yZD48cmVjLW51bWJlcj4xNDE0PC9yZWMtbnVtYmVyPjxmb3JlaWduLWtleXM+PGtleSBh
cHA9IkVOIiBkYi1pZD0iejJlZDAwMHM4OXZwcHZlZmUyNTVldzloYXIwcHhyMGVyenZ6IiB0aW1l
c3RhbXA9IjE1MTg5NjkxMTkiPjE0MTQ8L2tleT48L2ZvcmVpZ24ta2V5cz48cmVmLXR5cGUgbmFt
ZT0iVGhlc2lzIj4zMjwvcmVmLXR5cGU+PGNvbnRyaWJ1dG9ycz48YXV0aG9ycz48YXV0aG9yPkFn
dSwgSzwvYXV0aG9yPjwvYXV0aG9ycz48L2NvbnRyaWJ1dG9ycz48dGl0bGVzPjx0aXRsZT5JbnZl
c3RpZ2F0aW9uIG9mIHRoZSBUaGVybWFsIERlZ3JhZGF0aW9uIFByb2R1Y3RzIG9mIEJvbjwvdGl0
bGU+PHNlY29uZGFyeS10aXRsZT5DZW50cmUgZm9yIEZvcmVuc2ljIFNjaWVuY2UsIERlcGFydG1l
bnQgb2YgUHVyZSBhbmQgQXBwbGllZCBDaGVtaXN0cnk8L3NlY29uZGFyeS10aXRsZT48L3RpdGxl
cz48dm9sdW1lPlRoZXNpcyBvZiBQaEQgRGVncmVlPC92b2x1bWU+PGRhdGVzPjx5ZWFyPjIwMTE8
L3llYXI+PC9kYXRlcz48cHViLWxvY2F0aW9uPkdsYXNnb3csIFNjb3RsYW5kPC9wdWItbG9jYXRp
b24+PHB1Ymxpc2hlcj5Vbml2ZXJzaXR5IG9mIFN0cmF0aGNseWRlPC9wdWJsaXNoZXI+PHVybHM+
PC91cmxzPjwvcmVjb3JkPjwvQ2l0ZT48Q2l0ZT48QXV0aG9yPkRlSGFhbjwvQXV0aG9yPjxZZWFy
PjIwMDQ8L1llYXI+PFJlY051bT4xNDEzPC9SZWNOdW0+PHJlY29yZD48cmVjLW51bWJlcj4xNDEz
PC9yZWMtbnVtYmVyPjxmb3JlaWduLWtleXM+PGtleSBhcHA9IkVOIiBkYi1pZD0iejJlZDAwMHM4
OXZwcHZlZmUyNTVldzloYXIwcHhyMGVyenZ6IiB0aW1lc3RhbXA9IjE1MTg5Njg5NjMiPjE0MTM8
L2tleT48L2ZvcmVpZ24ta2V5cz48cmVmLXR5cGUgbmFtZT0iSm91cm5hbCBBcnRpY2xlIj4xNzwv
cmVmLXR5cGU+PGNvbnRyaWJ1dG9ycz48YXV0aG9ycz48YXV0aG9yPkRlSGFhbiwgSi4gRC48L2F1
dGhvcj48YXV0aG9yPkJyaWVuLCBELiBKLjwvYXV0aG9yPjxhdXRob3I+TGFyZ2UsIFIuPC9hdXRo
b3I+PC9hdXRob3JzPjwvY29udHJpYnV0b3JzPjx0aXRsZXM+PHRpdGxlPlZvbGF0aWxlIG9yZ2Fu
aWMgY29tcG91bmRzIGZyb20gdGhlIGNvbWJ1c3Rpb24gb2YgaHVtYW4gYW5kIGFuaW1hbCB0aXNz
dWU8L3RpdGxlPjxzZWNvbmRhcnktdGl0bGU+U2NpZW5jZSBhbmQgSnVzdGljZTwvc2Vjb25kYXJ5
LXRpdGxlPjwvdGl0bGVzPjxwZXJpb2RpY2FsPjxmdWxsLXRpdGxlPlNjaWVuY2UgYW5kIEp1c3Rp
Y2U8L2Z1bGwtdGl0bGU+PC9wZXJpb2RpY2FsPjxwYWdlcz4yMjMtMjM2PC9wYWdlcz48dm9sdW1l
PjQ0PC92b2x1bWU+PG51bWJlcj40PC9udW1iZXI+PGRhdGVzPjx5ZWFyPjIwMDQ8L3llYXI+PC9k
YXRlcz48cHVibGlzaGVyPkVsc2V2aWVyPC9wdWJsaXNoZXI+PGlzYm4+MTM1NS0wMzA2PC9pc2Ju
Pjx1cmxzPjxyZWxhdGVkLXVybHM+PHVybD5odHRwOi8vZHguZG9pLm9yZy8xMC4xMDE2L1MxMzU1
LTAzMDYoMDQpNzE3MjItMDwvdXJsPjwvcmVsYXRlZC11cmxzPjwvdXJscz48ZWxlY3Ryb25pYy1y
ZXNvdXJjZS1udW0+MTAuMTAxNi9TMTM1NS0wMzA2KDA0KTcxNzIyLTA8L2VsZWN0cm9uaWMtcmVz
b3VyY2UtbnVtPjxhY2Nlc3MtZGF0ZT4yMDE4LzAyLzE4PC9hY2Nlc3MtZGF0ZT48L3JlY29yZD48
L0NpdGU+PENpdGU+PEF1dGhvcj5HYWJyaWVsPC9BdXRob3I+PFllYXI+MjAxNzwvWWVhcj48UmVj
TnVtPjE0MTA8L1JlY051bT48cmVjb3JkPjxyZWMtbnVtYmVyPjE0MTA8L3JlYy1udW1iZXI+PGZv
cmVpZ24ta2V5cz48a2V5IGFwcD0iRU4iIGRiLWlkPSJ6MmVkMDAwczg5dnBwdmVmZTI1NWV3OWhh
cjBweHIwZXJ6dnoiIHRpbWVzdGFtcD0iMTUxODk2NzgzNCI+MTQxMDwva2V5PjwvZm9yZWlnbi1r
ZXlzPjxyZWYtdHlwZSBuYW1lPSJKb3VybmFsIEFydGljbGUiPjE3PC9yZWYtdHlwZT48Y29udHJp
YnV0b3JzPjxhdXRob3JzPjxhdXRob3I+R2FicmllbCwgRy4gRi48L2F1dGhvcj48YXV0aG9yPklz
bWFpbCwgQS4gPC9hdXRob3I+PGF1dGhvcj5BYmR1bCBHaGFuaSwgQS4gQS48L2F1dGhvcj48YXV0
aG9yPk9zbWFuLCBLLiA8L2F1dGhvcj48YXV0aG9yPk5vb3IgSGF6ZmFsaW5kYSwgSC48L2F1dGhv
cj48L2F1dGhvcnM+PC9jb250cmlidXRvcnM+PHRpdGxlcz48dGl0bGU+VGhlIGFuYWx5c2lzIG9m
IHRoZXJtYWwgZGVjb21wb3NpdGlvbiBwcm9kdWN0cyBnZW5lcmF0ZWQgZnJvbSBwb3JjaW5lIHRp
c3N1ZXMgZXhwb3NlZCB0byBvdXRkb29yIGJ1cm5pbmcgY29uZGl0aW9uczwvdGl0bGU+PHNlY29u
ZGFyeS10aXRsZT5NYWxheXNpYW4gSm91cm5hbCBvZiBBbmFseXRpY2FsIFNjaWVuY2VzPC9zZWNv
bmRhcnktdGl0bGU+PC90aXRsZXM+PHBlcmlvZGljYWw+PGZ1bGwtdGl0bGU+TWFsYXlzaWFuIEpv
dXJuYWwgb2YgQW5hbHl0aWNhbCBTY2llbmNlczwvZnVsbC10aXRsZT48L3BlcmlvZGljYWw+PHBh
Z2VzPjU4NS01OTY8L3BhZ2VzPjx2b2x1bWU+MjE8L3ZvbHVtZT48bnVtYmVyPjM8L251bWJlcj48
ZGF0ZXM+PHllYXI+MjAxNzwveWVhcj48L2RhdGVzPjx1cmxzPjwvdXJscz48L3JlY29yZD48L0Np
dGU+PENpdGU+PEF1dGhvcj5HYWJyaWVsPC9BdXRob3I+PFllYXI+MjAxNTwvWWVhcj48UmVjTnVt
PjE0MTY8L1JlY051bT48cmVjb3JkPjxyZWMtbnVtYmVyPjE0MTY8L3JlYy1udW1iZXI+PGZvcmVp
Z24ta2V5cz48a2V5IGFwcD0iRU4iIGRiLWlkPSJ6MmVkMDAwczg5dnBwdmVmZTI1NWV3OWhhcjBw
eHIwZXJ6dnoiIHRpbWVzdGFtcD0iMTUxODk5NjM3NSI+MTQxNjwva2V5PjwvZm9yZWlnbi1rZXlz
PjxyZWYtdHlwZSBuYW1lPSJUaGVzaXMiPjMyPC9yZWYtdHlwZT48Y29udHJpYnV0b3JzPjxhdXRo
b3JzPjxhdXRob3I+R2FicmllbCwgRy4gRi48L2F1dGhvcj48L2F1dGhvcnM+PC9jb250cmlidXRv
cnM+PHRpdGxlcz48dGl0bGU+VGhlIGFuYWx5c2lzIGFuZCBkaXNjcmltaW5hdGlvbiBvZiBweXJv
bHlzaXMgcHJvZHVjdHMgZnJvbSBiaW9sb2dpY2FsIGFuZCBub24tYmlvbG9naWNhbCBzb3VyY2Vz
PC90aXRsZT48c2Vjb25kYXJ5LXRpdGxlPkNlbnRyZSBmb3IgRm9yZW5zaWMgU2NpZW5jZS4gRGVw
dC4gb2YgUHVyZSBhbmQgQXBwbGllZCBDaGVtaXN0cnk8L3NlY29uZGFyeS10aXRsZT48L3RpdGxl
cz48dm9sdW1lPlRoZXNpcyBvZiBQaEQgRGVncmVlPC92b2x1bWU+PGRhdGVzPjx5ZWFyPjIwMTU8
L3llYXI+PC9kYXRlcz48cHVibGlzaGVyPlVuaXZlcnNpdHkgb2YgU3RyYXRoY2x5ZGU8L3B1Ymxp
c2hlcj48d29yay10eXBlPlBoRDwvd29yay10eXBlPjx1cmxzPjwvdXJscz48L3JlY29yZD48L0Np
dGU+PC9FbmROb3RlPgB=
</w:fldData>
        </w:fldChar>
      </w:r>
      <w:r w:rsidRPr="00B177E3">
        <w:rPr>
          <w:rFonts w:ascii="Times New Roman" w:hAnsi="Times New Roman"/>
          <w:bCs/>
          <w:sz w:val="20"/>
          <w:szCs w:val="20"/>
        </w:rPr>
        <w:instrText xml:space="preserve"> ADDIN EN.CITE.DATA </w:instrText>
      </w:r>
      <w:r w:rsidRPr="00B177E3">
        <w:rPr>
          <w:rFonts w:ascii="Times New Roman" w:hAnsi="Times New Roman"/>
          <w:bCs/>
          <w:sz w:val="20"/>
          <w:szCs w:val="20"/>
        </w:rPr>
      </w:r>
      <w:r w:rsidRPr="00B177E3">
        <w:rPr>
          <w:rFonts w:ascii="Times New Roman" w:hAnsi="Times New Roman"/>
          <w:bCs/>
          <w:sz w:val="20"/>
          <w:szCs w:val="20"/>
        </w:rPr>
        <w:fldChar w:fldCharType="end"/>
      </w:r>
      <w:r w:rsidRPr="00B177E3">
        <w:rPr>
          <w:rFonts w:ascii="Times New Roman" w:hAnsi="Times New Roman"/>
          <w:bCs/>
          <w:sz w:val="20"/>
          <w:szCs w:val="20"/>
        </w:rPr>
      </w:r>
      <w:r w:rsidRPr="00B177E3">
        <w:rPr>
          <w:rFonts w:ascii="Times New Roman" w:hAnsi="Times New Roman"/>
          <w:bCs/>
          <w:sz w:val="20"/>
          <w:szCs w:val="20"/>
        </w:rPr>
        <w:fldChar w:fldCharType="separate"/>
      </w:r>
      <w:r w:rsidRPr="00B177E3">
        <w:rPr>
          <w:rFonts w:ascii="Times New Roman" w:hAnsi="Times New Roman"/>
          <w:bCs/>
          <w:noProof/>
          <w:sz w:val="20"/>
          <w:szCs w:val="20"/>
        </w:rPr>
        <w:t>[8, 9, 11, 12]</w:t>
      </w:r>
      <w:r w:rsidRPr="00B177E3">
        <w:rPr>
          <w:rFonts w:ascii="Times New Roman" w:hAnsi="Times New Roman"/>
          <w:bCs/>
          <w:sz w:val="20"/>
          <w:szCs w:val="20"/>
        </w:rPr>
        <w:fldChar w:fldCharType="end"/>
      </w:r>
      <w:r w:rsidRPr="00B177E3">
        <w:rPr>
          <w:rFonts w:ascii="Times New Roman" w:hAnsi="Times New Roman"/>
          <w:sz w:val="20"/>
          <w:szCs w:val="20"/>
        </w:rPr>
        <w:t xml:space="preserve">. </w:t>
      </w:r>
      <w:r w:rsidRPr="00B177E3">
        <w:rPr>
          <w:rFonts w:ascii="Times New Roman" w:hAnsi="Times New Roman"/>
          <w:bCs/>
          <w:sz w:val="20"/>
          <w:szCs w:val="20"/>
        </w:rPr>
        <w:t xml:space="preserve">A latest study conducted </w:t>
      </w:r>
      <w:r w:rsidRPr="00B177E3">
        <w:rPr>
          <w:rFonts w:ascii="Times New Roman" w:hAnsi="Times New Roman"/>
          <w:sz w:val="20"/>
          <w:szCs w:val="20"/>
        </w:rPr>
        <w:t xml:space="preserve">by DeHaan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&lt;EndNote&gt;&lt;Cite&gt;&lt;Author&gt;DeHaan&lt;/Author&gt;&lt;Year&gt;2017&lt;/Year&gt;&lt;RecNum&gt;1553&lt;/RecNum&gt;&lt;DisplayText&gt;[13]&lt;/DisplayText&gt;&lt;record&gt;&lt;rec-number&gt;1553&lt;/rec-number&gt;&lt;foreign-keys&gt;&lt;key app="EN" db-id="z2ed000s89vppvefe255ew9har0pxr0erzvz" timestamp="1526536860"&gt;1553&lt;/key&gt;&lt;/foreign-keys&gt;&lt;ref-type name="Journal Article"&gt;17&lt;/ref-type&gt;&lt;contributors&gt;&lt;authors&gt;&lt;author&gt;DeHaan, John D.&lt;/author&gt;&lt;author&gt;Taormina, Eimi I.&lt;/author&gt;&lt;author&gt;Brien, David J.&lt;/author&gt;&lt;/authors&gt;&lt;/contributors&gt;&lt;titles&gt;&lt;title&gt;Detection and characterization of volatile organic compounds from burned human and animal remains in fire debris&lt;/title&gt;&lt;secondary-title&gt;Science &amp;amp; Justice&lt;/secondary-title&gt;&lt;/titles&gt;&lt;periodical&gt;&lt;full-title&gt;Science &amp;amp; Justice&lt;/full-title&gt;&lt;/periodical&gt;&lt;pages&gt;118-127&lt;/pages&gt;&lt;volume&gt;57&lt;/volume&gt;&lt;number&gt;2&lt;/number&gt;&lt;keywords&gt;&lt;keyword&gt;Aldehydes&lt;/keyword&gt;&lt;keyword&gt;Fire debris analysis&lt;/keyword&gt;&lt;keyword&gt;GC/MS&lt;/keyword&gt;&lt;keyword&gt;Light volatile organic components&lt;/keyword&gt;&lt;keyword&gt;Cadavers&lt;/keyword&gt;&lt;/keywords&gt;&lt;dates&gt;&lt;year&gt;2017&lt;/year&gt;&lt;pub-dates&gt;&lt;date&gt;2017/03/01/&lt;/date&gt;&lt;/pub-dates&gt;&lt;/dates&gt;&lt;isbn&gt;1355-0306&lt;/isbn&gt;&lt;urls&gt;&lt;related-urls&gt;&lt;url&gt;http://www.sciencedirect.com/science/article/pii/S1355030616301319&lt;/url&gt;&lt;/related-urls&gt;&lt;/urls&gt;&lt;electronic-resource-num&gt;https://doi.org/10.1016/j.scijus.2016.12.002&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[13]</w:t>
      </w:r>
      <w:r w:rsidRPr="00B177E3">
        <w:rPr>
          <w:rFonts w:ascii="Times New Roman" w:hAnsi="Times New Roman"/>
          <w:sz w:val="20"/>
          <w:szCs w:val="20"/>
        </w:rPr>
        <w:fldChar w:fldCharType="end"/>
      </w:r>
      <w:r w:rsidRPr="00B177E3">
        <w:rPr>
          <w:rFonts w:ascii="Times New Roman" w:hAnsi="Times New Roman"/>
          <w:sz w:val="20"/>
          <w:szCs w:val="20"/>
        </w:rPr>
        <w:t xml:space="preserve"> proved that a homologous series of C</w:t>
      </w:r>
      <w:r w:rsidRPr="00B177E3">
        <w:rPr>
          <w:rFonts w:ascii="Times New Roman" w:hAnsi="Times New Roman"/>
          <w:sz w:val="20"/>
          <w:szCs w:val="20"/>
          <w:vertAlign w:val="subscript"/>
        </w:rPr>
        <w:t>5</w:t>
      </w:r>
      <w:r w:rsidRPr="00B177E3">
        <w:rPr>
          <w:rFonts w:ascii="Times New Roman" w:hAnsi="Times New Roman"/>
          <w:sz w:val="20"/>
          <w:szCs w:val="20"/>
        </w:rPr>
        <w:t>-C</w:t>
      </w:r>
      <w:r w:rsidRPr="00B177E3">
        <w:rPr>
          <w:rFonts w:ascii="Times New Roman" w:hAnsi="Times New Roman"/>
          <w:sz w:val="20"/>
          <w:szCs w:val="20"/>
          <w:vertAlign w:val="subscript"/>
        </w:rPr>
        <w:t>9</w:t>
      </w:r>
      <w:r w:rsidRPr="00B177E3">
        <w:rPr>
          <w:rFonts w:ascii="Times New Roman" w:hAnsi="Times New Roman"/>
          <w:sz w:val="20"/>
          <w:szCs w:val="20"/>
        </w:rPr>
        <w:t xml:space="preserve"> </w:t>
      </w:r>
      <w:r w:rsidRPr="00B177E3">
        <w:rPr>
          <w:rFonts w:ascii="Times New Roman" w:hAnsi="Times New Roman"/>
          <w:i/>
          <w:sz w:val="20"/>
          <w:szCs w:val="20"/>
        </w:rPr>
        <w:t>n</w:t>
      </w:r>
      <w:r w:rsidRPr="00B177E3">
        <w:rPr>
          <w:rFonts w:ascii="Times New Roman" w:hAnsi="Times New Roman"/>
          <w:sz w:val="20"/>
          <w:szCs w:val="20"/>
        </w:rPr>
        <w:t xml:space="preserve">-aldehydes serves as dominant pyrolytic key indicators of human samples because these compounds are not produced as major species in the pyrolysis of common household items such as carpet, wood products, and upholstery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&lt;EndNote&gt;&lt;Cite&gt;&lt;Author&gt;DeHaan&lt;/Author&gt;&lt;Year&gt;2017&lt;/Year&gt;&lt;RecNum&gt;1553&lt;/RecNum&gt;&lt;DisplayText&gt;[13]&lt;/DisplayText&gt;&lt;record&gt;&lt;rec-number&gt;1553&lt;/rec-number&gt;&lt;foreign-keys&gt;&lt;key app="EN" db-id="z2ed000s89vppvefe255ew9har0pxr0erzvz" timestamp="1526536860"&gt;1553&lt;/key&gt;&lt;/foreign-keys&gt;&lt;ref-type name="Journal Article"&gt;17&lt;/ref-type&gt;&lt;contributors&gt;&lt;authors&gt;&lt;author&gt;DeHaan, John D.&lt;/author&gt;&lt;author&gt;Taormina, Eimi I.&lt;/author&gt;&lt;author&gt;Brien, David J.&lt;/author&gt;&lt;/authors&gt;&lt;/contributors&gt;&lt;titles&gt;&lt;title&gt;Detection and characterization of volatile organic compounds from burned human and animal remains in fire debris&lt;/title&gt;&lt;secondary-title&gt;Science &amp;amp; Justice&lt;/secondary-title&gt;&lt;/titles&gt;&lt;periodical&gt;&lt;full-title&gt;Science &amp;amp; Justice&lt;/full-title&gt;&lt;/periodical&gt;&lt;pages&gt;118-127&lt;/pages&gt;&lt;volume&gt;57&lt;/volume&gt;&lt;number&gt;2&lt;/number&gt;&lt;keywords&gt;&lt;keyword&gt;Aldehydes&lt;/keyword&gt;&lt;keyword&gt;Fire debris analysis&lt;/keyword&gt;&lt;keyword&gt;GC/MS&lt;/keyword&gt;&lt;keyword&gt;Light volatile organic components&lt;/keyword&gt;&lt;keyword&gt;Cadavers&lt;/keyword&gt;&lt;/keywords&gt;&lt;dates&gt;&lt;year&gt;2017&lt;/year&gt;&lt;pub-dates&gt;&lt;date&gt;2017/03/01/&lt;/date&gt;&lt;/pub-dates&gt;&lt;/dates&gt;&lt;isbn&gt;1355-0306&lt;/isbn&gt;&lt;urls&gt;&lt;related-urls&gt;&lt;url&gt;http://www.sciencedirect.com/science/article/pii/S1355030616301319&lt;/url&gt;&lt;/related-urls&gt;&lt;/urls&gt;&lt;electronic-resource-num&gt;https://doi.org/10.1016/j.scijus.2016.12.002&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[13]</w:t>
      </w:r>
      <w:r w:rsidRPr="00B177E3">
        <w:rPr>
          <w:rFonts w:ascii="Times New Roman" w:hAnsi="Times New Roman"/>
          <w:sz w:val="20"/>
          <w:szCs w:val="20"/>
        </w:rPr>
        <w:fldChar w:fldCharType="end"/>
      </w:r>
      <w:r w:rsidRPr="00B177E3">
        <w:rPr>
          <w:rFonts w:ascii="Times New Roman" w:hAnsi="Times New Roman"/>
          <w:sz w:val="20"/>
          <w:szCs w:val="20"/>
        </w:rPr>
        <w:t xml:space="preserve">. However, there are inconsistencies in the presence of </w:t>
      </w:r>
      <w:r w:rsidRPr="00B177E3">
        <w:rPr>
          <w:rFonts w:ascii="Times New Roman" w:hAnsi="Times New Roman"/>
          <w:i/>
          <w:sz w:val="20"/>
          <w:szCs w:val="20"/>
        </w:rPr>
        <w:t>n</w:t>
      </w:r>
      <w:r w:rsidRPr="00B177E3">
        <w:rPr>
          <w:rFonts w:ascii="Times New Roman" w:hAnsi="Times New Roman"/>
          <w:sz w:val="20"/>
          <w:szCs w:val="20"/>
        </w:rPr>
        <w:t xml:space="preserve">-aldehydes from the human pyrolytic model. Although DeHaan et al. </w:t>
      </w:r>
      <w:r w:rsidRPr="00B177E3">
        <w:rPr>
          <w:rFonts w:ascii="Times New Roman" w:hAnsi="Times New Roman"/>
          <w:sz w:val="20"/>
          <w:szCs w:val="20"/>
        </w:rPr>
        <w:fldChar w:fldCharType="begin">
          <w:fldData xml:space="preserve">PEVuZE5vdGU+PENpdGU+PEF1dGhvcj5EZUhhYW48L0F1dGhvcj48WWVhcj4yMDA0PC9ZZWFyPjxS
ZWNOdW0+MTQxMzwvUmVjTnVtPjxEaXNwbGF5VGV4dD5bOCwgMTNdPC9EaXNwbGF5VGV4dD48cmVj
b3JkPjxyZWMtbnVtYmVyPjE0MTM8L3JlYy1udW1iZXI+PGZvcmVpZ24ta2V5cz48a2V5IGFwcD0i
RU4iIGRiLWlkPSJ6MmVkMDAwczg5dnBwdmVmZTI1NWV3OWhhcjBweHIwZXJ6dnoiIHRpbWVzdGFt
cD0iMTUxODk2ODk2MyI+MTQxMzwva2V5PjwvZm9yZWlnbi1rZXlzPjxyZWYtdHlwZSBuYW1lPSJK
b3VybmFsIEFydGljbGUiPjE3PC9yZWYtdHlwZT48Y29udHJpYnV0b3JzPjxhdXRob3JzPjxhdXRo
b3I+RGVIYWFuLCBKLiBELjwvYXV0aG9yPjxhdXRob3I+QnJpZW4sIEQuIEouPC9hdXRob3I+PGF1
dGhvcj5MYXJnZSwgUi48L2F1dGhvcj48L2F1dGhvcnM+PC9jb250cmlidXRvcnM+PHRpdGxlcz48
dGl0bGU+Vm9sYXRpbGUgb3JnYW5pYyBjb21wb3VuZHMgZnJvbSB0aGUgY29tYnVzdGlvbiBvZiBo
dW1hbiBhbmQgYW5pbWFsIHRpc3N1ZTwvdGl0bGU+PHNlY29uZGFyeS10aXRsZT5TY2llbmNlIGFu
ZCBKdXN0aWNlPC9zZWNvbmRhcnktdGl0bGU+PC90aXRsZXM+PHBlcmlvZGljYWw+PGZ1bGwtdGl0
bGU+U2NpZW5jZSBhbmQgSnVzdGljZTwvZnVsbC10aXRsZT48L3BlcmlvZGljYWw+PHBhZ2VzPjIy
My0yMzY8L3BhZ2VzPjx2b2x1bWU+NDQ8L3ZvbHVtZT48bnVtYmVyPjQ8L251bWJlcj48ZGF0ZXM+
PHllYXI+MjAwNDwveWVhcj48L2RhdGVzPjxwdWJsaXNoZXI+RWxzZXZpZXI8L3B1Ymxpc2hlcj48
aXNibj4xMzU1LTAzMDY8L2lzYm4+PHVybHM+PHJlbGF0ZWQtdXJscz48dXJsPmh0dHA6Ly9keC5k
b2kub3JnLzEwLjEwMTYvUzEzNTUtMDMwNigwNCk3MTcyMi0wPC91cmw+PC9yZWxhdGVkLXVybHM+
PC91cmxzPjxlbGVjdHJvbmljLXJlc291cmNlLW51bT4xMC4xMDE2L1MxMzU1LTAzMDYoMDQpNzE3
MjItMDwvZWxlY3Ryb25pYy1yZXNvdXJjZS1udW0+PGFjY2Vzcy1kYXRlPjIwMTgvMDIvMTg8L2Fj
Y2Vzcy1kYXRlPjwvcmVjb3JkPjwvQ2l0ZT48Q2l0ZT48QXV0aG9yPkRlSGFhbjwvQXV0aG9yPjxZ
ZWFyPjIwMTc8L1llYXI+PFJlY051bT4xNTUzPC9SZWNOdW0+PHJlY29yZD48cmVjLW51bWJlcj4x
NTUzPC9yZWMtbnVtYmVyPjxmb3JlaWduLWtleXM+PGtleSBhcHA9IkVOIiBkYi1pZD0iejJlZDAw
MHM4OXZwcHZlZmUyNTVldzloYXIwcHhyMGVyenZ6IiB0aW1lc3RhbXA9IjE1MjY1MzY4NjAiPjE1
NTM8L2tleT48L2ZvcmVpZ24ta2V5cz48cmVmLXR5cGUgbmFtZT0iSm91cm5hbCBBcnRpY2xlIj4x
NzwvcmVmLXR5cGU+PGNvbnRyaWJ1dG9ycz48YXV0aG9ycz48YXV0aG9yPkRlSGFhbiwgSm9obiBE
LjwvYXV0aG9yPjxhdXRob3I+VGFvcm1pbmEsIEVpbWkgSS48L2F1dGhvcj48YXV0aG9yPkJyaWVu
LCBEYXZpZCBKLjwvYXV0aG9yPjwvYXV0aG9ycz48L2NvbnRyaWJ1dG9ycz48dGl0bGVzPjx0aXRs
ZT5EZXRlY3Rpb24gYW5kIGNoYXJhY3Rlcml6YXRpb24gb2Ygdm9sYXRpbGUgb3JnYW5pYyBjb21w
b3VuZHMgZnJvbSBidXJuZWQgaHVtYW4gYW5kIGFuaW1hbCByZW1haW5zIGluIGZpcmUgZGVicmlz
PC90aXRsZT48c2Vjb25kYXJ5LXRpdGxlPlNjaWVuY2UgJmFtcDsgSnVzdGljZTwvc2Vjb25kYXJ5
LXRpdGxlPjwvdGl0bGVzPjxwZXJpb2RpY2FsPjxmdWxsLXRpdGxlPlNjaWVuY2UgJmFtcDsgSnVz
dGljZTwvZnVsbC10aXRsZT48L3BlcmlvZGljYWw+PHBhZ2VzPjExOC0xMjc8L3BhZ2VzPjx2b2x1
bWU+NTc8L3ZvbHVtZT48bnVtYmVyPjI8L251bWJlcj48a2V5d29yZHM+PGtleXdvcmQ+QWxkZWh5
ZGVzPC9rZXl3b3JkPjxrZXl3b3JkPkZpcmUgZGVicmlzIGFuYWx5c2lzPC9rZXl3b3JkPjxrZXl3
b3JkPkdDL01TPC9rZXl3b3JkPjxrZXl3b3JkPkxpZ2h0IHZvbGF0aWxlIG9yZ2FuaWMgY29tcG9u
ZW50czwva2V5d29yZD48a2V5d29yZD5DYWRhdmVyczwva2V5d29yZD48L2tleXdvcmRzPjxkYXRl
cz48eWVhcj4yMDE3PC95ZWFyPjxwdWItZGF0ZXM+PGRhdGU+MjAxNy8wMy8wMS88L2RhdGU+PC9w
dWItZGF0ZXM+PC9kYXRlcz48aXNibj4xMzU1LTAzMDY8L2lzYm4+PHVybHM+PHJlbGF0ZWQtdXJs
cz48dXJsPmh0dHA6Ly93d3cuc2NpZW5jZWRpcmVjdC5jb20vc2NpZW5jZS9hcnRpY2xlL3BpaS9T
MTM1NTAzMDYxNjMwMTMxOTwvdXJsPjwvcmVsYXRlZC11cmxzPjwvdXJscz48ZWxlY3Ryb25pYy1y
ZXNvdXJjZS1udW0+aHR0cHM6Ly9kb2kub3JnLzEwLjEwMTYvai5zY2lqdXMuMjAxNi4xMi4wMDI8
L2VsZWN0cm9uaWMtcmVzb3VyY2UtbnVtPjwvcmVjb3JkPjwvQ2l0ZT48L0VuZE5vdGU+AG==
</w:fldData>
        </w:fldChar>
      </w:r>
      <w:r w:rsidRPr="00B177E3">
        <w:rPr>
          <w:rFonts w:ascii="Times New Roman" w:hAnsi="Times New Roman"/>
          <w:sz w:val="20"/>
          <w:szCs w:val="20"/>
        </w:rPr>
        <w:instrText xml:space="preserve"> ADDIN EN.CITE </w:instrText>
      </w:r>
      <w:r w:rsidRPr="00B177E3">
        <w:rPr>
          <w:rFonts w:ascii="Times New Roman" w:hAnsi="Times New Roman"/>
          <w:sz w:val="20"/>
          <w:szCs w:val="20"/>
        </w:rPr>
        <w:fldChar w:fldCharType="begin">
          <w:fldData xml:space="preserve">PEVuZE5vdGU+PENpdGU+PEF1dGhvcj5EZUhhYW48L0F1dGhvcj48WWVhcj4yMDA0PC9ZZWFyPjxS
ZWNOdW0+MTQxMzwvUmVjTnVtPjxEaXNwbGF5VGV4dD5bOCwgMTNdPC9EaXNwbGF5VGV4dD48cmVj
b3JkPjxyZWMtbnVtYmVyPjE0MTM8L3JlYy1udW1iZXI+PGZvcmVpZ24ta2V5cz48a2V5IGFwcD0i
RU4iIGRiLWlkPSJ6MmVkMDAwczg5dnBwdmVmZTI1NWV3OWhhcjBweHIwZXJ6dnoiIHRpbWVzdGFt
cD0iMTUxODk2ODk2MyI+MTQxMzwva2V5PjwvZm9yZWlnbi1rZXlzPjxyZWYtdHlwZSBuYW1lPSJK
b3VybmFsIEFydGljbGUiPjE3PC9yZWYtdHlwZT48Y29udHJpYnV0b3JzPjxhdXRob3JzPjxhdXRo
b3I+RGVIYWFuLCBKLiBELjwvYXV0aG9yPjxhdXRob3I+QnJpZW4sIEQuIEouPC9hdXRob3I+PGF1
dGhvcj5MYXJnZSwgUi48L2F1dGhvcj48L2F1dGhvcnM+PC9jb250cmlidXRvcnM+PHRpdGxlcz48
dGl0bGU+Vm9sYXRpbGUgb3JnYW5pYyBjb21wb3VuZHMgZnJvbSB0aGUgY29tYnVzdGlvbiBvZiBo
dW1hbiBhbmQgYW5pbWFsIHRpc3N1ZTwvdGl0bGU+PHNlY29uZGFyeS10aXRsZT5TY2llbmNlIGFu
ZCBKdXN0aWNlPC9zZWNvbmRhcnktdGl0bGU+PC90aXRsZXM+PHBlcmlvZGljYWw+PGZ1bGwtdGl0
bGU+U2NpZW5jZSBhbmQgSnVzdGljZTwvZnVsbC10aXRsZT48L3BlcmlvZGljYWw+PHBhZ2VzPjIy
My0yMzY8L3BhZ2VzPjx2b2x1bWU+NDQ8L3ZvbHVtZT48bnVtYmVyPjQ8L251bWJlcj48ZGF0ZXM+
PHllYXI+MjAwNDwveWVhcj48L2RhdGVzPjxwdWJsaXNoZXI+RWxzZXZpZXI8L3B1Ymxpc2hlcj48
aXNibj4xMzU1LTAzMDY8L2lzYm4+PHVybHM+PHJlbGF0ZWQtdXJscz48dXJsPmh0dHA6Ly9keC5k
b2kub3JnLzEwLjEwMTYvUzEzNTUtMDMwNigwNCk3MTcyMi0wPC91cmw+PC9yZWxhdGVkLXVybHM+
PC91cmxzPjxlbGVjdHJvbmljLXJlc291cmNlLW51bT4xMC4xMDE2L1MxMzU1LTAzMDYoMDQpNzE3
MjItMDwvZWxlY3Ryb25pYy1yZXNvdXJjZS1udW0+PGFjY2Vzcy1kYXRlPjIwMTgvMDIvMTg8L2Fj
Y2Vzcy1kYXRlPjwvcmVjb3JkPjwvQ2l0ZT48Q2l0ZT48QXV0aG9yPkRlSGFhbjwvQXV0aG9yPjxZ
ZWFyPjIwMTc8L1llYXI+PFJlY051bT4xNTUzPC9SZWNOdW0+PHJlY29yZD48cmVjLW51bWJlcj4x
NTUzPC9yZWMtbnVtYmVyPjxmb3JlaWduLWtleXM+PGtleSBhcHA9IkVOIiBkYi1pZD0iejJlZDAw
MHM4OXZwcHZlZmUyNTVldzloYXIwcHhyMGVyenZ6IiB0aW1lc3RhbXA9IjE1MjY1MzY4NjAiPjE1
NTM8L2tleT48L2ZvcmVpZ24ta2V5cz48cmVmLXR5cGUgbmFtZT0iSm91cm5hbCBBcnRpY2xlIj4x
NzwvcmVmLXR5cGU+PGNvbnRyaWJ1dG9ycz48YXV0aG9ycz48YXV0aG9yPkRlSGFhbiwgSm9obiBE
LjwvYXV0aG9yPjxhdXRob3I+VGFvcm1pbmEsIEVpbWkgSS48L2F1dGhvcj48YXV0aG9yPkJyaWVu
LCBEYXZpZCBKLjwvYXV0aG9yPjwvYXV0aG9ycz48L2NvbnRyaWJ1dG9ycz48dGl0bGVzPjx0aXRs
ZT5EZXRlY3Rpb24gYW5kIGNoYXJhY3Rlcml6YXRpb24gb2Ygdm9sYXRpbGUgb3JnYW5pYyBjb21w
b3VuZHMgZnJvbSBidXJuZWQgaHVtYW4gYW5kIGFuaW1hbCByZW1haW5zIGluIGZpcmUgZGVicmlz
PC90aXRsZT48c2Vjb25kYXJ5LXRpdGxlPlNjaWVuY2UgJmFtcDsgSnVzdGljZTwvc2Vjb25kYXJ5
LXRpdGxlPjwvdGl0bGVzPjxwZXJpb2RpY2FsPjxmdWxsLXRpdGxlPlNjaWVuY2UgJmFtcDsgSnVz
dGljZTwvZnVsbC10aXRsZT48L3BlcmlvZGljYWw+PHBhZ2VzPjExOC0xMjc8L3BhZ2VzPjx2b2x1
bWU+NTc8L3ZvbHVtZT48bnVtYmVyPjI8L251bWJlcj48a2V5d29yZHM+PGtleXdvcmQ+QWxkZWh5
ZGVzPC9rZXl3b3JkPjxrZXl3b3JkPkZpcmUgZGVicmlzIGFuYWx5c2lzPC9rZXl3b3JkPjxrZXl3
b3JkPkdDL01TPC9rZXl3b3JkPjxrZXl3b3JkPkxpZ2h0IHZvbGF0aWxlIG9yZ2FuaWMgY29tcG9u
ZW50czwva2V5d29yZD48a2V5d29yZD5DYWRhdmVyczwva2V5d29yZD48L2tleXdvcmRzPjxkYXRl
cz48eWVhcj4yMDE3PC95ZWFyPjxwdWItZGF0ZXM+PGRhdGU+MjAxNy8wMy8wMS88L2RhdGU+PC9w
dWItZGF0ZXM+PC9kYXRlcz48aXNibj4xMzU1LTAzMDY8L2lzYm4+PHVybHM+PHJlbGF0ZWQtdXJs
cz48dXJsPmh0dHA6Ly93d3cuc2NpZW5jZWRpcmVjdC5jb20vc2NpZW5jZS9hcnRpY2xlL3BpaS9T
MTM1NTAzMDYxNjMwMTMxOTwvdXJsPjwvcmVsYXRlZC11cmxzPjwvdXJscz48ZWxlY3Ryb25pYy1y
ZXNvdXJjZS1udW0+aHR0cHM6Ly9kb2kub3JnLzEwLjEwMTYvai5zY2lqdXMuMjAxNi4xMi4wMDI8
L2VsZWN0cm9uaWMtcmVzb3VyY2UtbnVtPjwvcmVjb3JkPjwvQ2l0ZT48L0VuZE5vdGU+AG==
</w:fldData>
        </w:fldChar>
      </w:r>
      <w:r w:rsidRPr="00B177E3">
        <w:rPr>
          <w:rFonts w:ascii="Times New Roman" w:hAnsi="Times New Roman"/>
          <w:sz w:val="20"/>
          <w:szCs w:val="20"/>
        </w:rPr>
        <w:instrText xml:space="preserve"> ADDIN EN.CITE.DATA </w:instrText>
      </w:r>
      <w:r w:rsidRPr="00B177E3">
        <w:rPr>
          <w:rFonts w:ascii="Times New Roman" w:hAnsi="Times New Roman"/>
          <w:sz w:val="20"/>
          <w:szCs w:val="20"/>
        </w:rPr>
      </w:r>
      <w:r w:rsidRPr="00B177E3">
        <w:rPr>
          <w:rFonts w:ascii="Times New Roman" w:hAnsi="Times New Roman"/>
          <w:sz w:val="20"/>
          <w:szCs w:val="20"/>
        </w:rPr>
        <w:fldChar w:fldCharType="end"/>
      </w:r>
      <w:r w:rsidRPr="00B177E3">
        <w:rPr>
          <w:rFonts w:ascii="Times New Roman" w:hAnsi="Times New Roman"/>
          <w:sz w:val="20"/>
          <w:szCs w:val="20"/>
        </w:rPr>
      </w:r>
      <w:r w:rsidRPr="00B177E3">
        <w:rPr>
          <w:rFonts w:ascii="Times New Roman" w:hAnsi="Times New Roman"/>
          <w:sz w:val="20"/>
          <w:szCs w:val="20"/>
        </w:rPr>
        <w:fldChar w:fldCharType="separate"/>
      </w:r>
      <w:r w:rsidRPr="00B177E3">
        <w:rPr>
          <w:rFonts w:ascii="Times New Roman" w:hAnsi="Times New Roman"/>
          <w:noProof/>
          <w:sz w:val="20"/>
          <w:szCs w:val="20"/>
        </w:rPr>
        <w:t>[8, 13]</w:t>
      </w:r>
      <w:r w:rsidRPr="00B177E3">
        <w:rPr>
          <w:rFonts w:ascii="Times New Roman" w:hAnsi="Times New Roman"/>
          <w:sz w:val="20"/>
          <w:szCs w:val="20"/>
        </w:rPr>
        <w:fldChar w:fldCharType="end"/>
      </w:r>
      <w:r w:rsidRPr="00B177E3">
        <w:rPr>
          <w:rFonts w:ascii="Times New Roman" w:hAnsi="Times New Roman"/>
          <w:sz w:val="20"/>
          <w:szCs w:val="20"/>
        </w:rPr>
        <w:t xml:space="preserve"> and Gabriel et al.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&lt;EndNote&gt;&lt;Cite&gt;&lt;Author&gt;Gabriel&lt;/Author&gt;&lt;Year&gt;2017&lt;/Year&gt;&lt;RecNum&gt;1410&lt;/RecNum&gt;&lt;DisplayText&gt;[12]&lt;/DisplayText&gt;&lt;record&gt;&lt;rec-number&gt;1410&lt;/rec-number&gt;&lt;foreign-keys&gt;&lt;key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[12]</w:t>
      </w:r>
      <w:r w:rsidRPr="00B177E3">
        <w:rPr>
          <w:rFonts w:ascii="Times New Roman" w:hAnsi="Times New Roman"/>
          <w:sz w:val="20"/>
          <w:szCs w:val="20"/>
        </w:rPr>
        <w:fldChar w:fldCharType="end"/>
      </w:r>
      <w:r w:rsidRPr="00B177E3">
        <w:rPr>
          <w:rFonts w:ascii="Times New Roman" w:hAnsi="Times New Roman"/>
          <w:sz w:val="20"/>
          <w:szCs w:val="20"/>
        </w:rPr>
        <w:t xml:space="preserve"> detected these compounds in their studies,</w:t>
      </w:r>
      <w:r w:rsidRPr="00B177E3">
        <w:rPr>
          <w:rFonts w:ascii="Times New Roman" w:hAnsi="Times New Roman"/>
          <w:i/>
          <w:sz w:val="20"/>
          <w:szCs w:val="20"/>
        </w:rPr>
        <w:t xml:space="preserve"> </w:t>
      </w:r>
      <w:r w:rsidR="00FE276E">
        <w:rPr>
          <w:rFonts w:ascii="Times New Roman" w:hAnsi="Times New Roman"/>
          <w:i/>
          <w:sz w:val="20"/>
          <w:szCs w:val="20"/>
        </w:rPr>
        <w:t xml:space="preserve"> </w:t>
      </w:r>
      <w:r w:rsidRPr="00B177E3">
        <w:rPr>
          <w:rFonts w:ascii="Times New Roman" w:hAnsi="Times New Roman"/>
          <w:sz w:val="20"/>
          <w:szCs w:val="20"/>
        </w:rPr>
        <w:t xml:space="preserve">Purevsuren et al.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&lt;EndNote&gt;&lt;Cite&gt;&lt;Author&gt;Purevsuren&lt;/Author&gt;&lt;Year&gt;2004&lt;/Year&gt;&lt;RecNum&gt;1554&lt;/RecNum&gt;&lt;DisplayText&gt;[14]&lt;/DisplayText&gt;&lt;record&gt;&lt;rec-number&gt;1554&lt;/rec-number&gt;&lt;foreign-keys&gt;&lt;key app="EN" db-id="z2ed000s89vppvefe255ew9har0pxr0erzvz" timestamp="1526537033"&gt;1554&lt;/key&gt;&lt;/foreign-keys&gt;&lt;ref-type name="Journal Article"&gt;17&lt;/ref-type&gt;&lt;contributors&gt;&lt;authors&gt;&lt;author&gt;Purevsuren, B.&lt;/author&gt;&lt;author&gt;Avid, B.&lt;/author&gt;&lt;author&gt;Gerelmaa, T.&lt;/author&gt;&lt;author&gt;Davaajav, Ya&lt;/author&gt;&lt;author&gt;Morgan, T. J.&lt;/author&gt;&lt;author&gt;Herod, A. A.&lt;/author&gt;&lt;author&gt;Kandiyoti, R.&lt;/author&gt;&lt;/authors&gt;&lt;/contributors&gt;&lt;titles&gt;&lt;title&gt;The characterisation of tar from the pyrolysis of animal bones&lt;/title&gt;&lt;secondary-title&gt;Fuel&lt;/secondary-title&gt;&lt;/titles&gt;&lt;periodical&gt;&lt;full-title&gt;Fuel&lt;/full-title&gt;&lt;/periodical&gt;&lt;pages&gt;799-805&lt;/pages&gt;&lt;volume&gt;83&lt;/volume&gt;&lt;number&gt;7&lt;/number&gt;&lt;keywords&gt;&lt;keyword&gt;Bone&lt;/keyword&gt;&lt;keyword&gt;Biochar&lt;/keyword&gt;&lt;keyword&gt;Tar&lt;/keyword&gt;&lt;keyword&gt;Pyrolysis&lt;/keyword&gt;&lt;/keywords&gt;&lt;dates&gt;&lt;year&gt;2004&lt;/year&gt;&lt;pub-dates&gt;&lt;date&gt;2004/05/01/&lt;/date&gt;&lt;/pub-dates&gt;&lt;/dates&gt;&lt;isbn&gt;0016-2361&lt;/isbn&gt;&lt;urls&gt;&lt;related-urls&gt;&lt;url&gt;http://www.sciencedirect.com/science/article/pii/S0016236103003478&lt;/url&gt;&lt;/related-urls&gt;&lt;/urls&gt;&lt;electronic-resource-num&gt;https://doi.org/10.1016/j.fuel.2003.10.011&lt;/electronic-resource-num&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[14]</w:t>
      </w:r>
      <w:r w:rsidRPr="00B177E3">
        <w:rPr>
          <w:rFonts w:ascii="Times New Roman" w:hAnsi="Times New Roman"/>
          <w:sz w:val="20"/>
          <w:szCs w:val="20"/>
        </w:rPr>
        <w:fldChar w:fldCharType="end"/>
      </w:r>
      <w:r w:rsidRPr="00B177E3">
        <w:rPr>
          <w:rFonts w:ascii="Times New Roman" w:hAnsi="Times New Roman"/>
          <w:sz w:val="20"/>
          <w:szCs w:val="20"/>
        </w:rPr>
        <w:t xml:space="preserve">, </w:t>
      </w:r>
      <w:r w:rsidR="00FE276E">
        <w:rPr>
          <w:rFonts w:ascii="Times New Roman" w:hAnsi="Times New Roman"/>
          <w:sz w:val="20"/>
          <w:szCs w:val="20"/>
        </w:rPr>
        <w:t xml:space="preserve"> </w:t>
      </w:r>
      <w:r w:rsidRPr="00B177E3">
        <w:rPr>
          <w:rFonts w:ascii="Times New Roman" w:hAnsi="Times New Roman"/>
          <w:sz w:val="20"/>
          <w:szCs w:val="20"/>
        </w:rPr>
        <w:t xml:space="preserve">Agu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&lt;EndNote&gt;&lt;Cite&gt;&lt;Author&gt;Agu&lt;/Author&gt;&lt;Year&gt;2011&lt;/Year&gt;&lt;RecNum&gt;1414&lt;/RecNum&gt;&lt;DisplayText&gt;[11]&lt;/DisplayText&gt;&lt;record&gt;&lt;rec-number&gt;1414&lt;/rec-number&gt;&lt;foreign-keys&gt;&lt;key app="EN" db-id="z2ed000s89vppvefe255ew9har0pxr0erzvz" timestamp="1518969119"&gt;1414&lt;/key&gt;&lt;/foreign-keys&gt;&lt;ref-type name="Thesis"&gt;32&lt;/ref-type&gt;&lt;contributors&gt;&lt;authors&gt;&lt;author&gt;Agu, K&lt;/author&gt;&lt;/authors&gt;&lt;/contributors&gt;&lt;titles&gt;&lt;title&gt;Investigation of the Thermal Degradation Products of Bon&lt;/title&gt;&lt;secondary-title&gt;Centre for Forensic Science, Department of Pure and Applied Chemistry&lt;/secondary-title&gt;&lt;/titles&gt;&lt;volume&gt;Thesis of PhD Degree&lt;/volume&gt;&lt;dates&gt;&lt;year&gt;2011&lt;/year&gt;&lt;/dates&gt;&lt;pub-location&gt;Glasgow, Scotland&lt;/pub-location&gt;&lt;publisher&gt;University of Strathclyde&lt;/publisher&gt;&lt;urls&gt;&lt;/urls&gt;&lt;/record&gt;&lt;/Cite&gt;&lt;/EndNote&gt;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[11]</w:t>
      </w:r>
      <w:r w:rsidRPr="00B177E3">
        <w:rPr>
          <w:rFonts w:ascii="Times New Roman" w:hAnsi="Times New Roman"/>
          <w:sz w:val="20"/>
          <w:szCs w:val="20"/>
        </w:rPr>
        <w:fldChar w:fldCharType="end"/>
      </w:r>
      <w:r w:rsidRPr="00B177E3">
        <w:rPr>
          <w:rFonts w:ascii="Times New Roman" w:hAnsi="Times New Roman"/>
          <w:sz w:val="20"/>
          <w:szCs w:val="20"/>
        </w:rPr>
        <w:t xml:space="preserve"> </w:t>
      </w:r>
      <w:r w:rsidR="00FE276E">
        <w:rPr>
          <w:rFonts w:ascii="Times New Roman" w:hAnsi="Times New Roman"/>
          <w:sz w:val="20"/>
          <w:szCs w:val="20"/>
        </w:rPr>
        <w:t xml:space="preserve"> </w:t>
      </w:r>
      <w:r w:rsidRPr="00B177E3">
        <w:rPr>
          <w:rFonts w:ascii="Times New Roman" w:hAnsi="Times New Roman"/>
          <w:sz w:val="20"/>
          <w:szCs w:val="20"/>
        </w:rPr>
        <w:t xml:space="preserve">and </w:t>
      </w:r>
      <w:r w:rsidR="00FE276E">
        <w:rPr>
          <w:rFonts w:ascii="Times New Roman" w:hAnsi="Times New Roman"/>
          <w:sz w:val="20"/>
          <w:szCs w:val="20"/>
        </w:rPr>
        <w:t xml:space="preserve"> </w:t>
      </w:r>
      <w:r w:rsidRPr="00B177E3">
        <w:rPr>
          <w:rFonts w:ascii="Times New Roman" w:hAnsi="Times New Roman"/>
          <w:sz w:val="20"/>
          <w:szCs w:val="20"/>
        </w:rPr>
        <w:t xml:space="preserve">Gabriel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[9]</w:t>
      </w:r>
      <w:r w:rsidRPr="00B177E3">
        <w:rPr>
          <w:rFonts w:ascii="Times New Roman" w:hAnsi="Times New Roman"/>
          <w:sz w:val="20"/>
          <w:szCs w:val="20"/>
        </w:rPr>
        <w:fldChar w:fldCharType="end"/>
      </w:r>
      <w:r w:rsidRPr="00B177E3">
        <w:rPr>
          <w:rFonts w:ascii="Times New Roman" w:hAnsi="Times New Roman"/>
          <w:sz w:val="20"/>
          <w:szCs w:val="20"/>
        </w:rPr>
        <w:t xml:space="preserve"> </w:t>
      </w:r>
      <w:r w:rsidR="00FE276E">
        <w:rPr>
          <w:rFonts w:ascii="Times New Roman" w:hAnsi="Times New Roman"/>
          <w:sz w:val="20"/>
          <w:szCs w:val="20"/>
        </w:rPr>
        <w:t xml:space="preserve"> </w:t>
      </w:r>
      <w:r w:rsidRPr="00B177E3">
        <w:rPr>
          <w:rFonts w:ascii="Times New Roman" w:hAnsi="Times New Roman"/>
          <w:sz w:val="20"/>
          <w:szCs w:val="20"/>
        </w:rPr>
        <w:t xml:space="preserve">did </w:t>
      </w:r>
      <w:r w:rsidR="00FE276E">
        <w:rPr>
          <w:rFonts w:ascii="Times New Roman" w:hAnsi="Times New Roman"/>
          <w:sz w:val="20"/>
          <w:szCs w:val="20"/>
        </w:rPr>
        <w:t xml:space="preserve"> </w:t>
      </w:r>
      <w:r w:rsidRPr="00B177E3">
        <w:rPr>
          <w:rFonts w:ascii="Times New Roman" w:hAnsi="Times New Roman"/>
          <w:sz w:val="20"/>
          <w:szCs w:val="20"/>
        </w:rPr>
        <w:t xml:space="preserve">not </w:t>
      </w:r>
      <w:r w:rsidR="00FE276E">
        <w:rPr>
          <w:rFonts w:ascii="Times New Roman" w:hAnsi="Times New Roman"/>
          <w:sz w:val="20"/>
          <w:szCs w:val="20"/>
        </w:rPr>
        <w:t xml:space="preserve"> </w:t>
      </w:r>
      <w:bookmarkStart w:id="0" w:name="_GoBack"/>
      <w:bookmarkEnd w:id="0"/>
      <w:r w:rsidRPr="00B177E3">
        <w:rPr>
          <w:rFonts w:ascii="Times New Roman" w:hAnsi="Times New Roman"/>
          <w:sz w:val="20"/>
          <w:szCs w:val="20"/>
        </w:rPr>
        <w:t xml:space="preserve">detect any </w:t>
      </w:r>
      <w:r w:rsidRPr="00B177E3">
        <w:rPr>
          <w:rFonts w:ascii="Times New Roman" w:hAnsi="Times New Roman"/>
          <w:i/>
          <w:sz w:val="20"/>
          <w:szCs w:val="20"/>
        </w:rPr>
        <w:t>n</w:t>
      </w:r>
      <w:r w:rsidRPr="00B177E3">
        <w:rPr>
          <w:rFonts w:ascii="Times New Roman" w:hAnsi="Times New Roman"/>
          <w:sz w:val="20"/>
          <w:szCs w:val="20"/>
        </w:rPr>
        <w:t xml:space="preserve">-aldehydes in their pyrolytic work. The absence and presence of </w:t>
      </w:r>
      <w:r w:rsidRPr="00B177E3">
        <w:rPr>
          <w:rFonts w:ascii="Times New Roman" w:hAnsi="Times New Roman"/>
          <w:i/>
          <w:sz w:val="20"/>
          <w:szCs w:val="20"/>
        </w:rPr>
        <w:t>n</w:t>
      </w:r>
      <w:r w:rsidRPr="00B177E3">
        <w:rPr>
          <w:rFonts w:ascii="Times New Roman" w:hAnsi="Times New Roman"/>
          <w:sz w:val="20"/>
          <w:szCs w:val="20"/>
        </w:rPr>
        <w:t xml:space="preserve">-aldehydes were identified due to the differences in temperature, exposure durations and experimental methodology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[9]</w:t>
      </w:r>
      <w:r w:rsidRPr="00B177E3">
        <w:rPr>
          <w:rFonts w:ascii="Times New Roman" w:hAnsi="Times New Roman"/>
          <w:sz w:val="20"/>
          <w:szCs w:val="20"/>
        </w:rPr>
        <w:fldChar w:fldCharType="end"/>
      </w:r>
      <w:r w:rsidRPr="00B177E3">
        <w:rPr>
          <w:rFonts w:ascii="Times New Roman" w:hAnsi="Times New Roman"/>
          <w:sz w:val="20"/>
          <w:szCs w:val="20"/>
        </w:rPr>
        <w:t>. The inconsistencies in the literature should be addressed to validate the robustness of these pyrolytic key indicators of human tissue, particularly in the presence of interferences.</w:t>
      </w:r>
      <w:r w:rsidRPr="00B177E3">
        <w:rPr>
          <w:rFonts w:ascii="Times New Roman" w:hAnsi="Times New Roman"/>
          <w:bCs/>
          <w:sz w:val="20"/>
          <w:szCs w:val="20"/>
        </w:rPr>
        <w:t xml:space="preserve"> </w:t>
      </w:r>
    </w:p>
    <w:p w:rsidR="00B177E3" w:rsidRPr="00B177E3" w:rsidRDefault="00B177E3" w:rsidP="00B177E3">
      <w:pPr>
        <w:spacing w:after="0" w:line="240" w:lineRule="auto"/>
        <w:ind w:left="17" w:right="28"/>
        <w:jc w:val="both"/>
        <w:rPr>
          <w:rFonts w:ascii="Times New Roman" w:hAnsi="Times New Roman"/>
          <w:sz w:val="20"/>
          <w:szCs w:val="20"/>
        </w:rPr>
      </w:pPr>
    </w:p>
    <w:p w:rsidR="00B177E3" w:rsidRPr="00B177E3" w:rsidRDefault="00B177E3" w:rsidP="00B177E3">
      <w:pPr>
        <w:spacing w:after="0" w:line="240" w:lineRule="auto"/>
        <w:ind w:left="17" w:right="28"/>
        <w:jc w:val="both"/>
        <w:rPr>
          <w:rFonts w:ascii="Times New Roman" w:hAnsi="Times New Roman"/>
          <w:bCs/>
          <w:sz w:val="20"/>
          <w:szCs w:val="20"/>
        </w:rPr>
      </w:pPr>
      <w:r w:rsidRPr="00B177E3">
        <w:rPr>
          <w:rFonts w:ascii="Times New Roman" w:hAnsi="Times New Roman"/>
          <w:sz w:val="20"/>
          <w:szCs w:val="20"/>
        </w:rPr>
        <w:t xml:space="preserve">While the pyrolytic key indicators of human tissues are still being studied, those of petrol have been made known and are readily available across a range of studies </w:t>
      </w:r>
      <w:r w:rsidRPr="00B177E3">
        <w:rPr>
          <w:rFonts w:ascii="Times New Roman" w:hAnsi="Times New Roman"/>
          <w:sz w:val="20"/>
          <w:szCs w:val="20"/>
        </w:rPr>
        <w:fldChar w:fldCharType="begin">
          <w:fldData xml:space="preserve">PEVuZE5vdGU+PENpdGU+PEF1dGhvcj5BbG1pcmFsbDwvQXV0aG9yPjxZZWFyPjIwMDQ8L1llYXI+
PFJlY051bT4xNTU1PC9SZWNOdW0+PERpc3BsYXlUZXh0PlsxNS0xOV08L0Rpc3BsYXlUZXh0Pjxy
ZWNvcmQ+PHJlYy1udW1iZXI+MTU1NTwvcmVjLW51bWJlcj48Zm9yZWlnbi1rZXlzPjxrZXkgYXBw
PSJFTiIgZGItaWQ9InoyZWQwMDBzODl2cHB2ZWZlMjU1ZXc5aGFyMHB4cjBlcnp2eiIgdGltZXN0
YW1wPSIxNTI2NTM3Mjc2Ij4xNTU1PC9rZXk+PC9mb3JlaWduLWtleXM+PHJlZi10eXBlIG5hbWU9
IkpvdXJuYWwgQXJ0aWNsZSI+MTc8L3JlZi10eXBlPjxjb250cmlidXRvcnM+PGF1dGhvcnM+PGF1
dGhvcj5BbG1pcmFsbCwgSm9zw6kgUi48L2F1dGhvcj48YXV0aG9yPkZ1cnRvbiwgS2VubmV0aCBH
LjwvYXV0aG9yPjwvYXV0aG9ycz48L2NvbnRyaWJ1dG9ycz48dGl0bGVzPjx0aXRsZT5DaGFyYWN0
ZXJpemF0aW9uIG9mIGJhY2tncm91bmQgYW5kIHB5cm9seXNpcyBwcm9kdWN0cyB0aGF0IG1heSBp
bnRlcmZlcmUgd2l0aCB0aGUgZm9yZW5zaWMgYW5hbHlzaXMgb2YgZmlyZSBkZWJyaXM8L3RpdGxl
PjxzZWNvbmRhcnktdGl0bGU+Sm91cm5hbCBvZiBBbmFseXRpY2FsIGFuZCBBcHBsaWVkIFB5cm9s
eXNpczwvc2Vjb25kYXJ5LXRpdGxlPjwvdGl0bGVzPjxwZXJpb2RpY2FsPjxmdWxsLXRpdGxlPkpv
dXJuYWwgb2YgQW5hbHl0aWNhbCBhbmQgQXBwbGllZCBQeXJvbHlzaXM8L2Z1bGwtdGl0bGU+PC9w
ZXJpb2RpY2FsPjxwYWdlcz41MS02NzwvcGFnZXM+PHZvbHVtZT43MTwvdm9sdW1lPjxudW1iZXI+
MTwvbnVtYmVyPjxrZXl3b3Jkcz48a2V5d29yZD5QeXJvbHlzaXMgcHJvZHVjdHM8L2tleXdvcmQ+
PGtleXdvcmQ+SWduaXRhYmxlIGxpcXVpZCByZXNpZHVlczwva2V5d29yZD48a2V5d29yZD5GaXJl
IGRlYnJpcyBhbmFseXNpczwva2V5d29yZD48L2tleXdvcmRzPjxkYXRlcz48eWVhcj4yMDA0PC95
ZWFyPjxwdWItZGF0ZXM+PGRhdGU+MjAwNC8wMy8wMS88L2RhdGU+PC9wdWItZGF0ZXM+PC9kYXRl
cz48aXNibj4wMTY1LTIzNzA8L2lzYm4+PHVybHM+PHJlbGF0ZWQtdXJscz48dXJsPmh0dHA6Ly93
d3cuc2NpZW5jZWRpcmVjdC5jb20vc2NpZW5jZS9hcnRpY2xlL3BpaS9TMDE2NTIzNzAwMzAwMDk4
NjwvdXJsPjwvcmVsYXRlZC11cmxzPjwvdXJscz48ZWxlY3Ryb25pYy1yZXNvdXJjZS1udW0+aHR0
cHM6Ly9kb2kub3JnLzEwLjEwMTYvUzAxNjUtMjM3MCgwMykwMDA5OC02PC9lbGVjdHJvbmljLXJl
c291cmNlLW51bT48L3JlY29yZD48L0NpdGU+PENpdGU+PEF1dGhvcj5DYXZhbmFnaDwvQXV0aG9y
PjxZZWFyPjIwMDI8L1llYXI+PFJlY051bT4xNTU2PC9SZWNOdW0+PHJlY29yZD48cmVjLW51bWJl
cj4xNTU2PC9yZWMtbnVtYmVyPjxmb3JlaWduLWtleXM+PGtleSBhcHA9IkVOIiBkYi1pZD0iejJl
ZDAwMHM4OXZwcHZlZmUyNTVldzloYXIwcHhyMGVyenZ6IiB0aW1lc3RhbXA9IjE1MjY1MzczMjQi
PjE1NTY8L2tleT48L2ZvcmVpZ24ta2V5cz48cmVmLXR5cGUgbmFtZT0iSm91cm5hbCBBcnRpY2xl
Ij4xNzwvcmVmLXR5cGU+PGNvbnRyaWJ1dG9ycz48YXV0aG9ycz48YXV0aG9yPkNhdmFuYWdoLCBL
LjwvYXV0aG9yPjxhdXRob3I+UGFzcXVpZXIsIEUuIER1PC9hdXRob3I+PGF1dGhvcj5MZW5uYXJk
LCBDLjwvYXV0aG9yPjwvYXV0aG9ycz48L2NvbnRyaWJ1dG9ycz48dGl0bGVzPjx0aXRsZT5CYWNr
Z3JvdW5kIGludGVyZmVyZW5jZSBmcm9tIGNhciBjYXJwZXRz4oCUdGhlIGV2aWRlbnRpYWwgdmFs
dWUgb2YgcGV0cm9sIHJlc2lkdWVzIGluIGNhc2VzIG9mIHN1c3BlY3RlZCB2ZWhpY2xlIGFyc29u
PC90aXRsZT48c2Vjb25kYXJ5LXRpdGxlPkZvcmVuc2ljIFNjaWVuY2UgSW50ZXJuYXRpb25hbDwv
c2Vjb25kYXJ5LXRpdGxlPjwvdGl0bGVzPjxwZXJpb2RpY2FsPjxmdWxsLXRpdGxlPkZvcmVuc2lj
IFNjaWVuY2UgSW50ZXJuYXRpb25hbDwvZnVsbC10aXRsZT48L3BlcmlvZGljYWw+PHBhZ2VzPjIy
LTM2PC9wYWdlcz48dm9sdW1lPjEyNTwvdm9sdW1lPjxudW1iZXI+MTwvbnVtYmVyPjxrZXl3b3Jk
cz48a2V5d29yZD5DYXJwZXQ8L2tleXdvcmQ+PGtleXdvcmQ+TW90b3IgdmVoaWNsZXM8L2tleXdv
cmQ+PGtleXdvcmQ+QXJzb248L2tleXdvcmQ+PGtleXdvcmQ+RmlyZTwva2V5d29yZD48a2V5d29y
ZD5QZXRyb2w8L2tleXdvcmQ+PGtleXdvcmQ+R2Fzb2xpbmU8L2tleXdvcmQ+PGtleXdvcmQ+QWNj
ZWxlcmFudHM8L2tleXdvcmQ+PGtleXdvcmQ+TWF0cml4IGludGVyZmVyZW5jZTwva2V5d29yZD48
L2tleXdvcmRzPjxkYXRlcz48eWVhcj4yMDAyPC95ZWFyPjxwdWItZGF0ZXM+PGRhdGU+MjAwMi8w
MS8yNC88L2RhdGU+PC9wdWItZGF0ZXM+PC9kYXRlcz48aXNibj4wMzc5LTA3Mzg8L2lzYm4+PHVy
bHM+PHJlbGF0ZWQtdXJscz48dXJsPmh0dHA6Ly93d3cuc2NpZW5jZWRpcmVjdC5jb20vc2NpZW5j
ZS9hcnRpY2xlL3BpaS9TMDM3OTA3MzgwMTAwNjEwNzwvdXJsPjwvcmVsYXRlZC11cmxzPjwvdXJs
cz48ZWxlY3Ryb25pYy1yZXNvdXJjZS1udW0+aHR0cHM6Ly9kb2kub3JnLzEwLjEwMTYvUzAzNzkt
MDczOCgwMSkwMDYxMC03PC9lbGVjdHJvbmljLXJlc291cmNlLW51bT48L3JlY29yZD48L0NpdGU+
PENpdGU+PEF1dGhvcj5XaW5lbWFuPC9BdXRob3I+PFllYXI+MTk5NDwvWWVhcj48UmVjTnVtPjE1
NTc8L1JlY051bT48cmVjb3JkPjxyZWMtbnVtYmVyPjE1NTc8L3JlYy1udW1iZXI+PGZvcmVpZ24t
a2V5cz48a2V5IGFwcD0iRU4iIGRiLWlkPSJ6MmVkMDAwczg5dnBwdmVmZTI1NWV3OWhhcjBweHIw
ZXJ6dnoiIHRpbWVzdGFtcD0iMTUyNjUzNzM5MCI+MTU1Nzwva2V5PjwvZm9yZWlnbi1rZXlzPjxy
ZWYtdHlwZSBuYW1lPSJKb3VybmFsIEFydGljbGUiPjE3PC9yZWYtdHlwZT48Y29udHJpYnV0b3Jz
PjxhdXRob3JzPjxhdXRob3I+V2luZW1hbiwgUGhpbGlwIEwuPC9hdXRob3I+PGF1dGhvcj5LZXRv
LCBSYXltb25kIE8uPC9hdXRob3I+PC9hdXRob3JzPjwvY29udHJpYnV0b3JzPjx0aXRsZXM+PHRp
dGxlPlRhcmdldC1jb21wb3VuZCBtZXRob2QgZm9yIHRoZSBhbmFseXNpcyBvZiBhY2NlbGVyYW50
IHJlc2lkdWVzIGluIGZpcmUgZGVicmlzPC90aXRsZT48c2Vjb25kYXJ5LXRpdGxlPkFuYWx5dGlj
YSBDaGltaWNhIEFjdGE8L3NlY29uZGFyeS10aXRsZT48L3RpdGxlcz48cGVyaW9kaWNhbD48ZnVs
bC10aXRsZT5BbmFseXRpY2EgQ2hpbWljYSBBY3RhPC9mdWxsLXRpdGxlPjwvcGVyaW9kaWNhbD48
cGFnZXM+OTctMTEwPC9wYWdlcz48dm9sdW1lPjI4ODwvdm9sdW1lPjxudW1iZXI+MTwvbnVtYmVy
PjxrZXl3b3Jkcz48a2V5d29yZD5HYXMgY2hyb21hdG9ncmFwaHktbWFzcyBzcGVjdHJvbWV0eTwv
a2V5d29yZD48a2V5d29yZD5BY2NlbGVyYW50PC9rZXl3b3JkPjxrZXl3b3JkPkFyc29uPC9rZXl3
b3JkPjxrZXl3b3JkPlBhdHRlcm4gcmVjb2duaXRpb248L2tleXdvcmQ+PGtleXdvcmQ+UHlyb2x5
c2lzIHByb2R1Y3RzPC9rZXl3b3JkPjxrZXl3b3JkPlRhcmdldCBjb21wb3VuZCBhbmFseXNpczwv
a2V5d29yZD48L2tleXdvcmRzPjxkYXRlcz48eWVhcj4xOTk0PC95ZWFyPjxwdWItZGF0ZXM+PGRh
dGU+MTk5NC8wMy8zMC88L2RhdGU+PC9wdWItZGF0ZXM+PC9kYXRlcz48aXNibj4wMDAzLTI2NzA8
L2lzYm4+PHVybHM+PHJlbGF0ZWQtdXJscz48dXJsPmh0dHA6Ly93d3cuc2NpZW5jZWRpcmVjdC5j
b20vc2NpZW5jZS9hcnRpY2xlL3BpaS8wMDAzMjY3MDk0ODUxMTkwPC91cmw+PC9yZWxhdGVkLXVy
bHM+PC91cmxzPjxlbGVjdHJvbmljLXJlc291cmNlLW51bT5odHRwczovL2RvaS5vcmcvMTAuMTAx
Ni8wMDAzLTI2NzAoOTQpODUxMTktMDwvZWxlY3Ryb25pYy1yZXNvdXJjZS1udW0+PC9yZWNvcmQ+
PC9DaXRlPjxDaXRlPjxBdXRob3I+TGVubmFyZDwvQXV0aG9yPjxZZWFyPjE5OTU8L1llYXI+PFJl
Y051bT4xNTU4PC9SZWNOdW0+PHJlY29yZD48cmVjLW51bWJlcj4xNTU4PC9yZWMtbnVtYmVyPjxm
b3JlaWduLWtleXM+PGtleSBhcHA9IkVOIiBkYi1pZD0iejJlZDAwMHM4OXZwcHZlZmUyNTVldzlo
YXIwcHhyMGVyenZ6IiB0aW1lc3RhbXA9IjE1MjY1Mzc0ODkiPjE1NTg8L2tleT48L2ZvcmVpZ24t
a2V5cz48cmVmLXR5cGUgbmFtZT0iSm91cm5hbCBBcnRpY2xlIj4xNzwvcmVmLXR5cGU+PGNvbnRy
aWJ1dG9ycz48YXV0aG9ycz48YXV0aG9yPkxlbm5hcmQsIEMuIEouPC9hdXRob3I+PGF1dGhvcj5U
cmlzdGFuIFJvY2hhaXgsIFYuPC9hdXRob3I+PGF1dGhvcj5NYXJnb3QsIFAuPC9hdXRob3I+PGF1
dGhvcj5IdWJlciwgSy48L2F1dGhvcj48L2F1dGhvcnM+PC9jb250cmlidXRvcnM+PHRpdGxlcz48
dGl0bGU+QSBHQ+KAk01TIGRhdGFiYXNlIG9mIHRhcmdldCBjb21wb3VuZCBjaHJvbWF0b2dyYW1z
IGZvciB0aGUgaWRlbnRpZmljYXRpb24gb2YgYXJzb24gYWNjZWxlcmFudHM8L3RpdGxlPjxzZWNv
bmRhcnktdGl0bGU+U2NpZW5jZSAmYW1wOyBKdXN0aWNlPC9zZWNvbmRhcnktdGl0bGU+PC90aXRs
ZXM+PHBlcmlvZGljYWw+PGZ1bGwtdGl0bGU+U2NpZW5jZSAmYW1wOyBKdXN0aWNlPC9mdWxsLXRp
dGxlPjwvcGVyaW9kaWNhbD48cGFnZXM+MTktMzA8L3BhZ2VzPjx2b2x1bWU+MzU8L3ZvbHVtZT48
bnVtYmVyPjE8L251bWJlcj48a2V5d29yZHM+PGtleXdvcmQ+RmlyZSBpbnZlc3RpZ2F0aW9uPC9r
ZXl3b3JkPjxrZXl3b3JkPkFyc29uPC9rZXl3b3JkPjxrZXl3b3JkPkFjY2VsZXJhbnRzPC9rZXl3
b3JkPjxrZXl3b3JkPkdDLU1TPC9rZXl3b3JkPjxrZXl3b3JkPlRhcmdldCBDb21wb3VuZCBDaHJv
bWF0b2dyYXBoeTwva2V5d29yZD48a2V5d29yZD5GaXJlIGRlYnJpczwva2V5d29yZD48L2tleXdv
cmRzPjxkYXRlcz48eWVhcj4xOTk1PC95ZWFyPjxwdWItZGF0ZXM+PGRhdGU+MTk5NS8wMS8wMS88
L2RhdGU+PC9wdWItZGF0ZXM+PC9kYXRlcz48aXNibj4xMzU1LTAzMDY8L2lzYm4+PHVybHM+PHJl
bGF0ZWQtdXJscz48dXJsPmh0dHA6Ly93d3cuc2NpZW5jZWRpcmVjdC5jb20vc2NpZW5jZS9hcnRp
Y2xlL3BpaS9TMTM1NTAzMDY5NTcyNjI0NzwvdXJsPjwvcmVsYXRlZC11cmxzPjwvdXJscz48ZWxl
Y3Ryb25pYy1yZXNvdXJjZS1udW0+aHR0cHM6Ly9kb2kub3JnLzEwLjEwMTYvUzEzNTUtMDMwNig5
NSk3MjYyNC03PC9lbGVjdHJvbmljLXJlc291cmNlLW51bT48L3JlY29yZD48L0NpdGU+PENpdGU+
PEF1dGhvcj5TZmVyb3BvdWxvczwvQXV0aG9yPjxZZWFyPjIwMTM8L1llYXI+PFJlY051bT4xNTU5
PC9SZWNOdW0+PHJlY29yZD48cmVjLW51bWJlcj4xNTU5PC9yZWMtbnVtYmVyPjxmb3JlaWduLWtl
eXM+PGtleSBhcHA9IkVOIiBkYi1pZD0iejJlZDAwMHM4OXZwcHZlZmUyNTVldzloYXIwcHhyMGVy
enZ6IiB0aW1lc3RhbXA9IjE1MjY1Mzc4MTgiPjE1NTk8L2tleT48L2ZvcmVpZ24ta2V5cz48cmVm
LXR5cGUgbmFtZT0iVGhlc2lzIj4zMjwvcmVmLXR5cGU+PGNvbnRyaWJ1dG9ycz48YXV0aG9ycz48
YXV0aG9yPlNmZXJvcG91bG9zLCBSb2RpPC9hdXRob3I+PC9hdXRob3JzPjwvY29udHJpYnV0b3Jz
Pjx0aXRsZXM+PHRpdGxlPlRlc3QgYnVybmluZyBvZiBjYXJwZXQgYW5kIGZvYW0gYW5kIHBvdGVu
dGlhbCBpbnRlcmZlcmVuY2VzIGluIGlkZW50aWZ5aW5nIHBldHJvbCBpbiBhcnNvbiBpbnZlc3Rp
Z2F0aW9uIGJ5IGdhcyBjaHJvbWF0b2dyYXBoeS8gbWFzcyBzcGVjdHJvbWV0cnk8L3RpdGxlPjxz
ZWNvbmRhcnktdGl0bGU+U2Nob29sIG9mIEVuZ2luZWVyaW5nIGFuZCBTY2llbmNlPC9zZWNvbmRh
cnktdGl0bGU+PC90aXRsZXM+PHZvbHVtZT5QaEQ8L3ZvbHVtZT48ZGF0ZXM+PHllYXI+MjAxMzwv
eWVhcj48L2RhdGVzPjxwdWJsaXNoZXI+VmljdG9yaWEgVW5pdmVyc2l0eTwvcHVibGlzaGVyPjx1
cmxzPjxyZWxhdGVkLXVybHM+PHVybD5odHRwOi8vdnVpci52dS5lZHUuYXUvMjQzODQvPC91cmw+
PC9yZWxhdGVkLXVybHM+PC91cmxzPjwvcmVjb3JkPjwvQ2l0ZT48Q2l0ZT48QXV0aG9yPkxlbm5h
cmQ8L0F1dGhvcj48WWVhcj4xOTk1PC9ZZWFyPjxSZWNOdW0+MTU1ODwvUmVjTnVtPjxyZWNvcmQ+
PHJlYy1udW1iZXI+MTU1ODwvcmVjLW51bWJlcj48Zm9yZWlnbi1rZXlzPjxrZXkgYXBwPSJFTiIg
ZGItaWQ9InoyZWQwMDBzODl2cHB2ZWZlMjU1ZXc5aGFyMHB4cjBlcnp2eiIgdGltZXN0YW1wPSIx
NTI2NTM3NDg5Ij4xNTU4PC9rZXk+PC9mb3JlaWduLWtleXM+PHJlZi10eXBlIG5hbWU9IkpvdXJu
YWwgQXJ0aWNsZSI+MTc8L3JlZi10eXBlPjxjb250cmlidXRvcnM+PGF1dGhvcnM+PGF1dGhvcj5M
ZW5uYXJkLCBDLiBKLjwvYXV0aG9yPjxhdXRob3I+VHJpc3RhbiBSb2NoYWl4LCBWLjwvYXV0aG9y
PjxhdXRob3I+TWFyZ290LCBQLjwvYXV0aG9yPjxhdXRob3I+SHViZXIsIEsuPC9hdXRob3I+PC9h
dXRob3JzPjwvY29udHJpYnV0b3JzPjx0aXRsZXM+PHRpdGxlPkEgR0PigJNNUyBkYXRhYmFzZSBv
ZiB0YXJnZXQgY29tcG91bmQgY2hyb21hdG9ncmFtcyBmb3IgdGhlIGlkZW50aWZpY2F0aW9uIG9m
IGFyc29uIGFjY2VsZXJhbnRzPC90aXRsZT48c2Vjb25kYXJ5LXRpdGxlPlNjaWVuY2UgJmFtcDsg
SnVzdGljZTwvc2Vjb25kYXJ5LXRpdGxlPjwvdGl0bGVzPjxwZXJpb2RpY2FsPjxmdWxsLXRpdGxl
PlNjaWVuY2UgJmFtcDsgSnVzdGljZTwvZnVsbC10aXRsZT48L3BlcmlvZGljYWw+PHBhZ2VzPjE5
LTMwPC9wYWdlcz48dm9sdW1lPjM1PC92b2x1bWU+PG51bWJlcj4xPC9udW1iZXI+PGtleXdvcmRz
PjxrZXl3b3JkPkZpcmUgaW52ZXN0aWdhdGlvbjwva2V5d29yZD48a2V5d29yZD5BcnNvbjwva2V5
d29yZD48a2V5d29yZD5BY2NlbGVyYW50czwva2V5d29yZD48a2V5d29yZD5HQy1NUzwva2V5d29y
ZD48a2V5d29yZD5UYXJnZXQgQ29tcG91bmQgQ2hyb21hdG9ncmFwaHk8L2tleXdvcmQ+PGtleXdv
cmQ+RmlyZSBkZWJyaXM8L2tleXdvcmQ+PC9rZXl3b3Jkcz48ZGF0ZXM+PHllYXI+MTk5NTwveWVh
cj48cHViLWRhdGVzPjxkYXRlPjE5OTUvMDEvMDEvPC9kYXRlPjwvcHViLWRhdGVzPjwvZGF0ZXM+
PGlzYm4+MTM1NS0wMzA2PC9pc2JuPjx1cmxzPjxyZWxhdGVkLXVybHM+PHVybD5odHRwOi8vd3d3
LnNjaWVuY2VkaXJlY3QuY29tL3NjaWVuY2UvYXJ0aWNsZS9waWkvUzEzNTUwMzA2OTU3MjYyNDc8
L3VybD48L3JlbGF0ZWQtdXJscz48L3VybHM+PGVsZWN0cm9uaWMtcmVzb3VyY2UtbnVtPmh0dHBz
Oi8vZG9pLm9yZy8xMC4xMDE2L1MxMzU1LTAzMDYoOTUpNzI2MjQtNzwvZWxlY3Ryb25pYy1yZXNv
dXJjZS1udW0+PC9yZWNvcmQ+PC9DaXRlPjwvRW5kTm90ZT5=
</w:fldData>
        </w:fldChar>
      </w:r>
      <w:r w:rsidRPr="00B177E3">
        <w:rPr>
          <w:rFonts w:ascii="Times New Roman" w:hAnsi="Times New Roman"/>
          <w:sz w:val="20"/>
          <w:szCs w:val="20"/>
        </w:rPr>
        <w:instrText xml:space="preserve"> ADDIN EN.CITE </w:instrText>
      </w:r>
      <w:r w:rsidRPr="00B177E3">
        <w:rPr>
          <w:rFonts w:ascii="Times New Roman" w:hAnsi="Times New Roman"/>
          <w:sz w:val="20"/>
          <w:szCs w:val="20"/>
        </w:rPr>
        <w:fldChar w:fldCharType="begin">
          <w:fldData xml:space="preserve">PEVuZE5vdGU+PENpdGU+PEF1dGhvcj5BbG1pcmFsbDwvQXV0aG9yPjxZZWFyPjIwMDQ8L1llYXI+
PFJlY051bT4xNTU1PC9SZWNOdW0+PERpc3BsYXlUZXh0PlsxNS0xOV08L0Rpc3BsYXlUZXh0Pjxy
ZWNvcmQ+PHJlYy1udW1iZXI+MTU1NTwvcmVjLW51bWJlcj48Zm9yZWlnbi1rZXlzPjxrZXkgYXBw
PSJFTiIgZGItaWQ9InoyZWQwMDBzODl2cHB2ZWZlMjU1ZXc5aGFyMHB4cjBlcnp2eiIgdGltZXN0
YW1wPSIxNTI2NTM3Mjc2Ij4xNTU1PC9rZXk+PC9mb3JlaWduLWtleXM+PHJlZi10eXBlIG5hbWU9
IkpvdXJuYWwgQXJ0aWNsZSI+MTc8L3JlZi10eXBlPjxjb250cmlidXRvcnM+PGF1dGhvcnM+PGF1
dGhvcj5BbG1pcmFsbCwgSm9zw6kgUi48L2F1dGhvcj48YXV0aG9yPkZ1cnRvbiwgS2VubmV0aCBH
LjwvYXV0aG9yPjwvYXV0aG9ycz48L2NvbnRyaWJ1dG9ycz48dGl0bGVzPjx0aXRsZT5DaGFyYWN0
ZXJpemF0aW9uIG9mIGJhY2tncm91bmQgYW5kIHB5cm9seXNpcyBwcm9kdWN0cyB0aGF0IG1heSBp
bnRlcmZlcmUgd2l0aCB0aGUgZm9yZW5zaWMgYW5hbHlzaXMgb2YgZmlyZSBkZWJyaXM8L3RpdGxl
PjxzZWNvbmRhcnktdGl0bGU+Sm91cm5hbCBvZiBBbmFseXRpY2FsIGFuZCBBcHBsaWVkIFB5cm9s
eXNpczwvc2Vjb25kYXJ5LXRpdGxlPjwvdGl0bGVzPjxwZXJpb2RpY2FsPjxmdWxsLXRpdGxlPkpv
dXJuYWwgb2YgQW5hbHl0aWNhbCBhbmQgQXBwbGllZCBQeXJvbHlzaXM8L2Z1bGwtdGl0bGU+PC9w
ZXJpb2RpY2FsPjxwYWdlcz41MS02NzwvcGFnZXM+PHZvbHVtZT43MTwvdm9sdW1lPjxudW1iZXI+
MTwvbnVtYmVyPjxrZXl3b3Jkcz48a2V5d29yZD5QeXJvbHlzaXMgcHJvZHVjdHM8L2tleXdvcmQ+
PGtleXdvcmQ+SWduaXRhYmxlIGxpcXVpZCByZXNpZHVlczwva2V5d29yZD48a2V5d29yZD5GaXJl
IGRlYnJpcyBhbmFseXNpczwva2V5d29yZD48L2tleXdvcmRzPjxkYXRlcz48eWVhcj4yMDA0PC95
ZWFyPjxwdWItZGF0ZXM+PGRhdGU+MjAwNC8wMy8wMS88L2RhdGU+PC9wdWItZGF0ZXM+PC9kYXRl
cz48aXNibj4wMTY1LTIzNzA8L2lzYm4+PHVybHM+PHJlbGF0ZWQtdXJscz48dXJsPmh0dHA6Ly93
d3cuc2NpZW5jZWRpcmVjdC5jb20vc2NpZW5jZS9hcnRpY2xlL3BpaS9TMDE2NTIzNzAwMzAwMDk4
NjwvdXJsPjwvcmVsYXRlZC11cmxzPjwvdXJscz48ZWxlY3Ryb25pYy1yZXNvdXJjZS1udW0+aHR0
cHM6Ly9kb2kub3JnLzEwLjEwMTYvUzAxNjUtMjM3MCgwMykwMDA5OC02PC9lbGVjdHJvbmljLXJl
c291cmNlLW51bT48L3JlY29yZD48L0NpdGU+PENpdGU+PEF1dGhvcj5DYXZhbmFnaDwvQXV0aG9y
PjxZZWFyPjIwMDI8L1llYXI+PFJlY051bT4xNTU2PC9SZWNOdW0+PHJlY29yZD48cmVjLW51bWJl
cj4xNTU2PC9yZWMtbnVtYmVyPjxmb3JlaWduLWtleXM+PGtleSBhcHA9IkVOIiBkYi1pZD0iejJl
ZDAwMHM4OXZwcHZlZmUyNTVldzloYXIwcHhyMGVyenZ6IiB0aW1lc3RhbXA9IjE1MjY1MzczMjQi
PjE1NTY8L2tleT48L2ZvcmVpZ24ta2V5cz48cmVmLXR5cGUgbmFtZT0iSm91cm5hbCBBcnRpY2xl
Ij4xNzwvcmVmLXR5cGU+PGNvbnRyaWJ1dG9ycz48YXV0aG9ycz48YXV0aG9yPkNhdmFuYWdoLCBL
LjwvYXV0aG9yPjxhdXRob3I+UGFzcXVpZXIsIEUuIER1PC9hdXRob3I+PGF1dGhvcj5MZW5uYXJk
LCBDLjwvYXV0aG9yPjwvYXV0aG9ycz48L2NvbnRyaWJ1dG9ycz48dGl0bGVzPjx0aXRsZT5CYWNr
Z3JvdW5kIGludGVyZmVyZW5jZSBmcm9tIGNhciBjYXJwZXRz4oCUdGhlIGV2aWRlbnRpYWwgdmFs
dWUgb2YgcGV0cm9sIHJlc2lkdWVzIGluIGNhc2VzIG9mIHN1c3BlY3RlZCB2ZWhpY2xlIGFyc29u
PC90aXRsZT48c2Vjb25kYXJ5LXRpdGxlPkZvcmVuc2ljIFNjaWVuY2UgSW50ZXJuYXRpb25hbDwv
c2Vjb25kYXJ5LXRpdGxlPjwvdGl0bGVzPjxwZXJpb2RpY2FsPjxmdWxsLXRpdGxlPkZvcmVuc2lj
IFNjaWVuY2UgSW50ZXJuYXRpb25hbDwvZnVsbC10aXRsZT48L3BlcmlvZGljYWw+PHBhZ2VzPjIy
LTM2PC9wYWdlcz48dm9sdW1lPjEyNTwvdm9sdW1lPjxudW1iZXI+MTwvbnVtYmVyPjxrZXl3b3Jk
cz48a2V5d29yZD5DYXJwZXQ8L2tleXdvcmQ+PGtleXdvcmQ+TW90b3IgdmVoaWNsZXM8L2tleXdv
cmQ+PGtleXdvcmQ+QXJzb248L2tleXdvcmQ+PGtleXdvcmQ+RmlyZTwva2V5d29yZD48a2V5d29y
ZD5QZXRyb2w8L2tleXdvcmQ+PGtleXdvcmQ+R2Fzb2xpbmU8L2tleXdvcmQ+PGtleXdvcmQ+QWNj
ZWxlcmFudHM8L2tleXdvcmQ+PGtleXdvcmQ+TWF0cml4IGludGVyZmVyZW5jZTwva2V5d29yZD48
L2tleXdvcmRzPjxkYXRlcz48eWVhcj4yMDAyPC95ZWFyPjxwdWItZGF0ZXM+PGRhdGU+MjAwMi8w
MS8yNC88L2RhdGU+PC9wdWItZGF0ZXM+PC9kYXRlcz48aXNibj4wMzc5LTA3Mzg8L2lzYm4+PHVy
bHM+PHJlbGF0ZWQtdXJscz48dXJsPmh0dHA6Ly93d3cuc2NpZW5jZWRpcmVjdC5jb20vc2NpZW5j
ZS9hcnRpY2xlL3BpaS9TMDM3OTA3MzgwMTAwNjEwNzwvdXJsPjwvcmVsYXRlZC11cmxzPjwvdXJs
cz48ZWxlY3Ryb25pYy1yZXNvdXJjZS1udW0+aHR0cHM6Ly9kb2kub3JnLzEwLjEwMTYvUzAzNzkt
MDczOCgwMSkwMDYxMC03PC9lbGVjdHJvbmljLXJlc291cmNlLW51bT48L3JlY29yZD48L0NpdGU+
PENpdGU+PEF1dGhvcj5XaW5lbWFuPC9BdXRob3I+PFllYXI+MTk5NDwvWWVhcj48UmVjTnVtPjE1
NTc8L1JlY051bT48cmVjb3JkPjxyZWMtbnVtYmVyPjE1NTc8L3JlYy1udW1iZXI+PGZvcmVpZ24t
a2V5cz48a2V5IGFwcD0iRU4iIGRiLWlkPSJ6MmVkMDAwczg5dnBwdmVmZTI1NWV3OWhhcjBweHIw
ZXJ6dnoiIHRpbWVzdGFtcD0iMTUyNjUzNzM5MCI+MTU1Nzwva2V5PjwvZm9yZWlnbi1rZXlzPjxy
ZWYtdHlwZSBuYW1lPSJKb3VybmFsIEFydGljbGUiPjE3PC9yZWYtdHlwZT48Y29udHJpYnV0b3Jz
PjxhdXRob3JzPjxhdXRob3I+V2luZW1hbiwgUGhpbGlwIEwuPC9hdXRob3I+PGF1dGhvcj5LZXRv
LCBSYXltb25kIE8uPC9hdXRob3I+PC9hdXRob3JzPjwvY29udHJpYnV0b3JzPjx0aXRsZXM+PHRp
dGxlPlRhcmdldC1jb21wb3VuZCBtZXRob2QgZm9yIHRoZSBhbmFseXNpcyBvZiBhY2NlbGVyYW50
IHJlc2lkdWVzIGluIGZpcmUgZGVicmlzPC90aXRsZT48c2Vjb25kYXJ5LXRpdGxlPkFuYWx5dGlj
YSBDaGltaWNhIEFjdGE8L3NlY29uZGFyeS10aXRsZT48L3RpdGxlcz48cGVyaW9kaWNhbD48ZnVs
bC10aXRsZT5BbmFseXRpY2EgQ2hpbWljYSBBY3RhPC9mdWxsLXRpdGxlPjwvcGVyaW9kaWNhbD48
cGFnZXM+OTctMTEwPC9wYWdlcz48dm9sdW1lPjI4ODwvdm9sdW1lPjxudW1iZXI+MTwvbnVtYmVy
PjxrZXl3b3Jkcz48a2V5d29yZD5HYXMgY2hyb21hdG9ncmFwaHktbWFzcyBzcGVjdHJvbWV0eTwv
a2V5d29yZD48a2V5d29yZD5BY2NlbGVyYW50PC9rZXl3b3JkPjxrZXl3b3JkPkFyc29uPC9rZXl3
b3JkPjxrZXl3b3JkPlBhdHRlcm4gcmVjb2duaXRpb248L2tleXdvcmQ+PGtleXdvcmQ+UHlyb2x5
c2lzIHByb2R1Y3RzPC9rZXl3b3JkPjxrZXl3b3JkPlRhcmdldCBjb21wb3VuZCBhbmFseXNpczwv
a2V5d29yZD48L2tleXdvcmRzPjxkYXRlcz48eWVhcj4xOTk0PC95ZWFyPjxwdWItZGF0ZXM+PGRh
dGU+MTk5NC8wMy8zMC88L2RhdGU+PC9wdWItZGF0ZXM+PC9kYXRlcz48aXNibj4wMDAzLTI2NzA8
L2lzYm4+PHVybHM+PHJlbGF0ZWQtdXJscz48dXJsPmh0dHA6Ly93d3cuc2NpZW5jZWRpcmVjdC5j
b20vc2NpZW5jZS9hcnRpY2xlL3BpaS8wMDAzMjY3MDk0ODUxMTkwPC91cmw+PC9yZWxhdGVkLXVy
bHM+PC91cmxzPjxlbGVjdHJvbmljLXJlc291cmNlLW51bT5odHRwczovL2RvaS5vcmcvMTAuMTAx
Ni8wMDAzLTI2NzAoOTQpODUxMTktMDwvZWxlY3Ryb25pYy1yZXNvdXJjZS1udW0+PC9yZWNvcmQ+
PC9DaXRlPjxDaXRlPjxBdXRob3I+TGVubmFyZDwvQXV0aG9yPjxZZWFyPjE5OTU8L1llYXI+PFJl
Y051bT4xNTU4PC9SZWNOdW0+PHJlY29yZD48cmVjLW51bWJlcj4xNTU4PC9yZWMtbnVtYmVyPjxm
b3JlaWduLWtleXM+PGtleSBhcHA9IkVOIiBkYi1pZD0iejJlZDAwMHM4OXZwcHZlZmUyNTVldzlo
YXIwcHhyMGVyenZ6IiB0aW1lc3RhbXA9IjE1MjY1Mzc0ODkiPjE1NTg8L2tleT48L2ZvcmVpZ24t
a2V5cz48cmVmLXR5cGUgbmFtZT0iSm91cm5hbCBBcnRpY2xlIj4xNzwvcmVmLXR5cGU+PGNvbnRy
aWJ1dG9ycz48YXV0aG9ycz48YXV0aG9yPkxlbm5hcmQsIEMuIEouPC9hdXRob3I+PGF1dGhvcj5U
cmlzdGFuIFJvY2hhaXgsIFYuPC9hdXRob3I+PGF1dGhvcj5NYXJnb3QsIFAuPC9hdXRob3I+PGF1
dGhvcj5IdWJlciwgSy48L2F1dGhvcj48L2F1dGhvcnM+PC9jb250cmlidXRvcnM+PHRpdGxlcz48
dGl0bGU+QSBHQ+KAk01TIGRhdGFiYXNlIG9mIHRhcmdldCBjb21wb3VuZCBjaHJvbWF0b2dyYW1z
IGZvciB0aGUgaWRlbnRpZmljYXRpb24gb2YgYXJzb24gYWNjZWxlcmFudHM8L3RpdGxlPjxzZWNv
bmRhcnktdGl0bGU+U2NpZW5jZSAmYW1wOyBKdXN0aWNlPC9zZWNvbmRhcnktdGl0bGU+PC90aXRs
ZXM+PHBlcmlvZGljYWw+PGZ1bGwtdGl0bGU+U2NpZW5jZSAmYW1wOyBKdXN0aWNlPC9mdWxsLXRp
dGxlPjwvcGVyaW9kaWNhbD48cGFnZXM+MTktMzA8L3BhZ2VzPjx2b2x1bWU+MzU8L3ZvbHVtZT48
bnVtYmVyPjE8L251bWJlcj48a2V5d29yZHM+PGtleXdvcmQ+RmlyZSBpbnZlc3RpZ2F0aW9uPC9r
ZXl3b3JkPjxrZXl3b3JkPkFyc29uPC9rZXl3b3JkPjxrZXl3b3JkPkFjY2VsZXJhbnRzPC9rZXl3
b3JkPjxrZXl3b3JkPkdDLU1TPC9rZXl3b3JkPjxrZXl3b3JkPlRhcmdldCBDb21wb3VuZCBDaHJv
bWF0b2dyYXBoeTwva2V5d29yZD48a2V5d29yZD5GaXJlIGRlYnJpczwva2V5d29yZD48L2tleXdv
cmRzPjxkYXRlcz48eWVhcj4xOTk1PC95ZWFyPjxwdWItZGF0ZXM+PGRhdGU+MTk5NS8wMS8wMS88
L2RhdGU+PC9wdWItZGF0ZXM+PC9kYXRlcz48aXNibj4xMzU1LTAzMDY8L2lzYm4+PHVybHM+PHJl
bGF0ZWQtdXJscz48dXJsPmh0dHA6Ly93d3cuc2NpZW5jZWRpcmVjdC5jb20vc2NpZW5jZS9hcnRp
Y2xlL3BpaS9TMTM1NTAzMDY5NTcyNjI0NzwvdXJsPjwvcmVsYXRlZC11cmxzPjwvdXJscz48ZWxl
Y3Ryb25pYy1yZXNvdXJjZS1udW0+aHR0cHM6Ly9kb2kub3JnLzEwLjEwMTYvUzEzNTUtMDMwNig5
NSk3MjYyNC03PC9lbGVjdHJvbmljLXJlc291cmNlLW51bT48L3JlY29yZD48L0NpdGU+PENpdGU+
PEF1dGhvcj5TZmVyb3BvdWxvczwvQXV0aG9yPjxZZWFyPjIwMTM8L1llYXI+PFJlY051bT4xNTU5
PC9SZWNOdW0+PHJlY29yZD48cmVjLW51bWJlcj4xNTU5PC9yZWMtbnVtYmVyPjxmb3JlaWduLWtl
eXM+PGtleSBhcHA9IkVOIiBkYi1pZD0iejJlZDAwMHM4OXZwcHZlZmUyNTVldzloYXIwcHhyMGVy
enZ6IiB0aW1lc3RhbXA9IjE1MjY1Mzc4MTgiPjE1NTk8L2tleT48L2ZvcmVpZ24ta2V5cz48cmVm
LXR5cGUgbmFtZT0iVGhlc2lzIj4zMjwvcmVmLXR5cGU+PGNvbnRyaWJ1dG9ycz48YXV0aG9ycz48
YXV0aG9yPlNmZXJvcG91bG9zLCBSb2RpPC9hdXRob3I+PC9hdXRob3JzPjwvY29udHJpYnV0b3Jz
Pjx0aXRsZXM+PHRpdGxlPlRlc3QgYnVybmluZyBvZiBjYXJwZXQgYW5kIGZvYW0gYW5kIHBvdGVu
dGlhbCBpbnRlcmZlcmVuY2VzIGluIGlkZW50aWZ5aW5nIHBldHJvbCBpbiBhcnNvbiBpbnZlc3Rp
Z2F0aW9uIGJ5IGdhcyBjaHJvbWF0b2dyYXBoeS8gbWFzcyBzcGVjdHJvbWV0cnk8L3RpdGxlPjxz
ZWNvbmRhcnktdGl0bGU+U2Nob29sIG9mIEVuZ2luZWVyaW5nIGFuZCBTY2llbmNlPC9zZWNvbmRh
cnktdGl0bGU+PC90aXRsZXM+PHZvbHVtZT5QaEQ8L3ZvbHVtZT48ZGF0ZXM+PHllYXI+MjAxMzwv
eWVhcj48L2RhdGVzPjxwdWJsaXNoZXI+VmljdG9yaWEgVW5pdmVyc2l0eTwvcHVibGlzaGVyPjx1
cmxzPjxyZWxhdGVkLXVybHM+PHVybD5odHRwOi8vdnVpci52dS5lZHUuYXUvMjQzODQvPC91cmw+
PC9yZWxhdGVkLXVybHM+PC91cmxzPjwvcmVjb3JkPjwvQ2l0ZT48Q2l0ZT48QXV0aG9yPkxlbm5h
cmQ8L0F1dGhvcj48WWVhcj4xOTk1PC9ZZWFyPjxSZWNOdW0+MTU1ODwvUmVjTnVtPjxyZWNvcmQ+
PHJlYy1udW1iZXI+MTU1ODwvcmVjLW51bWJlcj48Zm9yZWlnbi1rZXlzPjxrZXkgYXBwPSJFTiIg
ZGItaWQ9InoyZWQwMDBzODl2cHB2ZWZlMjU1ZXc5aGFyMHB4cjBlcnp2eiIgdGltZXN0YW1wPSIx
NTI2NTM3NDg5Ij4xNTU4PC9rZXk+PC9mb3JlaWduLWtleXM+PHJlZi10eXBlIG5hbWU9IkpvdXJu
YWwgQXJ0aWNsZSI+MTc8L3JlZi10eXBlPjxjb250cmlidXRvcnM+PGF1dGhvcnM+PGF1dGhvcj5M
ZW5uYXJkLCBDLiBKLjwvYXV0aG9yPjxhdXRob3I+VHJpc3RhbiBSb2NoYWl4LCBWLjwvYXV0aG9y
PjxhdXRob3I+TWFyZ290LCBQLjwvYXV0aG9yPjxhdXRob3I+SHViZXIsIEsuPC9hdXRob3I+PC9h
dXRob3JzPjwvY29udHJpYnV0b3JzPjx0aXRsZXM+PHRpdGxlPkEgR0PigJNNUyBkYXRhYmFzZSBv
ZiB0YXJnZXQgY29tcG91bmQgY2hyb21hdG9ncmFtcyBmb3IgdGhlIGlkZW50aWZpY2F0aW9uIG9m
IGFyc29uIGFjY2VsZXJhbnRzPC90aXRsZT48c2Vjb25kYXJ5LXRpdGxlPlNjaWVuY2UgJmFtcDsg
SnVzdGljZTwvc2Vjb25kYXJ5LXRpdGxlPjwvdGl0bGVzPjxwZXJpb2RpY2FsPjxmdWxsLXRpdGxl
PlNjaWVuY2UgJmFtcDsgSnVzdGljZTwvZnVsbC10aXRsZT48L3BlcmlvZGljYWw+PHBhZ2VzPjE5
LTMwPC9wYWdlcz48dm9sdW1lPjM1PC92b2x1bWU+PG51bWJlcj4xPC9udW1iZXI+PGtleXdvcmRz
PjxrZXl3b3JkPkZpcmUgaW52ZXN0aWdhdGlvbjwva2V5d29yZD48a2V5d29yZD5BcnNvbjwva2V5
d29yZD48a2V5d29yZD5BY2NlbGVyYW50czwva2V5d29yZD48a2V5d29yZD5HQy1NUzwva2V5d29y
ZD48a2V5d29yZD5UYXJnZXQgQ29tcG91bmQgQ2hyb21hdG9ncmFwaHk8L2tleXdvcmQ+PGtleXdv
cmQ+RmlyZSBkZWJyaXM8L2tleXdvcmQ+PC9rZXl3b3Jkcz48ZGF0ZXM+PHllYXI+MTk5NTwveWVh
cj48cHViLWRhdGVzPjxkYXRlPjE5OTUvMDEvMDEvPC9kYXRlPjwvcHViLWRhdGVzPjwvZGF0ZXM+
PGlzYm4+MTM1NS0wMzA2PC9pc2JuPjx1cmxzPjxyZWxhdGVkLXVybHM+PHVybD5odHRwOi8vd3d3
LnNjaWVuY2VkaXJlY3QuY29tL3NjaWVuY2UvYXJ0aWNsZS9waWkvUzEzNTUwMzA2OTU3MjYyNDc8
L3VybD48L3JlbGF0ZWQtdXJscz48L3VybHM+PGVsZWN0cm9uaWMtcmVzb3VyY2UtbnVtPmh0dHBz
Oi8vZG9pLm9yZy8xMC4xMDE2L1MxMzU1LTAzMDYoOTUpNzI2MjQtNzwvZWxlY3Ryb25pYy1yZXNv
dXJjZS1udW0+PC9yZWNvcmQ+PC9DaXRlPjwvRW5kTm90ZT5=
</w:fldData>
        </w:fldChar>
      </w:r>
      <w:r w:rsidRPr="00B177E3">
        <w:rPr>
          <w:rFonts w:ascii="Times New Roman" w:hAnsi="Times New Roman"/>
          <w:sz w:val="20"/>
          <w:szCs w:val="20"/>
        </w:rPr>
        <w:instrText xml:space="preserve"> ADDIN EN.CITE.DATA </w:instrText>
      </w:r>
      <w:r w:rsidRPr="00B177E3">
        <w:rPr>
          <w:rFonts w:ascii="Times New Roman" w:hAnsi="Times New Roman"/>
          <w:sz w:val="20"/>
          <w:szCs w:val="20"/>
        </w:rPr>
      </w:r>
      <w:r w:rsidRPr="00B177E3">
        <w:rPr>
          <w:rFonts w:ascii="Times New Roman" w:hAnsi="Times New Roman"/>
          <w:sz w:val="20"/>
          <w:szCs w:val="20"/>
        </w:rPr>
        <w:fldChar w:fldCharType="end"/>
      </w:r>
      <w:r w:rsidRPr="00B177E3">
        <w:rPr>
          <w:rFonts w:ascii="Times New Roman" w:hAnsi="Times New Roman"/>
          <w:sz w:val="20"/>
          <w:szCs w:val="20"/>
        </w:rPr>
      </w:r>
      <w:r w:rsidRPr="00B177E3">
        <w:rPr>
          <w:rFonts w:ascii="Times New Roman" w:hAnsi="Times New Roman"/>
          <w:sz w:val="20"/>
          <w:szCs w:val="20"/>
        </w:rPr>
        <w:fldChar w:fldCharType="separate"/>
      </w:r>
      <w:r w:rsidRPr="00B177E3">
        <w:rPr>
          <w:rFonts w:ascii="Times New Roman" w:hAnsi="Times New Roman"/>
          <w:noProof/>
          <w:sz w:val="20"/>
          <w:szCs w:val="20"/>
        </w:rPr>
        <w:t>[15-19]</w:t>
      </w:r>
      <w:r w:rsidRPr="00B177E3">
        <w:rPr>
          <w:rFonts w:ascii="Times New Roman" w:hAnsi="Times New Roman"/>
          <w:sz w:val="20"/>
          <w:szCs w:val="20"/>
        </w:rPr>
        <w:fldChar w:fldCharType="end"/>
      </w:r>
      <w:r w:rsidRPr="00B177E3">
        <w:rPr>
          <w:rFonts w:ascii="Times New Roman" w:hAnsi="Times New Roman"/>
          <w:iCs/>
          <w:sz w:val="20"/>
          <w:szCs w:val="20"/>
        </w:rPr>
        <w:t xml:space="preserve">. A standard test method has also been made available </w:t>
      </w:r>
      <w:r w:rsidRPr="00B177E3">
        <w:rPr>
          <w:rFonts w:ascii="Times New Roman" w:hAnsi="Times New Roman"/>
          <w:i/>
          <w:iCs/>
          <w:sz w:val="20"/>
          <w:szCs w:val="20"/>
        </w:rPr>
        <w:t>via</w:t>
      </w:r>
      <w:r w:rsidRPr="00B177E3">
        <w:rPr>
          <w:rFonts w:ascii="Times New Roman" w:hAnsi="Times New Roman"/>
          <w:iCs/>
          <w:sz w:val="20"/>
          <w:szCs w:val="20"/>
        </w:rPr>
        <w:t xml:space="preserve"> the American Society of Testing and Materials (ASTM) E1618-06, whom provided the pyrolytic key indicators of petrol to be of </w:t>
      </w:r>
      <w:r w:rsidRPr="00B177E3">
        <w:rPr>
          <w:rFonts w:ascii="Times New Roman" w:hAnsi="Times New Roman"/>
          <w:bCs/>
          <w:iCs/>
          <w:sz w:val="20"/>
          <w:szCs w:val="20"/>
        </w:rPr>
        <w:t>alkanes, aromatics such as C</w:t>
      </w:r>
      <w:r w:rsidRPr="00B177E3">
        <w:rPr>
          <w:rFonts w:ascii="Times New Roman" w:hAnsi="Times New Roman"/>
          <w:bCs/>
          <w:iCs/>
          <w:sz w:val="20"/>
          <w:szCs w:val="20"/>
          <w:vertAlign w:val="subscript"/>
        </w:rPr>
        <w:t>3</w:t>
      </w:r>
      <w:r w:rsidRPr="00B177E3">
        <w:rPr>
          <w:rFonts w:ascii="Times New Roman" w:hAnsi="Times New Roman"/>
          <w:bCs/>
          <w:iCs/>
          <w:sz w:val="20"/>
          <w:szCs w:val="20"/>
        </w:rPr>
        <w:t>-C</w:t>
      </w:r>
      <w:r w:rsidRPr="00B177E3">
        <w:rPr>
          <w:rFonts w:ascii="Times New Roman" w:hAnsi="Times New Roman"/>
          <w:bCs/>
          <w:iCs/>
          <w:sz w:val="20"/>
          <w:szCs w:val="20"/>
          <w:vertAlign w:val="subscript"/>
        </w:rPr>
        <w:t>5</w:t>
      </w:r>
      <w:r w:rsidRPr="00B177E3">
        <w:rPr>
          <w:rFonts w:ascii="Times New Roman" w:hAnsi="Times New Roman"/>
          <w:bCs/>
          <w:iCs/>
          <w:sz w:val="20"/>
          <w:szCs w:val="20"/>
        </w:rPr>
        <w:t xml:space="preserve"> alkyl benzenes, naphthalenes and indane together with distinctive chromatographic patterns expected when petrol is analysed </w:t>
      </w:r>
      <w:r w:rsidRPr="00B177E3">
        <w:rPr>
          <w:rFonts w:ascii="Times New Roman" w:hAnsi="Times New Roman"/>
          <w:bCs/>
          <w:iCs/>
          <w:sz w:val="20"/>
          <w:szCs w:val="20"/>
        </w:rPr>
        <w:fldChar w:fldCharType="begin"/>
      </w:r>
      <w:r w:rsidRPr="00B177E3">
        <w:rPr>
          <w:rFonts w:ascii="Times New Roman" w:hAnsi="Times New Roman"/>
          <w:bCs/>
          <w:iCs/>
          <w:sz w:val="20"/>
          <w:szCs w:val="20"/>
        </w:rPr>
        <w:instrText xml:space="preserve"> ADDIN EN.CITE &lt;EndNote&gt;&lt;Cite&gt;&lt;Author&gt;Materials&lt;/Author&gt;&lt;Year&gt;2006&lt;/Year&gt;&lt;RecNum&gt;1560&lt;/RecNum&gt;&lt;DisplayText&gt;[20]&lt;/DisplayText&gt;&lt;record&gt;&lt;rec-number&gt;1560&lt;/rec-number&gt;&lt;foreign-keys&gt;&lt;key app="EN" db-id="z2ed000s89vppvefe255ew9har0pxr0erzvz" timestamp="1526538504"&gt;1560&lt;/key&gt;&lt;/foreign-keys&gt;&lt;ref-type name="Book"&gt;6&lt;/ref-type&gt;&lt;contributors&gt;&lt;authors&gt;&lt;author&gt;American Society of Testing and Materials E1618-06,&lt;/author&gt;&lt;/authors&gt;&lt;/contributors&gt;&lt;titles&gt;&lt;title&gt;ASTM E1618-06 Standard Test Method for Ignitable Liquid Residues in Extracts from Fire Debris Samples by Gas Chromatography-Mass Spectrometry&lt;/title&gt;&lt;/titles&gt;&lt;pages&gt;11&lt;/pages&gt;&lt;dates&gt;&lt;year&gt;2006&lt;/year&gt;&lt;/dates&gt;&lt;publisher&gt;American Society of Testing and Materials&lt;/publisher&gt;&lt;urls&gt;&lt;/urls&gt;&lt;/record&gt;&lt;/Cite&gt;&lt;/EndNote&gt;</w:instrText>
      </w:r>
      <w:r w:rsidRPr="00B177E3">
        <w:rPr>
          <w:rFonts w:ascii="Times New Roman" w:hAnsi="Times New Roman"/>
          <w:bCs/>
          <w:iCs/>
          <w:sz w:val="20"/>
          <w:szCs w:val="20"/>
        </w:rPr>
        <w:fldChar w:fldCharType="separate"/>
      </w:r>
      <w:r w:rsidRPr="00B177E3">
        <w:rPr>
          <w:rFonts w:ascii="Times New Roman" w:hAnsi="Times New Roman"/>
          <w:bCs/>
          <w:iCs/>
          <w:noProof/>
          <w:sz w:val="20"/>
          <w:szCs w:val="20"/>
        </w:rPr>
        <w:t>[20]</w:t>
      </w:r>
      <w:r w:rsidRPr="00B177E3">
        <w:rPr>
          <w:rFonts w:ascii="Times New Roman" w:hAnsi="Times New Roman"/>
          <w:bCs/>
          <w:iCs/>
          <w:sz w:val="20"/>
          <w:szCs w:val="20"/>
        </w:rPr>
        <w:fldChar w:fldCharType="end"/>
      </w:r>
      <w:r w:rsidRPr="00B177E3">
        <w:rPr>
          <w:rFonts w:ascii="Times New Roman" w:hAnsi="Times New Roman"/>
          <w:bCs/>
          <w:sz w:val="20"/>
          <w:szCs w:val="20"/>
        </w:rPr>
        <w:t>.</w:t>
      </w:r>
    </w:p>
    <w:p w:rsidR="00B177E3" w:rsidRPr="00B177E3" w:rsidRDefault="00B177E3" w:rsidP="00B177E3">
      <w:pPr>
        <w:spacing w:after="0" w:line="240" w:lineRule="auto"/>
        <w:ind w:left="17" w:right="28"/>
        <w:jc w:val="both"/>
        <w:rPr>
          <w:rFonts w:ascii="Times New Roman" w:hAnsi="Times New Roman"/>
          <w:bCs/>
          <w:iCs/>
          <w:sz w:val="20"/>
          <w:szCs w:val="20"/>
        </w:rPr>
      </w:pPr>
    </w:p>
    <w:p w:rsidR="00B177E3" w:rsidRPr="00B177E3" w:rsidRDefault="00B177E3" w:rsidP="00B177E3">
      <w:pPr>
        <w:spacing w:after="0" w:line="240" w:lineRule="auto"/>
        <w:ind w:right="28"/>
        <w:jc w:val="both"/>
        <w:rPr>
          <w:rFonts w:ascii="Times New Roman" w:hAnsi="Times New Roman"/>
          <w:sz w:val="20"/>
          <w:szCs w:val="20"/>
        </w:rPr>
      </w:pPr>
      <w:r w:rsidRPr="00B177E3">
        <w:rPr>
          <w:rFonts w:ascii="Times New Roman" w:hAnsi="Times New Roman"/>
          <w:bCs/>
          <w:sz w:val="20"/>
          <w:szCs w:val="20"/>
        </w:rPr>
        <w:t xml:space="preserve">This research is crucial for situations where human remains are not suspected to be present or have been devoured by the fire in the presence of petrol </w:t>
      </w:r>
      <w:r w:rsidRPr="00B177E3">
        <w:rPr>
          <w:rFonts w:ascii="Times New Roman" w:hAnsi="Times New Roman"/>
          <w:bCs/>
          <w:sz w:val="20"/>
          <w:szCs w:val="20"/>
        </w:rPr>
        <w:fldChar w:fldCharType="begin"/>
      </w:r>
      <w:r w:rsidRPr="00B177E3">
        <w:rPr>
          <w:rFonts w:ascii="Times New Roman" w:hAnsi="Times New Roman"/>
          <w:bCs/>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B177E3">
        <w:rPr>
          <w:rFonts w:ascii="Times New Roman" w:hAnsi="Times New Roman"/>
          <w:bCs/>
          <w:sz w:val="20"/>
          <w:szCs w:val="20"/>
        </w:rPr>
        <w:fldChar w:fldCharType="separate"/>
      </w:r>
      <w:r w:rsidRPr="00B177E3">
        <w:rPr>
          <w:rFonts w:ascii="Times New Roman" w:hAnsi="Times New Roman"/>
          <w:bCs/>
          <w:noProof/>
          <w:sz w:val="20"/>
          <w:szCs w:val="20"/>
        </w:rPr>
        <w:t>[9]</w:t>
      </w:r>
      <w:r w:rsidRPr="00B177E3">
        <w:rPr>
          <w:rFonts w:ascii="Times New Roman" w:hAnsi="Times New Roman"/>
          <w:bCs/>
          <w:sz w:val="20"/>
          <w:szCs w:val="20"/>
        </w:rPr>
        <w:fldChar w:fldCharType="end"/>
      </w:r>
      <w:r w:rsidRPr="00B177E3">
        <w:rPr>
          <w:rFonts w:ascii="Times New Roman" w:hAnsi="Times New Roman"/>
          <w:bCs/>
          <w:sz w:val="20"/>
          <w:szCs w:val="20"/>
        </w:rPr>
        <w:t xml:space="preserve">. Bones can often be mistaken as sticks as they discolour to a yellowish-brownish-blackened hue due to environmental factors, including heat and exposure to chemicals </w:t>
      </w:r>
      <w:r w:rsidRPr="00B177E3">
        <w:rPr>
          <w:rFonts w:ascii="Times New Roman" w:hAnsi="Times New Roman"/>
          <w:bCs/>
          <w:sz w:val="20"/>
          <w:szCs w:val="20"/>
        </w:rPr>
        <w:fldChar w:fldCharType="begin"/>
      </w:r>
      <w:r w:rsidRPr="00B177E3">
        <w:rPr>
          <w:rFonts w:ascii="Times New Roman" w:hAnsi="Times New Roman"/>
          <w:bCs/>
          <w:sz w:val="20"/>
          <w:szCs w:val="20"/>
        </w:rPr>
        <w:instrText xml:space="preserve"> ADDIN EN.CITE &lt;EndNote&gt;&lt;Cite&gt;&lt;Author&gt;Rus Din&lt;/Author&gt;&lt;Year&gt;2014&lt;/Year&gt;&lt;RecNum&gt;1571&lt;/RecNum&gt;&lt;DisplayText&gt;[21]&lt;/DisplayText&gt;&lt;record&gt;&lt;rec-number&gt;1571&lt;/rec-number&gt;&lt;foreign-keys&gt;&lt;key app="EN" db-id="z2ed000s89vppvefe255ew9har0pxr0erzvz" timestamp="1526875619"&gt;1571&lt;/key&gt;&lt;/foreign-keys&gt;&lt;ref-type name="Journal Article"&gt;17&lt;/ref-type&gt;&lt;contributors&gt;&lt;authors&gt;&lt;author&gt;Rus Din, R. D.&lt;/author&gt;&lt;author&gt;Zainal Ariffin, S. H.&lt;/author&gt;&lt;author&gt;Senafi, S.&lt;/author&gt;&lt;author&gt;Abdul Wahab, R. M.&lt;/author&gt;&lt;author&gt;Zainol Abidin, I. Z.&lt;/author&gt;&lt;/authors&gt;&lt;/contributors&gt;&lt;titles&gt;&lt;title&gt;Molecular mitochondrial DNA and radiographic approaches for human archaeology identification&lt;/title&gt;&lt;secondary-title&gt;Sains Malaysiana&lt;/secondary-title&gt;&lt;/titles&gt;&lt;periodical&gt;&lt;full-title&gt;Sains Malaysiana&lt;/full-title&gt;&lt;/periodical&gt;&lt;pages&gt;1523-1535&lt;/pages&gt;&lt;volume&gt;43&lt;/volume&gt;&lt;number&gt;10&lt;/number&gt;&lt;dates&gt;&lt;year&gt;2014&lt;/year&gt;&lt;/dates&gt;&lt;urls&gt;&lt;related-urls&gt;&lt;url&gt;http://www.ukm.my/jsm/pdf_files/SM-PDF-43-10-2014/09%20Rus%20Dina%20Rus%20Din.pdf&lt;/url&gt;&lt;/related-urls&gt;&lt;/urls&gt;&lt;/record&gt;&lt;/Cite&gt;&lt;/EndNote&gt;</w:instrText>
      </w:r>
      <w:r w:rsidRPr="00B177E3">
        <w:rPr>
          <w:rFonts w:ascii="Times New Roman" w:hAnsi="Times New Roman"/>
          <w:bCs/>
          <w:sz w:val="20"/>
          <w:szCs w:val="20"/>
        </w:rPr>
        <w:fldChar w:fldCharType="separate"/>
      </w:r>
      <w:r w:rsidRPr="00B177E3">
        <w:rPr>
          <w:rFonts w:ascii="Times New Roman" w:hAnsi="Times New Roman"/>
          <w:bCs/>
          <w:noProof/>
          <w:sz w:val="20"/>
          <w:szCs w:val="20"/>
        </w:rPr>
        <w:t>[21]</w:t>
      </w:r>
      <w:r w:rsidRPr="00B177E3">
        <w:rPr>
          <w:rFonts w:ascii="Times New Roman" w:hAnsi="Times New Roman"/>
          <w:bCs/>
          <w:sz w:val="20"/>
          <w:szCs w:val="20"/>
        </w:rPr>
        <w:fldChar w:fldCharType="end"/>
      </w:r>
      <w:r w:rsidRPr="00B177E3">
        <w:rPr>
          <w:rFonts w:ascii="Times New Roman" w:hAnsi="Times New Roman"/>
          <w:bCs/>
          <w:sz w:val="20"/>
          <w:szCs w:val="20"/>
        </w:rPr>
        <w:t xml:space="preserve">. The help of Deoxyribonucleic acid (DNA) fingerprinting that usually aids in the identification of individuals, fails in some cases because of the denaturation of DNA when exposed to high temperatures </w:t>
      </w:r>
      <w:r w:rsidRPr="00B177E3">
        <w:rPr>
          <w:rFonts w:ascii="Times New Roman" w:hAnsi="Times New Roman"/>
          <w:bCs/>
          <w:sz w:val="20"/>
          <w:szCs w:val="20"/>
        </w:rPr>
        <w:fldChar w:fldCharType="begin"/>
      </w:r>
      <w:r w:rsidRPr="00B177E3">
        <w:rPr>
          <w:rFonts w:ascii="Times New Roman" w:hAnsi="Times New Roman"/>
          <w:bCs/>
          <w:sz w:val="20"/>
          <w:szCs w:val="20"/>
        </w:rPr>
        <w:instrText xml:space="preserve"> ADDIN EN.CITE &lt;EndNote&gt;&lt;Cite&gt;&lt;Author&gt;Arora&lt;/Author&gt;&lt;Year&gt;2010&lt;/Year&gt;&lt;RecNum&gt;1561&lt;/RecNum&gt;&lt;DisplayText&gt;[22]&lt;/DisplayText&gt;&lt;record&gt;&lt;rec-number&gt;1561&lt;/rec-number&gt;&lt;foreign-keys&gt;&lt;key app="EN" db-id="z2ed000s89vppvefe255ew9har0pxr0erzvz" timestamp="1526538783"&gt;1561&lt;/key&gt;&lt;/foreign-keys&gt;&lt;ref-type name="Journal Article"&gt;17&lt;/ref-type&gt;&lt;contributors&gt;&lt;authors&gt;&lt;author&gt;Arora, A.&lt;/author&gt;&lt;author&gt;Gupta, P.&lt;/author&gt;&lt;author&gt;Kapoor, S. &lt;/author&gt;&lt;author&gt;Mahajan, S.&lt;/author&gt;&lt;/authors&gt;&lt;/contributors&gt;&lt;titles&gt;&lt;title&gt;An Analytic Review of Burnt Bones in Medicolegal Sciences&lt;/title&gt;&lt;secondary-title&gt;Journal of Punjab Academy of Forensic Medicine &amp;amp; Toxicology &lt;/secondary-title&gt;&lt;/titles&gt;&lt;periodical&gt;&lt;full-title&gt;Journal of Punjab Academy of Forensic Medicine &amp;amp; Toxicology&lt;/full-title&gt;&lt;/periodical&gt;&lt;pages&gt;31-36&lt;/pages&gt;&lt;volume&gt;10&lt;/volume&gt;&lt;dates&gt;&lt;year&gt;2010&lt;/year&gt;&lt;/dates&gt;&lt;urls&gt;&lt;/urls&gt;&lt;/record&gt;&lt;/Cite&gt;&lt;/EndNote&gt;</w:instrText>
      </w:r>
      <w:r w:rsidRPr="00B177E3">
        <w:rPr>
          <w:rFonts w:ascii="Times New Roman" w:hAnsi="Times New Roman"/>
          <w:bCs/>
          <w:sz w:val="20"/>
          <w:szCs w:val="20"/>
        </w:rPr>
        <w:fldChar w:fldCharType="separate"/>
      </w:r>
      <w:r w:rsidRPr="00B177E3">
        <w:rPr>
          <w:rFonts w:ascii="Times New Roman" w:hAnsi="Times New Roman"/>
          <w:bCs/>
          <w:noProof/>
          <w:sz w:val="20"/>
          <w:szCs w:val="20"/>
        </w:rPr>
        <w:t>[22]</w:t>
      </w:r>
      <w:r w:rsidRPr="00B177E3">
        <w:rPr>
          <w:rFonts w:ascii="Times New Roman" w:hAnsi="Times New Roman"/>
          <w:bCs/>
          <w:sz w:val="20"/>
          <w:szCs w:val="20"/>
        </w:rPr>
        <w:fldChar w:fldCharType="end"/>
      </w:r>
      <w:r w:rsidRPr="00B177E3">
        <w:rPr>
          <w:rFonts w:ascii="Times New Roman" w:hAnsi="Times New Roman"/>
          <w:bCs/>
          <w:sz w:val="20"/>
          <w:szCs w:val="20"/>
        </w:rPr>
        <w:t>. Unsuspected fire samples that resemble charred fragments collected from fire debris could potentially contain human tissues that have been burnt with petrol.</w:t>
      </w:r>
      <w:r w:rsidRPr="00B177E3">
        <w:rPr>
          <w:rFonts w:ascii="Times New Roman" w:hAnsi="Times New Roman"/>
          <w:bCs/>
          <w:iCs/>
          <w:sz w:val="20"/>
          <w:szCs w:val="20"/>
        </w:rPr>
        <w:t xml:space="preserve"> This research was conducted to determine the pyrolytic key indicators of porcine tissue burnt in the </w:t>
      </w:r>
      <w:r w:rsidRPr="00B177E3">
        <w:rPr>
          <w:rFonts w:ascii="Times New Roman" w:hAnsi="Times New Roman"/>
          <w:bCs/>
          <w:iCs/>
          <w:sz w:val="20"/>
          <w:szCs w:val="20"/>
        </w:rPr>
        <w:lastRenderedPageBreak/>
        <w:t>presence of petrol under outdoor conditions in order to address the former.</w:t>
      </w:r>
      <w:r w:rsidRPr="00B177E3">
        <w:rPr>
          <w:rFonts w:ascii="Times New Roman" w:hAnsi="Times New Roman"/>
          <w:bCs/>
          <w:sz w:val="20"/>
          <w:szCs w:val="20"/>
        </w:rPr>
        <w:t xml:space="preserve"> Porcine tissue was chosen in this study because it </w:t>
      </w:r>
      <w:r w:rsidR="008D0516">
        <w:rPr>
          <w:rFonts w:ascii="Times New Roman" w:hAnsi="Times New Roman"/>
          <w:bCs/>
          <w:sz w:val="20"/>
          <w:szCs w:val="20"/>
        </w:rPr>
        <w:t xml:space="preserve"> </w:t>
      </w:r>
      <w:r w:rsidRPr="00B177E3">
        <w:rPr>
          <w:rFonts w:ascii="Times New Roman" w:hAnsi="Times New Roman"/>
          <w:bCs/>
          <w:sz w:val="20"/>
          <w:szCs w:val="20"/>
        </w:rPr>
        <w:t xml:space="preserve">has </w:t>
      </w:r>
      <w:r w:rsidR="008D0516">
        <w:rPr>
          <w:rFonts w:ascii="Times New Roman" w:hAnsi="Times New Roman"/>
          <w:bCs/>
          <w:sz w:val="20"/>
          <w:szCs w:val="20"/>
        </w:rPr>
        <w:t xml:space="preserve"> </w:t>
      </w:r>
      <w:r w:rsidRPr="00B177E3">
        <w:rPr>
          <w:rFonts w:ascii="Times New Roman" w:hAnsi="Times New Roman"/>
          <w:bCs/>
          <w:sz w:val="20"/>
          <w:szCs w:val="20"/>
        </w:rPr>
        <w:t xml:space="preserve">been </w:t>
      </w:r>
      <w:r w:rsidR="008D0516">
        <w:rPr>
          <w:rFonts w:ascii="Times New Roman" w:hAnsi="Times New Roman"/>
          <w:bCs/>
          <w:sz w:val="20"/>
          <w:szCs w:val="20"/>
        </w:rPr>
        <w:t xml:space="preserve"> </w:t>
      </w:r>
      <w:r w:rsidRPr="00B177E3">
        <w:rPr>
          <w:rFonts w:ascii="Times New Roman" w:hAnsi="Times New Roman"/>
          <w:bCs/>
          <w:sz w:val="20"/>
          <w:szCs w:val="20"/>
        </w:rPr>
        <w:t xml:space="preserve">proven </w:t>
      </w:r>
      <w:r w:rsidR="008D0516">
        <w:rPr>
          <w:rFonts w:ascii="Times New Roman" w:hAnsi="Times New Roman"/>
          <w:bCs/>
          <w:sz w:val="20"/>
          <w:szCs w:val="20"/>
        </w:rPr>
        <w:t xml:space="preserve"> </w:t>
      </w:r>
      <w:r w:rsidRPr="00B177E3">
        <w:rPr>
          <w:rFonts w:ascii="Times New Roman" w:hAnsi="Times New Roman"/>
          <w:bCs/>
          <w:sz w:val="20"/>
          <w:szCs w:val="20"/>
        </w:rPr>
        <w:t xml:space="preserve">to </w:t>
      </w:r>
      <w:r w:rsidR="008D0516">
        <w:rPr>
          <w:rFonts w:ascii="Times New Roman" w:hAnsi="Times New Roman"/>
          <w:bCs/>
          <w:sz w:val="20"/>
          <w:szCs w:val="20"/>
        </w:rPr>
        <w:t xml:space="preserve"> </w:t>
      </w:r>
      <w:r w:rsidRPr="00B177E3">
        <w:rPr>
          <w:rFonts w:ascii="Times New Roman" w:hAnsi="Times New Roman"/>
          <w:bCs/>
          <w:sz w:val="20"/>
          <w:szCs w:val="20"/>
        </w:rPr>
        <w:t xml:space="preserve">be a </w:t>
      </w:r>
      <w:r w:rsidR="008D0516">
        <w:rPr>
          <w:rFonts w:ascii="Times New Roman" w:hAnsi="Times New Roman"/>
          <w:bCs/>
          <w:sz w:val="20"/>
          <w:szCs w:val="20"/>
        </w:rPr>
        <w:t xml:space="preserve"> </w:t>
      </w:r>
      <w:r w:rsidRPr="00B177E3">
        <w:rPr>
          <w:rFonts w:ascii="Times New Roman" w:hAnsi="Times New Roman"/>
          <w:bCs/>
          <w:sz w:val="20"/>
          <w:szCs w:val="20"/>
        </w:rPr>
        <w:t xml:space="preserve">good </w:t>
      </w:r>
      <w:r w:rsidR="008D0516">
        <w:rPr>
          <w:rFonts w:ascii="Times New Roman" w:hAnsi="Times New Roman"/>
          <w:bCs/>
          <w:sz w:val="20"/>
          <w:szCs w:val="20"/>
        </w:rPr>
        <w:t xml:space="preserve"> </w:t>
      </w:r>
      <w:r w:rsidRPr="00B177E3">
        <w:rPr>
          <w:rFonts w:ascii="Times New Roman" w:hAnsi="Times New Roman"/>
          <w:bCs/>
          <w:sz w:val="20"/>
          <w:szCs w:val="20"/>
        </w:rPr>
        <w:t xml:space="preserve">representative </w:t>
      </w:r>
      <w:r w:rsidR="008D0516">
        <w:rPr>
          <w:rFonts w:ascii="Times New Roman" w:hAnsi="Times New Roman"/>
          <w:bCs/>
          <w:sz w:val="20"/>
          <w:szCs w:val="20"/>
        </w:rPr>
        <w:t xml:space="preserve"> </w:t>
      </w:r>
      <w:r w:rsidRPr="00B177E3">
        <w:rPr>
          <w:rFonts w:ascii="Times New Roman" w:hAnsi="Times New Roman"/>
          <w:bCs/>
          <w:sz w:val="20"/>
          <w:szCs w:val="20"/>
        </w:rPr>
        <w:t>of</w:t>
      </w:r>
      <w:r w:rsidR="008D0516">
        <w:rPr>
          <w:rFonts w:ascii="Times New Roman" w:hAnsi="Times New Roman"/>
          <w:bCs/>
          <w:sz w:val="20"/>
          <w:szCs w:val="20"/>
        </w:rPr>
        <w:t xml:space="preserve"> </w:t>
      </w:r>
      <w:r w:rsidRPr="00B177E3">
        <w:rPr>
          <w:rFonts w:ascii="Times New Roman" w:hAnsi="Times New Roman"/>
          <w:bCs/>
          <w:sz w:val="20"/>
          <w:szCs w:val="20"/>
        </w:rPr>
        <w:t xml:space="preserve"> human </w:t>
      </w:r>
      <w:r w:rsidR="008D0516">
        <w:rPr>
          <w:rFonts w:ascii="Times New Roman" w:hAnsi="Times New Roman"/>
          <w:bCs/>
          <w:sz w:val="20"/>
          <w:szCs w:val="20"/>
        </w:rPr>
        <w:t xml:space="preserve"> </w:t>
      </w:r>
      <w:r w:rsidRPr="00B177E3">
        <w:rPr>
          <w:rFonts w:ascii="Times New Roman" w:hAnsi="Times New Roman"/>
          <w:bCs/>
          <w:sz w:val="20"/>
          <w:szCs w:val="20"/>
        </w:rPr>
        <w:t xml:space="preserve">tissue as suggested by various researchers </w:t>
      </w:r>
      <w:r w:rsidRPr="00B177E3">
        <w:rPr>
          <w:rFonts w:ascii="Times New Roman" w:hAnsi="Times New Roman"/>
          <w:bCs/>
          <w:sz w:val="20"/>
          <w:szCs w:val="20"/>
        </w:rPr>
        <w:fldChar w:fldCharType="begin">
          <w:fldData xml:space="preserve">PEVuZE5vdGU+PENpdGU+PEF1dGhvcj5EZUhhYW48L0F1dGhvcj48WWVhcj4yMDA0PC9ZZWFyPjxS
ZWNOdW0+MTQxMzwvUmVjTnVtPjxEaXNwbGF5VGV4dD5bOCwgOSwgMTEtMTNdPC9EaXNwbGF5VGV4
dD48cmVjb3JkPjxyZWMtbnVtYmVyPjE0MTM8L3JlYy1udW1iZXI+PGZvcmVpZ24ta2V5cz48a2V5
IGFwcD0iRU4iIGRiLWlkPSJ6MmVkMDAwczg5dnBwdmVmZTI1NWV3OWhhcjBweHIwZXJ6dnoiIHRp
bWVzdGFtcD0iMTUxODk2ODk2MyI+MTQxMzwva2V5PjwvZm9yZWlnbi1rZXlzPjxyZWYtdHlwZSBu
YW1lPSJKb3VybmFsIEFydGljbGUiPjE3PC9yZWYtdHlwZT48Y29udHJpYnV0b3JzPjxhdXRob3Jz
PjxhdXRob3I+RGVIYWFuLCBKLiBELjwvYXV0aG9yPjxhdXRob3I+QnJpZW4sIEQuIEouPC9hdXRo
b3I+PGF1dGhvcj5MYXJnZSwgUi48L2F1dGhvcj48L2F1dGhvcnM+PC9jb250cmlidXRvcnM+PHRp
dGxlcz48dGl0bGU+Vm9sYXRpbGUgb3JnYW5pYyBjb21wb3VuZHMgZnJvbSB0aGUgY29tYnVzdGlv
biBvZiBodW1hbiBhbmQgYW5pbWFsIHRpc3N1ZTwvdGl0bGU+PHNlY29uZGFyeS10aXRsZT5TY2ll
bmNlIGFuZCBKdXN0aWNlPC9zZWNvbmRhcnktdGl0bGU+PC90aXRsZXM+PHBlcmlvZGljYWw+PGZ1
bGwtdGl0bGU+U2NpZW5jZSBhbmQgSnVzdGljZTwvZnVsbC10aXRsZT48L3BlcmlvZGljYWw+PHBh
Z2VzPjIyMy0yMzY8L3BhZ2VzPjx2b2x1bWU+NDQ8L3ZvbHVtZT48bnVtYmVyPjQ8L251bWJlcj48
ZGF0ZXM+PHllYXI+MjAwNDwveWVhcj48L2RhdGVzPjxwdWJsaXNoZXI+RWxzZXZpZXI8L3B1Ymxp
c2hlcj48aXNibj4xMzU1LTAzMDY8L2lzYm4+PHVybHM+PHJlbGF0ZWQtdXJscz48dXJsPmh0dHA6
Ly9keC5kb2kub3JnLzEwLjEwMTYvUzEzNTUtMDMwNigwNCk3MTcyMi0wPC91cmw+PC9yZWxhdGVk
LXVybHM+PC91cmxzPjxlbGVjdHJvbmljLXJlc291cmNlLW51bT4xMC4xMDE2L1MxMzU1LTAzMDYo
MDQpNzE3MjItMDwvZWxlY3Ryb25pYy1yZXNvdXJjZS1udW0+PGFjY2Vzcy1kYXRlPjIwMTgvMDIv
MTg8L2FjY2Vzcy1kYXRlPjwvcmVjb3JkPjwvQ2l0ZT48Q2l0ZT48QXV0aG9yPkFndTwvQXV0aG9y
PjxZZWFyPjIwMTE8L1llYXI+PFJlY051bT4xNDE0PC9SZWNOdW0+PHJlY29yZD48cmVjLW51bWJl
cj4xNDE0PC9yZWMtbnVtYmVyPjxmb3JlaWduLWtleXM+PGtleSBhcHA9IkVOIiBkYi1pZD0iejJl
ZDAwMHM4OXZwcHZlZmUyNTVldzloYXIwcHhyMGVyenZ6IiB0aW1lc3RhbXA9IjE1MTg5NjkxMTki
PjE0MTQ8L2tleT48L2ZvcmVpZ24ta2V5cz48cmVmLXR5cGUgbmFtZT0iVGhlc2lzIj4zMjwvcmVm
LXR5cGU+PGNvbnRyaWJ1dG9ycz48YXV0aG9ycz48YXV0aG9yPkFndSwgSzwvYXV0aG9yPjwvYXV0
aG9ycz48L2NvbnRyaWJ1dG9ycz48dGl0bGVzPjx0aXRsZT5JbnZlc3RpZ2F0aW9uIG9mIHRoZSBU
aGVybWFsIERlZ3JhZGF0aW9uIFByb2R1Y3RzIG9mIEJvbjwvdGl0bGU+PHNlY29uZGFyeS10aXRs
ZT5DZW50cmUgZm9yIEZvcmVuc2ljIFNjaWVuY2UsIERlcGFydG1lbnQgb2YgUHVyZSBhbmQgQXBw
bGllZCBDaGVtaXN0cnk8L3NlY29uZGFyeS10aXRsZT48L3RpdGxlcz48dm9sdW1lPlRoZXNpcyBv
ZiBQaEQgRGVncmVlPC92b2x1bWU+PGRhdGVzPjx5ZWFyPjIwMTE8L3llYXI+PC9kYXRlcz48cHVi
LWxvY2F0aW9uPkdsYXNnb3csIFNjb3RsYW5kPC9wdWItbG9jYXRpb24+PHB1Ymxpc2hlcj5Vbml2
ZXJzaXR5IG9mIFN0cmF0aGNseWRlPC9wdWJsaXNoZXI+PHVybHM+PC91cmxzPjwvcmVjb3JkPjwv
Q2l0ZT48Q2l0ZT48QXV0aG9yPkRlSGFhbjwvQXV0aG9yPjxZZWFyPjIwMTc8L1llYXI+PFJlY051
bT4xNTUzPC9SZWNOdW0+PHJlY29yZD48cmVjLW51bWJlcj4xNTUzPC9yZWMtbnVtYmVyPjxmb3Jl
aWduLWtleXM+PGtleSBhcHA9IkVOIiBkYi1pZD0iejJlZDAwMHM4OXZwcHZlZmUyNTVldzloYXIw
cHhyMGVyenZ6IiB0aW1lc3RhbXA9IjE1MjY1MzY4NjAiPjE1NTM8L2tleT48L2ZvcmVpZ24ta2V5
cz48cmVmLXR5cGUgbmFtZT0iSm91cm5hbCBBcnRpY2xlIj4xNzwvcmVmLXR5cGU+PGNvbnRyaWJ1
dG9ycz48YXV0aG9ycz48YXV0aG9yPkRlSGFhbiwgSm9obiBELjwvYXV0aG9yPjxhdXRob3I+VGFv
cm1pbmEsIEVpbWkgSS48L2F1dGhvcj48YXV0aG9yPkJyaWVuLCBEYXZpZCBKLjwvYXV0aG9yPjwv
YXV0aG9ycz48L2NvbnRyaWJ1dG9ycz48dGl0bGVzPjx0aXRsZT5EZXRlY3Rpb24gYW5kIGNoYXJh
Y3Rlcml6YXRpb24gb2Ygdm9sYXRpbGUgb3JnYW5pYyBjb21wb3VuZHMgZnJvbSBidXJuZWQgaHVt
YW4gYW5kIGFuaW1hbCByZW1haW5zIGluIGZpcmUgZGVicmlzPC90aXRsZT48c2Vjb25kYXJ5LXRp
dGxlPlNjaWVuY2UgJmFtcDsgSnVzdGljZTwvc2Vjb25kYXJ5LXRpdGxlPjwvdGl0bGVzPjxwZXJp
b2RpY2FsPjxmdWxsLXRpdGxlPlNjaWVuY2UgJmFtcDsgSnVzdGljZTwvZnVsbC10aXRsZT48L3Bl
cmlvZGljYWw+PHBhZ2VzPjExOC0xMjc8L3BhZ2VzPjx2b2x1bWU+NTc8L3ZvbHVtZT48bnVtYmVy
PjI8L251bWJlcj48a2V5d29yZHM+PGtleXdvcmQ+QWxkZWh5ZGVzPC9rZXl3b3JkPjxrZXl3b3Jk
PkZpcmUgZGVicmlzIGFuYWx5c2lzPC9rZXl3b3JkPjxrZXl3b3JkPkdDL01TPC9rZXl3b3JkPjxr
ZXl3b3JkPkxpZ2h0IHZvbGF0aWxlIG9yZ2FuaWMgY29tcG9uZW50czwva2V5d29yZD48a2V5d29y
ZD5DYWRhdmVyczwva2V5d29yZD48L2tleXdvcmRzPjxkYXRlcz48eWVhcj4yMDE3PC95ZWFyPjxw
dWItZGF0ZXM+PGRhdGU+MjAxNy8wMy8wMS88L2RhdGU+PC9wdWItZGF0ZXM+PC9kYXRlcz48aXNi
bj4xMzU1LTAzMDY8L2lzYm4+PHVybHM+PHJlbGF0ZWQtdXJscz48dXJsPmh0dHA6Ly93d3cuc2Np
ZW5jZWRpcmVjdC5jb20vc2NpZW5jZS9hcnRpY2xlL3BpaS9TMTM1NTAzMDYxNjMwMTMxOTwvdXJs
PjwvcmVsYXRlZC11cmxzPjwvdXJscz48ZWxlY3Ryb25pYy1yZXNvdXJjZS1udW0+aHR0cHM6Ly9k
b2kub3JnLzEwLjEwMTYvai5zY2lqdXMuMjAxNi4xMi4wMDI8L2VsZWN0cm9uaWMtcmVzb3VyY2Ut
bnVtPjwvcmVjb3JkPjwvQ2l0ZT48Q2l0ZT48QXV0aG9yPkdhYnJpZWw8L0F1dGhvcj48WWVhcj4y
MDE3PC9ZZWFyPjxSZWNOdW0+MTQxMDwvUmVjTnVtPjxyZWNvcmQ+PHJlYy1udW1iZXI+MTQxMDwv
cmVjLW51bWJlcj48Zm9yZWlnbi1rZXlzPjxrZXkgYXBwPSJFTiIgZGItaWQ9InoyZWQwMDBzODl2
cHB2ZWZlMjU1ZXc5aGFyMHB4cjBlcnp2eiIgdGltZXN0YW1wPSIxNTE4OTY3ODM0Ij4xNDEwPC9r
ZXk+PC9mb3JlaWduLWtleXM+PHJlZi10eXBlIG5hbWU9IkpvdXJuYWwgQXJ0aWNsZSI+MTc8L3Jl
Zi10eXBlPjxjb250cmlidXRvcnM+PGF1dGhvcnM+PGF1dGhvcj5HYWJyaWVsLCBHLiBGLjwvYXV0
aG9yPjxhdXRob3I+SXNtYWlsLCBBLiA8L2F1dGhvcj48YXV0aG9yPkFiZHVsIEdoYW5pLCBBLiBB
LjwvYXV0aG9yPjxhdXRob3I+T3NtYW4sIEsuIDwvYXV0aG9yPjxhdXRob3I+Tm9vciBIYXpmYWxp
bmRhLCBILjwvYXV0aG9yPjwvYXV0aG9ycz48L2NvbnRyaWJ1dG9ycz48dGl0bGVzPjx0aXRsZT5U
aGUgYW5hbHlzaXMgb2YgdGhlcm1hbCBkZWNvbXBvc2l0aW9uIHByb2R1Y3RzIGdlbmVyYXRlZCBm
cm9tIHBvcmNpbmUgdGlzc3VlcyBleHBvc2VkIHRvIG91dGRvb3IgYnVybmluZyBjb25kaXRpb25z
PC90aXRsZT48c2Vjb25kYXJ5LXRpdGxlPk1hbGF5c2lhbiBKb3VybmFsIG9mIEFuYWx5dGljYWwg
U2NpZW5jZXM8L3NlY29uZGFyeS10aXRsZT48L3RpdGxlcz48cGVyaW9kaWNhbD48ZnVsbC10aXRs
ZT5NYWxheXNpYW4gSm91cm5hbCBvZiBBbmFseXRpY2FsIFNjaWVuY2VzPC9mdWxsLXRpdGxlPjwv
cGVyaW9kaWNhbD48cGFnZXM+NTg1LTU5NjwvcGFnZXM+PHZvbHVtZT4yMTwvdm9sdW1lPjxudW1i
ZXI+MzwvbnVtYmVyPjxkYXRlcz48eWVhcj4yMDE3PC95ZWFyPjwvZGF0ZXM+PHVybHM+PC91cmxz
PjwvcmVjb3JkPjwvQ2l0ZT48Q2l0ZT48QXV0aG9yPkdhYnJpZWw8L0F1dGhvcj48WWVhcj4yMDE1
PC9ZZWFyPjxSZWNOdW0+MTQxNjwvUmVjTnVtPjxyZWNvcmQ+PHJlYy1udW1iZXI+MTQxNjwvcmVj
LW51bWJlcj48Zm9yZWlnbi1rZXlzPjxrZXkgYXBwPSJFTiIgZGItaWQ9InoyZWQwMDBzODl2cHB2
ZWZlMjU1ZXc5aGFyMHB4cjBlcnp2eiIgdGltZXN0YW1wPSIxNTE4OTk2Mzc1Ij4xNDE2PC9rZXk+
PC9mb3JlaWduLWtleXM+PHJlZi10eXBlIG5hbWU9IlRoZXNpcyI+MzI8L3JlZi10eXBlPjxjb250
cmlidXRvcnM+PGF1dGhvcnM+PGF1dGhvcj5HYWJyaWVsLCBHLiBGLjwvYXV0aG9yPjwvYXV0aG9y
cz48L2NvbnRyaWJ1dG9ycz48dGl0bGVzPjx0aXRsZT5UaGUgYW5hbHlzaXMgYW5kIGRpc2NyaW1p
bmF0aW9uIG9mIHB5cm9seXNpcyBwcm9kdWN0cyBmcm9tIGJpb2xvZ2ljYWwgYW5kIG5vbi1iaW9s
b2dpY2FsIHNvdXJjZXM8L3RpdGxlPjxzZWNvbmRhcnktdGl0bGU+Q2VudHJlIGZvciBGb3JlbnNp
YyBTY2llbmNlLiBEZXB0LiBvZiBQdXJlIGFuZCBBcHBsaWVkIENoZW1pc3RyeTwvc2Vjb25kYXJ5
LXRpdGxlPjwvdGl0bGVzPjx2b2x1bWU+VGhlc2lzIG9mIFBoRCBEZWdyZWU8L3ZvbHVtZT48ZGF0
ZXM+PHllYXI+MjAxNTwveWVhcj48L2RhdGVzPjxwdWJsaXNoZXI+VW5pdmVyc2l0eSBvZiBTdHJh
dGhjbHlkZTwvcHVibGlzaGVyPjx3b3JrLXR5cGU+UGhEPC93b3JrLXR5cGU+PHVybHM+PC91cmxz
PjwvcmVjb3JkPjwvQ2l0ZT48L0VuZE5vdGU+AG==
</w:fldData>
        </w:fldChar>
      </w:r>
      <w:r w:rsidRPr="00B177E3">
        <w:rPr>
          <w:rFonts w:ascii="Times New Roman" w:hAnsi="Times New Roman"/>
          <w:bCs/>
          <w:sz w:val="20"/>
          <w:szCs w:val="20"/>
        </w:rPr>
        <w:instrText xml:space="preserve"> ADDIN EN.CITE </w:instrText>
      </w:r>
      <w:r w:rsidRPr="00B177E3">
        <w:rPr>
          <w:rFonts w:ascii="Times New Roman" w:hAnsi="Times New Roman"/>
          <w:bCs/>
          <w:sz w:val="20"/>
          <w:szCs w:val="20"/>
        </w:rPr>
        <w:fldChar w:fldCharType="begin">
          <w:fldData xml:space="preserve">PEVuZE5vdGU+PENpdGU+PEF1dGhvcj5EZUhhYW48L0F1dGhvcj48WWVhcj4yMDA0PC9ZZWFyPjxS
ZWNOdW0+MTQxMzwvUmVjTnVtPjxEaXNwbGF5VGV4dD5bOCwgOSwgMTEtMTNdPC9EaXNwbGF5VGV4
dD48cmVjb3JkPjxyZWMtbnVtYmVyPjE0MTM8L3JlYy1udW1iZXI+PGZvcmVpZ24ta2V5cz48a2V5
IGFwcD0iRU4iIGRiLWlkPSJ6MmVkMDAwczg5dnBwdmVmZTI1NWV3OWhhcjBweHIwZXJ6dnoiIHRp
bWVzdGFtcD0iMTUxODk2ODk2MyI+MTQxMzwva2V5PjwvZm9yZWlnbi1rZXlzPjxyZWYtdHlwZSBu
YW1lPSJKb3VybmFsIEFydGljbGUiPjE3PC9yZWYtdHlwZT48Y29udHJpYnV0b3JzPjxhdXRob3Jz
PjxhdXRob3I+RGVIYWFuLCBKLiBELjwvYXV0aG9yPjxhdXRob3I+QnJpZW4sIEQuIEouPC9hdXRo
b3I+PGF1dGhvcj5MYXJnZSwgUi48L2F1dGhvcj48L2F1dGhvcnM+PC9jb250cmlidXRvcnM+PHRp
dGxlcz48dGl0bGU+Vm9sYXRpbGUgb3JnYW5pYyBjb21wb3VuZHMgZnJvbSB0aGUgY29tYnVzdGlv
biBvZiBodW1hbiBhbmQgYW5pbWFsIHRpc3N1ZTwvdGl0bGU+PHNlY29uZGFyeS10aXRsZT5TY2ll
bmNlIGFuZCBKdXN0aWNlPC9zZWNvbmRhcnktdGl0bGU+PC90aXRsZXM+PHBlcmlvZGljYWw+PGZ1
bGwtdGl0bGU+U2NpZW5jZSBhbmQgSnVzdGljZTwvZnVsbC10aXRsZT48L3BlcmlvZGljYWw+PHBh
Z2VzPjIyMy0yMzY8L3BhZ2VzPjx2b2x1bWU+NDQ8L3ZvbHVtZT48bnVtYmVyPjQ8L251bWJlcj48
ZGF0ZXM+PHllYXI+MjAwNDwveWVhcj48L2RhdGVzPjxwdWJsaXNoZXI+RWxzZXZpZXI8L3B1Ymxp
c2hlcj48aXNibj4xMzU1LTAzMDY8L2lzYm4+PHVybHM+PHJlbGF0ZWQtdXJscz48dXJsPmh0dHA6
Ly9keC5kb2kub3JnLzEwLjEwMTYvUzEzNTUtMDMwNigwNCk3MTcyMi0wPC91cmw+PC9yZWxhdGVk
LXVybHM+PC91cmxzPjxlbGVjdHJvbmljLXJlc291cmNlLW51bT4xMC4xMDE2L1MxMzU1LTAzMDYo
MDQpNzE3MjItMDwvZWxlY3Ryb25pYy1yZXNvdXJjZS1udW0+PGFjY2Vzcy1kYXRlPjIwMTgvMDIv
MTg8L2FjY2Vzcy1kYXRlPjwvcmVjb3JkPjwvQ2l0ZT48Q2l0ZT48QXV0aG9yPkFndTwvQXV0aG9y
PjxZZWFyPjIwMTE8L1llYXI+PFJlY051bT4xNDE0PC9SZWNOdW0+PHJlY29yZD48cmVjLW51bWJl
cj4xNDE0PC9yZWMtbnVtYmVyPjxmb3JlaWduLWtleXM+PGtleSBhcHA9IkVOIiBkYi1pZD0iejJl
ZDAwMHM4OXZwcHZlZmUyNTVldzloYXIwcHhyMGVyenZ6IiB0aW1lc3RhbXA9IjE1MTg5NjkxMTki
PjE0MTQ8L2tleT48L2ZvcmVpZ24ta2V5cz48cmVmLXR5cGUgbmFtZT0iVGhlc2lzIj4zMjwvcmVm
LXR5cGU+PGNvbnRyaWJ1dG9ycz48YXV0aG9ycz48YXV0aG9yPkFndSwgSzwvYXV0aG9yPjwvYXV0
aG9ycz48L2NvbnRyaWJ1dG9ycz48dGl0bGVzPjx0aXRsZT5JbnZlc3RpZ2F0aW9uIG9mIHRoZSBU
aGVybWFsIERlZ3JhZGF0aW9uIFByb2R1Y3RzIG9mIEJvbjwvdGl0bGU+PHNlY29uZGFyeS10aXRs
ZT5DZW50cmUgZm9yIEZvcmVuc2ljIFNjaWVuY2UsIERlcGFydG1lbnQgb2YgUHVyZSBhbmQgQXBw
bGllZCBDaGVtaXN0cnk8L3NlY29uZGFyeS10aXRsZT48L3RpdGxlcz48dm9sdW1lPlRoZXNpcyBv
ZiBQaEQgRGVncmVlPC92b2x1bWU+PGRhdGVzPjx5ZWFyPjIwMTE8L3llYXI+PC9kYXRlcz48cHVi
LWxvY2F0aW9uPkdsYXNnb3csIFNjb3RsYW5kPC9wdWItbG9jYXRpb24+PHB1Ymxpc2hlcj5Vbml2
ZXJzaXR5IG9mIFN0cmF0aGNseWRlPC9wdWJsaXNoZXI+PHVybHM+PC91cmxzPjwvcmVjb3JkPjwv
Q2l0ZT48Q2l0ZT48QXV0aG9yPkRlSGFhbjwvQXV0aG9yPjxZZWFyPjIwMTc8L1llYXI+PFJlY051
bT4xNTUzPC9SZWNOdW0+PHJlY29yZD48cmVjLW51bWJlcj4xNTUzPC9yZWMtbnVtYmVyPjxmb3Jl
aWduLWtleXM+PGtleSBhcHA9IkVOIiBkYi1pZD0iejJlZDAwMHM4OXZwcHZlZmUyNTVldzloYXIw
cHhyMGVyenZ6IiB0aW1lc3RhbXA9IjE1MjY1MzY4NjAiPjE1NTM8L2tleT48L2ZvcmVpZ24ta2V5
cz48cmVmLXR5cGUgbmFtZT0iSm91cm5hbCBBcnRpY2xlIj4xNzwvcmVmLXR5cGU+PGNvbnRyaWJ1
dG9ycz48YXV0aG9ycz48YXV0aG9yPkRlSGFhbiwgSm9obiBELjwvYXV0aG9yPjxhdXRob3I+VGFv
cm1pbmEsIEVpbWkgSS48L2F1dGhvcj48YXV0aG9yPkJyaWVuLCBEYXZpZCBKLjwvYXV0aG9yPjwv
YXV0aG9ycz48L2NvbnRyaWJ1dG9ycz48dGl0bGVzPjx0aXRsZT5EZXRlY3Rpb24gYW5kIGNoYXJh
Y3Rlcml6YXRpb24gb2Ygdm9sYXRpbGUgb3JnYW5pYyBjb21wb3VuZHMgZnJvbSBidXJuZWQgaHVt
YW4gYW5kIGFuaW1hbCByZW1haW5zIGluIGZpcmUgZGVicmlzPC90aXRsZT48c2Vjb25kYXJ5LXRp
dGxlPlNjaWVuY2UgJmFtcDsgSnVzdGljZTwvc2Vjb25kYXJ5LXRpdGxlPjwvdGl0bGVzPjxwZXJp
b2RpY2FsPjxmdWxsLXRpdGxlPlNjaWVuY2UgJmFtcDsgSnVzdGljZTwvZnVsbC10aXRsZT48L3Bl
cmlvZGljYWw+PHBhZ2VzPjExOC0xMjc8L3BhZ2VzPjx2b2x1bWU+NTc8L3ZvbHVtZT48bnVtYmVy
PjI8L251bWJlcj48a2V5d29yZHM+PGtleXdvcmQ+QWxkZWh5ZGVzPC9rZXl3b3JkPjxrZXl3b3Jk
PkZpcmUgZGVicmlzIGFuYWx5c2lzPC9rZXl3b3JkPjxrZXl3b3JkPkdDL01TPC9rZXl3b3JkPjxr
ZXl3b3JkPkxpZ2h0IHZvbGF0aWxlIG9yZ2FuaWMgY29tcG9uZW50czwva2V5d29yZD48a2V5d29y
ZD5DYWRhdmVyczwva2V5d29yZD48L2tleXdvcmRzPjxkYXRlcz48eWVhcj4yMDE3PC95ZWFyPjxw
dWItZGF0ZXM+PGRhdGU+MjAxNy8wMy8wMS88L2RhdGU+PC9wdWItZGF0ZXM+PC9kYXRlcz48aXNi
bj4xMzU1LTAzMDY8L2lzYm4+PHVybHM+PHJlbGF0ZWQtdXJscz48dXJsPmh0dHA6Ly93d3cuc2Np
ZW5jZWRpcmVjdC5jb20vc2NpZW5jZS9hcnRpY2xlL3BpaS9TMTM1NTAzMDYxNjMwMTMxOTwvdXJs
PjwvcmVsYXRlZC11cmxzPjwvdXJscz48ZWxlY3Ryb25pYy1yZXNvdXJjZS1udW0+aHR0cHM6Ly9k
b2kub3JnLzEwLjEwMTYvai5zY2lqdXMuMjAxNi4xMi4wMDI8L2VsZWN0cm9uaWMtcmVzb3VyY2Ut
bnVtPjwvcmVjb3JkPjwvQ2l0ZT48Q2l0ZT48QXV0aG9yPkdhYnJpZWw8L0F1dGhvcj48WWVhcj4y
MDE3PC9ZZWFyPjxSZWNOdW0+MTQxMDwvUmVjTnVtPjxyZWNvcmQ+PHJlYy1udW1iZXI+MTQxMDwv
cmVjLW51bWJlcj48Zm9yZWlnbi1rZXlzPjxrZXkgYXBwPSJFTiIgZGItaWQ9InoyZWQwMDBzODl2
cHB2ZWZlMjU1ZXc5aGFyMHB4cjBlcnp2eiIgdGltZXN0YW1wPSIxNTE4OTY3ODM0Ij4xNDEwPC9r
ZXk+PC9mb3JlaWduLWtleXM+PHJlZi10eXBlIG5hbWU9IkpvdXJuYWwgQXJ0aWNsZSI+MTc8L3Jl
Zi10eXBlPjxjb250cmlidXRvcnM+PGF1dGhvcnM+PGF1dGhvcj5HYWJyaWVsLCBHLiBGLjwvYXV0
aG9yPjxhdXRob3I+SXNtYWlsLCBBLiA8L2F1dGhvcj48YXV0aG9yPkFiZHVsIEdoYW5pLCBBLiBB
LjwvYXV0aG9yPjxhdXRob3I+T3NtYW4sIEsuIDwvYXV0aG9yPjxhdXRob3I+Tm9vciBIYXpmYWxp
bmRhLCBILjwvYXV0aG9yPjwvYXV0aG9ycz48L2NvbnRyaWJ1dG9ycz48dGl0bGVzPjx0aXRsZT5U
aGUgYW5hbHlzaXMgb2YgdGhlcm1hbCBkZWNvbXBvc2l0aW9uIHByb2R1Y3RzIGdlbmVyYXRlZCBm
cm9tIHBvcmNpbmUgdGlzc3VlcyBleHBvc2VkIHRvIG91dGRvb3IgYnVybmluZyBjb25kaXRpb25z
PC90aXRsZT48c2Vjb25kYXJ5LXRpdGxlPk1hbGF5c2lhbiBKb3VybmFsIG9mIEFuYWx5dGljYWwg
U2NpZW5jZXM8L3NlY29uZGFyeS10aXRsZT48L3RpdGxlcz48cGVyaW9kaWNhbD48ZnVsbC10aXRs
ZT5NYWxheXNpYW4gSm91cm5hbCBvZiBBbmFseXRpY2FsIFNjaWVuY2VzPC9mdWxsLXRpdGxlPjwv
cGVyaW9kaWNhbD48cGFnZXM+NTg1LTU5NjwvcGFnZXM+PHZvbHVtZT4yMTwvdm9sdW1lPjxudW1i
ZXI+MzwvbnVtYmVyPjxkYXRlcz48eWVhcj4yMDE3PC95ZWFyPjwvZGF0ZXM+PHVybHM+PC91cmxz
PjwvcmVjb3JkPjwvQ2l0ZT48Q2l0ZT48QXV0aG9yPkdhYnJpZWw8L0F1dGhvcj48WWVhcj4yMDE1
PC9ZZWFyPjxSZWNOdW0+MTQxNjwvUmVjTnVtPjxyZWNvcmQ+PHJlYy1udW1iZXI+MTQxNjwvcmVj
LW51bWJlcj48Zm9yZWlnbi1rZXlzPjxrZXkgYXBwPSJFTiIgZGItaWQ9InoyZWQwMDBzODl2cHB2
ZWZlMjU1ZXc5aGFyMHB4cjBlcnp2eiIgdGltZXN0YW1wPSIxNTE4OTk2Mzc1Ij4xNDE2PC9rZXk+
PC9mb3JlaWduLWtleXM+PHJlZi10eXBlIG5hbWU9IlRoZXNpcyI+MzI8L3JlZi10eXBlPjxjb250
cmlidXRvcnM+PGF1dGhvcnM+PGF1dGhvcj5HYWJyaWVsLCBHLiBGLjwvYXV0aG9yPjwvYXV0aG9y
cz48L2NvbnRyaWJ1dG9ycz48dGl0bGVzPjx0aXRsZT5UaGUgYW5hbHlzaXMgYW5kIGRpc2NyaW1p
bmF0aW9uIG9mIHB5cm9seXNpcyBwcm9kdWN0cyBmcm9tIGJpb2xvZ2ljYWwgYW5kIG5vbi1iaW9s
b2dpY2FsIHNvdXJjZXM8L3RpdGxlPjxzZWNvbmRhcnktdGl0bGU+Q2VudHJlIGZvciBGb3JlbnNp
YyBTY2llbmNlLiBEZXB0LiBvZiBQdXJlIGFuZCBBcHBsaWVkIENoZW1pc3RyeTwvc2Vjb25kYXJ5
LXRpdGxlPjwvdGl0bGVzPjx2b2x1bWU+VGhlc2lzIG9mIFBoRCBEZWdyZWU8L3ZvbHVtZT48ZGF0
ZXM+PHllYXI+MjAxNTwveWVhcj48L2RhdGVzPjxwdWJsaXNoZXI+VW5pdmVyc2l0eSBvZiBTdHJh
dGhjbHlkZTwvcHVibGlzaGVyPjx3b3JrLXR5cGU+UGhEPC93b3JrLXR5cGU+PHVybHM+PC91cmxz
PjwvcmVjb3JkPjwvQ2l0ZT48L0VuZE5vdGU+AG==
</w:fldData>
        </w:fldChar>
      </w:r>
      <w:r w:rsidRPr="00B177E3">
        <w:rPr>
          <w:rFonts w:ascii="Times New Roman" w:hAnsi="Times New Roman"/>
          <w:bCs/>
          <w:sz w:val="20"/>
          <w:szCs w:val="20"/>
        </w:rPr>
        <w:instrText xml:space="preserve"> ADDIN EN.CITE.DATA </w:instrText>
      </w:r>
      <w:r w:rsidRPr="00B177E3">
        <w:rPr>
          <w:rFonts w:ascii="Times New Roman" w:hAnsi="Times New Roman"/>
          <w:bCs/>
          <w:sz w:val="20"/>
          <w:szCs w:val="20"/>
        </w:rPr>
      </w:r>
      <w:r w:rsidRPr="00B177E3">
        <w:rPr>
          <w:rFonts w:ascii="Times New Roman" w:hAnsi="Times New Roman"/>
          <w:bCs/>
          <w:sz w:val="20"/>
          <w:szCs w:val="20"/>
        </w:rPr>
        <w:fldChar w:fldCharType="end"/>
      </w:r>
      <w:r w:rsidRPr="00B177E3">
        <w:rPr>
          <w:rFonts w:ascii="Times New Roman" w:hAnsi="Times New Roman"/>
          <w:bCs/>
          <w:sz w:val="20"/>
          <w:szCs w:val="20"/>
        </w:rPr>
      </w:r>
      <w:r w:rsidRPr="00B177E3">
        <w:rPr>
          <w:rFonts w:ascii="Times New Roman" w:hAnsi="Times New Roman"/>
          <w:bCs/>
          <w:sz w:val="20"/>
          <w:szCs w:val="20"/>
        </w:rPr>
        <w:fldChar w:fldCharType="separate"/>
      </w:r>
      <w:r w:rsidRPr="00B177E3">
        <w:rPr>
          <w:rFonts w:ascii="Times New Roman" w:hAnsi="Times New Roman"/>
          <w:bCs/>
          <w:noProof/>
          <w:sz w:val="20"/>
          <w:szCs w:val="20"/>
        </w:rPr>
        <w:t>[8, 9, 11-13]</w:t>
      </w:r>
      <w:r w:rsidRPr="00B177E3">
        <w:rPr>
          <w:rFonts w:ascii="Times New Roman" w:hAnsi="Times New Roman"/>
          <w:bCs/>
          <w:sz w:val="20"/>
          <w:szCs w:val="20"/>
        </w:rPr>
        <w:fldChar w:fldCharType="end"/>
      </w:r>
      <w:r w:rsidRPr="00B177E3">
        <w:rPr>
          <w:rFonts w:ascii="Times New Roman" w:hAnsi="Times New Roman"/>
          <w:bCs/>
          <w:sz w:val="20"/>
          <w:szCs w:val="20"/>
        </w:rPr>
        <w:t xml:space="preserve"> whom have determined clear similarities with no qualitative distinction between the pyrolytic products produced across these tissues in their respective work. Through this research, forensic scientists can be made aware of the chromatographic patterns that signifies the presence of human remains burned in the presence of petrol in fire debris samples </w:t>
      </w:r>
      <w:r w:rsidRPr="00B177E3">
        <w:rPr>
          <w:rFonts w:ascii="Times New Roman" w:hAnsi="Times New Roman"/>
          <w:bCs/>
          <w:sz w:val="20"/>
          <w:szCs w:val="20"/>
        </w:rPr>
        <w:fldChar w:fldCharType="begin"/>
      </w:r>
      <w:r w:rsidRPr="00B177E3">
        <w:rPr>
          <w:rFonts w:ascii="Times New Roman" w:hAnsi="Times New Roman"/>
          <w:bCs/>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B177E3">
        <w:rPr>
          <w:rFonts w:ascii="Times New Roman" w:hAnsi="Times New Roman"/>
          <w:bCs/>
          <w:sz w:val="20"/>
          <w:szCs w:val="20"/>
        </w:rPr>
        <w:fldChar w:fldCharType="separate"/>
      </w:r>
      <w:r w:rsidRPr="00B177E3">
        <w:rPr>
          <w:rFonts w:ascii="Times New Roman" w:hAnsi="Times New Roman"/>
          <w:bCs/>
          <w:noProof/>
          <w:sz w:val="20"/>
          <w:szCs w:val="20"/>
        </w:rPr>
        <w:t>[9]</w:t>
      </w:r>
      <w:r w:rsidRPr="00B177E3">
        <w:rPr>
          <w:rFonts w:ascii="Times New Roman" w:hAnsi="Times New Roman"/>
          <w:bCs/>
          <w:sz w:val="20"/>
          <w:szCs w:val="20"/>
        </w:rPr>
        <w:fldChar w:fldCharType="end"/>
      </w:r>
      <w:r w:rsidRPr="00B177E3">
        <w:rPr>
          <w:rFonts w:ascii="Times New Roman" w:hAnsi="Times New Roman"/>
          <w:bCs/>
          <w:sz w:val="20"/>
          <w:szCs w:val="20"/>
        </w:rPr>
        <w:t>.</w:t>
      </w:r>
    </w:p>
    <w:p w:rsidR="00B177E3" w:rsidRPr="00B177E3" w:rsidRDefault="00B177E3" w:rsidP="00B177E3">
      <w:pPr>
        <w:spacing w:after="0" w:line="240" w:lineRule="auto"/>
        <w:ind w:left="17" w:right="28"/>
        <w:jc w:val="center"/>
        <w:rPr>
          <w:rFonts w:ascii="Times New Roman" w:hAnsi="Times New Roman"/>
          <w:bCs/>
          <w:iCs/>
          <w:sz w:val="20"/>
          <w:szCs w:val="20"/>
        </w:rPr>
      </w:pPr>
    </w:p>
    <w:p w:rsidR="00B177E3" w:rsidRPr="00B177E3" w:rsidRDefault="00B177E3" w:rsidP="00B177E3">
      <w:pPr>
        <w:keepNext/>
        <w:keepLines/>
        <w:spacing w:after="0" w:line="240" w:lineRule="auto"/>
        <w:ind w:left="10" w:right="78"/>
        <w:jc w:val="center"/>
        <w:outlineLvl w:val="0"/>
        <w:rPr>
          <w:rFonts w:ascii="Times New Roman" w:hAnsi="Times New Roman"/>
          <w:b/>
          <w:sz w:val="20"/>
          <w:szCs w:val="20"/>
        </w:rPr>
      </w:pPr>
      <w:r w:rsidRPr="00B177E3">
        <w:rPr>
          <w:rFonts w:ascii="Times New Roman" w:hAnsi="Times New Roman"/>
          <w:b/>
          <w:sz w:val="20"/>
          <w:szCs w:val="20"/>
        </w:rPr>
        <w:t>Materials and Method</w:t>
      </w:r>
    </w:p>
    <w:p w:rsidR="00B177E3" w:rsidRPr="00B177E3" w:rsidRDefault="00B177E3" w:rsidP="00B177E3">
      <w:pPr>
        <w:keepNext/>
        <w:keepLines/>
        <w:spacing w:after="0" w:line="240" w:lineRule="auto"/>
        <w:ind w:left="-5"/>
        <w:jc w:val="both"/>
        <w:outlineLvl w:val="0"/>
        <w:rPr>
          <w:rFonts w:ascii="Times New Roman" w:hAnsi="Times New Roman"/>
          <w:b/>
          <w:sz w:val="20"/>
          <w:szCs w:val="20"/>
        </w:rPr>
      </w:pPr>
      <w:r w:rsidRPr="00B177E3">
        <w:rPr>
          <w:rFonts w:ascii="Times New Roman" w:hAnsi="Times New Roman"/>
          <w:b/>
          <w:sz w:val="20"/>
          <w:szCs w:val="20"/>
        </w:rPr>
        <w:t xml:space="preserve">Standard test mixture </w:t>
      </w:r>
    </w:p>
    <w:p w:rsidR="00B177E3" w:rsidRPr="00B177E3" w:rsidRDefault="00B177E3" w:rsidP="00B177E3">
      <w:pPr>
        <w:spacing w:after="0" w:line="240" w:lineRule="auto"/>
        <w:ind w:left="-5" w:right="62"/>
        <w:jc w:val="both"/>
        <w:rPr>
          <w:rFonts w:ascii="Times New Roman" w:hAnsi="Times New Roman"/>
          <w:sz w:val="20"/>
          <w:szCs w:val="20"/>
        </w:rPr>
      </w:pPr>
      <w:r w:rsidRPr="00B177E3">
        <w:rPr>
          <w:rFonts w:ascii="Times New Roman" w:hAnsi="Times New Roman"/>
          <w:sz w:val="20"/>
          <w:szCs w:val="20"/>
        </w:rPr>
        <w:t xml:space="preserve">12 high purity compounds; benzene, ethylbenzene, butylbenzene, toluene, octane, </w:t>
      </w:r>
      <w:r w:rsidRPr="00B177E3">
        <w:rPr>
          <w:rFonts w:ascii="Times New Roman" w:hAnsi="Times New Roman"/>
          <w:i/>
          <w:iCs/>
          <w:sz w:val="20"/>
          <w:szCs w:val="20"/>
        </w:rPr>
        <w:t>p-</w:t>
      </w:r>
      <w:r w:rsidRPr="00B177E3">
        <w:rPr>
          <w:rFonts w:ascii="Times New Roman" w:hAnsi="Times New Roman"/>
          <w:sz w:val="20"/>
          <w:szCs w:val="20"/>
        </w:rPr>
        <w:t>xylene, propylbenzene, decane, tridecane, tetradecane, pentadecane and dodecane were prepared in 1 mg/mL standard solution (Sigma Aldrich, UK) and placed into six GC vials (2 mL, Fisher Scientific). The contents of all six GC vials (Fisher Scientific) were then injected into the GC-MS (Shimadzu, UK) and identified using the mass-to-charge ratio (</w:t>
      </w:r>
      <w:r w:rsidRPr="00B177E3">
        <w:rPr>
          <w:rFonts w:ascii="Times New Roman" w:hAnsi="Times New Roman"/>
          <w:i/>
          <w:iCs/>
          <w:sz w:val="20"/>
          <w:szCs w:val="20"/>
        </w:rPr>
        <w:t xml:space="preserve">m/z) </w:t>
      </w:r>
      <w:r w:rsidRPr="00B177E3">
        <w:rPr>
          <w:rFonts w:ascii="Times New Roman" w:hAnsi="Times New Roman"/>
          <w:sz w:val="20"/>
          <w:szCs w:val="20"/>
        </w:rPr>
        <w:t>values compared against the National Institute of Standards and Technology (NIST) (NIST/EPA/NIH Mass Spectral Library).</w:t>
      </w:r>
    </w:p>
    <w:p w:rsidR="00B177E3" w:rsidRPr="00B177E3" w:rsidRDefault="00B177E3" w:rsidP="00B177E3">
      <w:pPr>
        <w:spacing w:after="0" w:line="240" w:lineRule="auto"/>
        <w:ind w:left="-5" w:right="62"/>
        <w:jc w:val="both"/>
        <w:rPr>
          <w:rFonts w:ascii="Times New Roman" w:hAnsi="Times New Roman"/>
          <w:b/>
          <w:sz w:val="20"/>
          <w:szCs w:val="20"/>
        </w:rPr>
      </w:pPr>
    </w:p>
    <w:p w:rsidR="00B177E3" w:rsidRPr="00B177E3" w:rsidRDefault="00B177E3" w:rsidP="00B177E3">
      <w:pPr>
        <w:spacing w:after="0" w:line="240" w:lineRule="auto"/>
        <w:ind w:left="-5" w:right="62"/>
        <w:jc w:val="both"/>
        <w:rPr>
          <w:rFonts w:ascii="Times New Roman" w:hAnsi="Times New Roman"/>
          <w:b/>
          <w:sz w:val="20"/>
          <w:szCs w:val="20"/>
        </w:rPr>
      </w:pPr>
      <w:r w:rsidRPr="00B177E3">
        <w:rPr>
          <w:rFonts w:ascii="Times New Roman" w:hAnsi="Times New Roman"/>
          <w:b/>
          <w:sz w:val="20"/>
          <w:szCs w:val="20"/>
        </w:rPr>
        <w:t>Standard of unleaded RON95 petrol</w:t>
      </w:r>
    </w:p>
    <w:p w:rsidR="00B177E3" w:rsidRPr="00B177E3" w:rsidRDefault="00B177E3" w:rsidP="00B177E3">
      <w:pPr>
        <w:spacing w:after="0" w:line="240" w:lineRule="auto"/>
        <w:ind w:left="17"/>
        <w:jc w:val="both"/>
        <w:rPr>
          <w:rFonts w:ascii="Times New Roman" w:hAnsi="Times New Roman"/>
          <w:sz w:val="20"/>
          <w:szCs w:val="20"/>
        </w:rPr>
      </w:pPr>
      <w:r w:rsidRPr="00B177E3">
        <w:rPr>
          <w:rFonts w:ascii="Times New Roman" w:hAnsi="Times New Roman"/>
          <w:sz w:val="20"/>
          <w:szCs w:val="20"/>
        </w:rPr>
        <w:t xml:space="preserve">1.0 μL/mL of RON95 petrol in pentane was injected into the GC-MS. The identification of pyrolytic key indicators of petrol was executed as recommended by ASTM E1618-06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&lt;EndNote&gt;&lt;Cite&gt;&lt;Author&gt;American Society of Testing and Materials E1618-06&lt;/Author&gt;&lt;Year&gt;2006&lt;/Year&gt;&lt;RecNum&gt;1560&lt;/RecNum&gt;&lt;DisplayText&gt;[20]&lt;/DisplayText&gt;&lt;record&gt;&lt;rec-number&gt;1560&lt;/rec-number&gt;&lt;foreign-keys&gt;&lt;key app="EN" db-id="z2ed000s89vppvefe255ew9har0pxr0erzvz" timestamp="1526538504"&gt;1560&lt;/key&gt;&lt;/foreign-keys&gt;&lt;ref-type name="Book"&gt;6&lt;/ref-type&gt;&lt;contributors&gt;&lt;authors&gt;&lt;author&gt;American Society of Testing and Materials E1618-06,&lt;/author&gt;&lt;/authors&gt;&lt;/contributors&gt;&lt;titles&gt;&lt;title&gt;ASTM E1618-06 Standard Test Method for Ignitable Liquid Residues in Extracts from Fire Debris Samples by Gas Chromatography-Mass Spectrometry&lt;/title&gt;&lt;/titles&gt;&lt;pages&gt;11&lt;/pages&gt;&lt;dates&gt;&lt;year&gt;2006&lt;/year&gt;&lt;/dates&gt;&lt;publisher&gt;American Society of Testing and Materials&lt;/publisher&gt;&lt;urls&gt;&lt;/urls&gt;&lt;/record&gt;&lt;/Cite&gt;&lt;/EndNote&gt;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[20]</w:t>
      </w:r>
      <w:r w:rsidRPr="00B177E3">
        <w:rPr>
          <w:rFonts w:ascii="Times New Roman" w:hAnsi="Times New Roman"/>
          <w:sz w:val="20"/>
          <w:szCs w:val="20"/>
        </w:rPr>
        <w:fldChar w:fldCharType="end"/>
      </w:r>
      <w:r w:rsidRPr="00B177E3">
        <w:rPr>
          <w:rFonts w:ascii="Times New Roman" w:hAnsi="Times New Roman"/>
          <w:sz w:val="20"/>
          <w:szCs w:val="20"/>
        </w:rPr>
        <w:t xml:space="preserve">. The total ion chromatogram (TIC) produced was analysed based on the retention times and </w:t>
      </w:r>
      <w:r w:rsidRPr="00B177E3">
        <w:rPr>
          <w:rFonts w:ascii="Times New Roman" w:hAnsi="Times New Roman"/>
          <w:i/>
          <w:iCs/>
          <w:sz w:val="20"/>
          <w:szCs w:val="20"/>
        </w:rPr>
        <w:t xml:space="preserve">m/z </w:t>
      </w:r>
      <w:r w:rsidRPr="00B177E3">
        <w:rPr>
          <w:rFonts w:ascii="Times New Roman" w:hAnsi="Times New Roman"/>
          <w:sz w:val="20"/>
          <w:szCs w:val="20"/>
        </w:rPr>
        <w:t xml:space="preserve">values. Each peak was identified by matching the data against the NIST (NIST/EPA/NIH Mass Spectral Library) and standard test mixture. </w:t>
      </w:r>
    </w:p>
    <w:p w:rsidR="00B177E3" w:rsidRPr="00B177E3" w:rsidRDefault="00B177E3" w:rsidP="00B177E3">
      <w:pPr>
        <w:spacing w:after="0" w:line="240" w:lineRule="auto"/>
        <w:ind w:left="17"/>
        <w:jc w:val="both"/>
        <w:rPr>
          <w:rFonts w:ascii="Times New Roman" w:hAnsi="Times New Roman"/>
          <w:sz w:val="20"/>
          <w:szCs w:val="20"/>
        </w:rPr>
      </w:pPr>
    </w:p>
    <w:p w:rsidR="00B177E3" w:rsidRPr="00B177E3" w:rsidRDefault="00B177E3" w:rsidP="00B177E3">
      <w:pPr>
        <w:keepNext/>
        <w:keepLines/>
        <w:spacing w:after="0" w:line="240" w:lineRule="auto"/>
        <w:ind w:left="-5"/>
        <w:jc w:val="both"/>
        <w:outlineLvl w:val="0"/>
        <w:rPr>
          <w:rFonts w:ascii="Times New Roman" w:hAnsi="Times New Roman"/>
          <w:b/>
          <w:sz w:val="20"/>
          <w:szCs w:val="20"/>
        </w:rPr>
      </w:pPr>
      <w:r w:rsidRPr="00B177E3">
        <w:rPr>
          <w:rFonts w:ascii="Times New Roman" w:hAnsi="Times New Roman"/>
          <w:b/>
          <w:sz w:val="20"/>
          <w:szCs w:val="20"/>
        </w:rPr>
        <w:t>GC-MS parameters</w:t>
      </w:r>
    </w:p>
    <w:p w:rsidR="00B177E3" w:rsidRPr="00B177E3" w:rsidRDefault="00B177E3" w:rsidP="00B177E3">
      <w:pPr>
        <w:autoSpaceDE w:val="0"/>
        <w:autoSpaceDN w:val="0"/>
        <w:adjustRightInd w:val="0"/>
        <w:spacing w:after="0" w:line="240" w:lineRule="auto"/>
        <w:jc w:val="both"/>
        <w:rPr>
          <w:rFonts w:ascii="Times New Roman" w:eastAsiaTheme="minorEastAsia" w:hAnsi="Times New Roman"/>
          <w:sz w:val="20"/>
          <w:szCs w:val="20"/>
        </w:rPr>
      </w:pPr>
      <w:r w:rsidRPr="00B177E3">
        <w:rPr>
          <w:rFonts w:ascii="Times New Roman" w:eastAsiaTheme="minorEastAsia" w:hAnsi="Times New Roman"/>
          <w:sz w:val="20"/>
          <w:szCs w:val="20"/>
        </w:rPr>
        <w:t xml:space="preserve">1.0 μL of sample containing desorbed activated carbon tablet (ACT) in pentane was introduced through a split injector with a split ratio of 20:1 at injector temperature of 250 °C using an auto-sampler. A 128-0122 DB-1MS column (22 mm length </w:t>
      </w:r>
      <w:r w:rsidRPr="00B177E3">
        <w:rPr>
          <w:rFonts w:ascii="Times New Roman" w:eastAsiaTheme="minorEastAsia" w:hAnsi="Times New Roman"/>
          <w:noProof/>
          <w:sz w:val="20"/>
          <w:szCs w:val="20"/>
        </w:rPr>
        <w:t>×</w:t>
      </w:r>
      <w:r w:rsidRPr="00B177E3">
        <w:rPr>
          <w:rFonts w:ascii="Times New Roman" w:eastAsiaTheme="minorEastAsia" w:hAnsi="Times New Roman"/>
          <w:sz w:val="20"/>
          <w:szCs w:val="20"/>
        </w:rPr>
        <w:t xml:space="preserve"> 0.2 mm inner diameter </w:t>
      </w:r>
      <w:r w:rsidRPr="00B177E3">
        <w:rPr>
          <w:rFonts w:ascii="Times New Roman" w:eastAsiaTheme="minorEastAsia" w:hAnsi="Times New Roman"/>
          <w:noProof/>
          <w:sz w:val="20"/>
          <w:szCs w:val="20"/>
        </w:rPr>
        <w:t>×</w:t>
      </w:r>
      <w:r w:rsidRPr="00B177E3">
        <w:rPr>
          <w:rFonts w:ascii="Times New Roman" w:eastAsiaTheme="minorEastAsia" w:hAnsi="Times New Roman"/>
          <w:sz w:val="20"/>
          <w:szCs w:val="20"/>
        </w:rPr>
        <w:t xml:space="preserve"> 0.33 </w:t>
      </w:r>
      <w:r w:rsidRPr="00B177E3">
        <w:rPr>
          <w:rFonts w:ascii="Times New Roman" w:eastAsiaTheme="minorEastAsia" w:hAnsi="Times New Roman"/>
          <w:noProof/>
          <w:sz w:val="20"/>
          <w:szCs w:val="20"/>
        </w:rPr>
        <w:t>µ</w:t>
      </w:r>
      <w:r w:rsidRPr="00B177E3">
        <w:rPr>
          <w:rFonts w:ascii="Times New Roman" w:eastAsiaTheme="minorEastAsia" w:hAnsi="Times New Roman"/>
          <w:sz w:val="20"/>
          <w:szCs w:val="20"/>
        </w:rPr>
        <w:t>m film thickness) (Crawford Scientific, UK) was used in this experiment. Helium carrier gas was maintained at a flow rate of 32.7 mL/min</w:t>
      </w:r>
      <w:r w:rsidR="004B701F">
        <w:rPr>
          <w:rFonts w:ascii="Times New Roman" w:eastAsiaTheme="minorEastAsia" w:hAnsi="Times New Roman"/>
          <w:sz w:val="20"/>
          <w:szCs w:val="20"/>
        </w:rPr>
        <w:t xml:space="preserve"> in the oven</w:t>
      </w:r>
      <w:r w:rsidRPr="00B177E3">
        <w:rPr>
          <w:rFonts w:ascii="Times New Roman" w:eastAsiaTheme="minorEastAsia" w:hAnsi="Times New Roman"/>
          <w:sz w:val="20"/>
          <w:szCs w:val="20"/>
        </w:rPr>
        <w:t>. The initial oven temperature was held at 40 °C for 5 minutes, then ramped to 280 °C at a rate of 15 °C/min and held for 2 minutes.</w:t>
      </w:r>
      <w:r w:rsidRPr="00B177E3">
        <w:rPr>
          <w:rFonts w:ascii="Times New Roman" w:hAnsi="Times New Roman"/>
          <w:sz w:val="20"/>
          <w:szCs w:val="20"/>
        </w:rPr>
        <w:t xml:space="preserve"> </w:t>
      </w:r>
      <w:r w:rsidRPr="00B177E3">
        <w:rPr>
          <w:rFonts w:ascii="Times New Roman" w:eastAsiaTheme="minorEastAsia" w:hAnsi="Times New Roman"/>
          <w:sz w:val="20"/>
          <w:szCs w:val="20"/>
        </w:rPr>
        <w:t xml:space="preserve">The temperature of the detector was also maintained at 250 °C. Data collected from the GC-MS were analysed based on their retention times and </w:t>
      </w:r>
      <w:r w:rsidRPr="00B177E3">
        <w:rPr>
          <w:rFonts w:ascii="Times New Roman" w:eastAsiaTheme="minorEastAsia" w:hAnsi="Times New Roman"/>
          <w:i/>
          <w:iCs/>
          <w:sz w:val="20"/>
          <w:szCs w:val="20"/>
        </w:rPr>
        <w:t>m/z</w:t>
      </w:r>
      <w:r w:rsidRPr="00B177E3">
        <w:rPr>
          <w:rFonts w:ascii="Times New Roman" w:eastAsiaTheme="minorEastAsia" w:hAnsi="Times New Roman"/>
          <w:iCs/>
          <w:sz w:val="20"/>
          <w:szCs w:val="20"/>
        </w:rPr>
        <w:t xml:space="preserve"> </w:t>
      </w:r>
      <w:r w:rsidRPr="00B177E3">
        <w:rPr>
          <w:rFonts w:ascii="Times New Roman" w:eastAsiaTheme="minorEastAsia" w:hAnsi="Times New Roman"/>
          <w:sz w:val="20"/>
          <w:szCs w:val="20"/>
        </w:rPr>
        <w:t>values matched against NIST library, standard test mixtures and standard petrol.</w:t>
      </w:r>
    </w:p>
    <w:p w:rsidR="00B177E3" w:rsidRPr="00B177E3" w:rsidRDefault="00B177E3" w:rsidP="00B177E3">
      <w:pPr>
        <w:autoSpaceDE w:val="0"/>
        <w:autoSpaceDN w:val="0"/>
        <w:adjustRightInd w:val="0"/>
        <w:spacing w:after="0" w:line="240" w:lineRule="auto"/>
        <w:jc w:val="both"/>
        <w:rPr>
          <w:rFonts w:ascii="Times New Roman" w:eastAsiaTheme="minorEastAsia" w:hAnsi="Times New Roman"/>
          <w:sz w:val="20"/>
          <w:szCs w:val="20"/>
        </w:rPr>
      </w:pPr>
    </w:p>
    <w:p w:rsidR="00B177E3" w:rsidRPr="00B177E3" w:rsidRDefault="00B177E3" w:rsidP="00B177E3">
      <w:pPr>
        <w:spacing w:after="0" w:line="240" w:lineRule="auto"/>
        <w:jc w:val="both"/>
        <w:outlineLvl w:val="0"/>
        <w:rPr>
          <w:rFonts w:ascii="Times New Roman" w:hAnsi="Times New Roman"/>
          <w:b/>
          <w:sz w:val="20"/>
          <w:szCs w:val="20"/>
        </w:rPr>
      </w:pPr>
      <w:r w:rsidRPr="00B177E3">
        <w:rPr>
          <w:rFonts w:ascii="Times New Roman" w:hAnsi="Times New Roman"/>
          <w:b/>
          <w:sz w:val="20"/>
          <w:szCs w:val="20"/>
        </w:rPr>
        <w:t xml:space="preserve">Preliminary study: Control sample </w:t>
      </w:r>
    </w:p>
    <w:p w:rsidR="00B177E3" w:rsidRPr="00B177E3" w:rsidRDefault="00B177E3" w:rsidP="00B177E3">
      <w:pPr>
        <w:spacing w:after="0" w:line="240" w:lineRule="auto"/>
        <w:jc w:val="both"/>
        <w:outlineLvl w:val="0"/>
        <w:rPr>
          <w:rFonts w:ascii="Times New Roman" w:hAnsi="Times New Roman"/>
          <w:sz w:val="20"/>
          <w:szCs w:val="20"/>
        </w:rPr>
      </w:pPr>
      <w:r w:rsidRPr="00B177E3">
        <w:rPr>
          <w:rFonts w:ascii="Times New Roman" w:hAnsi="Times New Roman"/>
          <w:sz w:val="20"/>
          <w:szCs w:val="20"/>
        </w:rPr>
        <w:t>One aluminium tin can was sealed with a lid containing an ACT, which was hooked to a paper clip held by a magnet on the lid and was incubated in an oven for 16 hours at 80 °C</w:t>
      </w:r>
      <w:r w:rsidRPr="00B177E3">
        <w:rPr>
          <w:rFonts w:ascii="Times New Roman" w:eastAsiaTheme="minorEastAsia" w:hAnsi="Times New Roman"/>
          <w:sz w:val="20"/>
          <w:szCs w:val="20"/>
        </w:rPr>
        <w:t xml:space="preserve"> according to guidelines from the American Society for Testing and Materials (ASTM) </w:t>
      </w:r>
      <w:r w:rsidRPr="00B177E3">
        <w:rPr>
          <w:rFonts w:ascii="Times New Roman" w:hAnsi="Times New Roman"/>
          <w:sz w:val="20"/>
          <w:szCs w:val="20"/>
        </w:rPr>
        <w:t xml:space="preserve">E1412-07 2012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&lt;EndNote&gt;&lt;Cite&gt;&lt;Author&gt;American Society for Testing and Materials E1412-07&lt;/Author&gt;&lt;Year&gt;2012&lt;/Year&gt;&lt;RecNum&gt;1563&lt;/RecNum&gt;&lt;DisplayText&gt;[23]&lt;/DisplayText&gt;&lt;record&gt;&lt;rec-number&gt;1563&lt;/rec-number&gt;&lt;foreign-keys&gt;&lt;key app="EN" db-id="z2ed000s89vppvefe255ew9har0pxr0erzvz" timestamp="1526539217"&gt;1563&lt;/key&gt;&lt;/foreign-keys&gt;&lt;ref-type name="Book"&gt;6&lt;/ref-type&gt;&lt;contributors&gt;&lt;authors&gt;&lt;author&gt;American Society for Testing and Materials E1412-07,&lt;/author&gt;&lt;/authors&gt;&lt;/contributors&gt;&lt;titles&gt;&lt;title&gt;ASTM E1412-07 Standard Practice for Separation of Ignitable Liquid Residues from Fire Debris Samples by Passive Headspace Concentration with Activated Charcoal&lt;/title&gt;&lt;/titles&gt;&lt;dates&gt;&lt;year&gt;2012&lt;/year&gt;&lt;/dates&gt;&lt;publisher&gt;American Society for Testing and Materials&lt;/publisher&gt;&lt;urls&gt;&lt;/urls&gt;&lt;/record&gt;&lt;/Cite&gt;&lt;/EndNote&gt;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[23]</w:t>
      </w:r>
      <w:r w:rsidRPr="00B177E3">
        <w:rPr>
          <w:rFonts w:ascii="Times New Roman" w:hAnsi="Times New Roman"/>
          <w:sz w:val="20"/>
          <w:szCs w:val="20"/>
        </w:rPr>
        <w:fldChar w:fldCharType="end"/>
      </w:r>
      <w:r w:rsidRPr="00B177E3">
        <w:rPr>
          <w:rFonts w:ascii="Times New Roman" w:hAnsi="Times New Roman"/>
          <w:sz w:val="20"/>
          <w:szCs w:val="20"/>
        </w:rPr>
        <w:t xml:space="preserve">. After the incubation process, the ACT was removed and placed into a GC vial (Fisher Scientific) and desorbed with 1 mL of pentane. The GC vial containing the desorbed activated carbon in pentane was then introduced into the GC-MS. This process was repeated three times. An ACT was placed into a GC vial (Fisher Scientific) containing 1 mL of pentane and was introduced into GC-MS. The entire process was repeated three times. Both control samples were conducted to identify any interfering compounds that could rise from these two sources during the interpretation of GC-MS data of porcine bone burnt in the presence of petrol. </w:t>
      </w:r>
    </w:p>
    <w:p w:rsidR="00B177E3" w:rsidRPr="00B177E3" w:rsidRDefault="00B177E3" w:rsidP="00B177E3">
      <w:pPr>
        <w:spacing w:after="0" w:line="240" w:lineRule="auto"/>
        <w:jc w:val="both"/>
        <w:rPr>
          <w:rFonts w:ascii="Times New Roman" w:hAnsi="Times New Roman"/>
          <w:sz w:val="20"/>
          <w:szCs w:val="20"/>
        </w:rPr>
      </w:pPr>
    </w:p>
    <w:p w:rsidR="00B177E3" w:rsidRPr="00B177E3" w:rsidRDefault="00B177E3" w:rsidP="00B177E3">
      <w:pPr>
        <w:spacing w:after="0" w:line="240" w:lineRule="auto"/>
        <w:ind w:left="17"/>
        <w:jc w:val="both"/>
        <w:outlineLvl w:val="0"/>
        <w:rPr>
          <w:rFonts w:ascii="Times New Roman" w:hAnsi="Times New Roman"/>
          <w:b/>
          <w:sz w:val="20"/>
          <w:szCs w:val="20"/>
        </w:rPr>
      </w:pPr>
      <w:r w:rsidRPr="00B177E3">
        <w:rPr>
          <w:rFonts w:ascii="Times New Roman" w:hAnsi="Times New Roman"/>
          <w:b/>
          <w:sz w:val="20"/>
          <w:szCs w:val="20"/>
        </w:rPr>
        <w:t>Optimization of volume and post-deprivation sampling times for petrol</w:t>
      </w:r>
    </w:p>
    <w:p w:rsidR="00B177E3" w:rsidRPr="00B177E3" w:rsidRDefault="00B177E3" w:rsidP="00B177E3">
      <w:pPr>
        <w:spacing w:after="0" w:line="240" w:lineRule="auto"/>
        <w:jc w:val="both"/>
        <w:rPr>
          <w:rFonts w:ascii="Times New Roman" w:hAnsi="Times New Roman"/>
          <w:sz w:val="20"/>
          <w:szCs w:val="20"/>
        </w:rPr>
      </w:pPr>
      <w:r w:rsidRPr="00B177E3">
        <w:rPr>
          <w:rFonts w:ascii="Times New Roman" w:hAnsi="Times New Roman"/>
          <w:sz w:val="20"/>
          <w:szCs w:val="20"/>
        </w:rPr>
        <w:t xml:space="preserve">Six replicates of 15 mL petrol samples were poured into individual 125 mL aluminium tin cans respectively. Each sample was allowed to burn for 1 minute. Ten seconds before the 1 minute mark, an empty lid was placed over the tin </w:t>
      </w:r>
      <w:r w:rsidR="007660F5">
        <w:rPr>
          <w:rFonts w:ascii="Times New Roman" w:hAnsi="Times New Roman"/>
          <w:sz w:val="20"/>
          <w:szCs w:val="20"/>
        </w:rPr>
        <w:t xml:space="preserve"> </w:t>
      </w:r>
      <w:r w:rsidRPr="00B177E3">
        <w:rPr>
          <w:rFonts w:ascii="Times New Roman" w:hAnsi="Times New Roman"/>
          <w:sz w:val="20"/>
          <w:szCs w:val="20"/>
        </w:rPr>
        <w:t xml:space="preserve">can </w:t>
      </w:r>
      <w:r w:rsidR="007660F5">
        <w:rPr>
          <w:rFonts w:ascii="Times New Roman" w:hAnsi="Times New Roman"/>
          <w:sz w:val="20"/>
          <w:szCs w:val="20"/>
        </w:rPr>
        <w:t xml:space="preserve"> </w:t>
      </w:r>
      <w:r w:rsidRPr="00B177E3">
        <w:rPr>
          <w:rFonts w:ascii="Times New Roman" w:hAnsi="Times New Roman"/>
          <w:sz w:val="20"/>
          <w:szCs w:val="20"/>
        </w:rPr>
        <w:t xml:space="preserve">to </w:t>
      </w:r>
      <w:r w:rsidR="007660F5">
        <w:rPr>
          <w:rFonts w:ascii="Times New Roman" w:hAnsi="Times New Roman"/>
          <w:sz w:val="20"/>
          <w:szCs w:val="20"/>
        </w:rPr>
        <w:t xml:space="preserve"> </w:t>
      </w:r>
      <w:r w:rsidRPr="00B177E3">
        <w:rPr>
          <w:rFonts w:ascii="Times New Roman" w:hAnsi="Times New Roman"/>
          <w:sz w:val="20"/>
          <w:szCs w:val="20"/>
        </w:rPr>
        <w:t>extinguish</w:t>
      </w:r>
      <w:r w:rsidR="007660F5">
        <w:rPr>
          <w:rFonts w:ascii="Times New Roman" w:hAnsi="Times New Roman"/>
          <w:sz w:val="20"/>
          <w:szCs w:val="20"/>
        </w:rPr>
        <w:t xml:space="preserve"> </w:t>
      </w:r>
      <w:r w:rsidRPr="00B177E3">
        <w:rPr>
          <w:rFonts w:ascii="Times New Roman" w:hAnsi="Times New Roman"/>
          <w:sz w:val="20"/>
          <w:szCs w:val="20"/>
        </w:rPr>
        <w:t xml:space="preserve"> the </w:t>
      </w:r>
      <w:r w:rsidR="007660F5">
        <w:rPr>
          <w:rFonts w:ascii="Times New Roman" w:hAnsi="Times New Roman"/>
          <w:sz w:val="20"/>
          <w:szCs w:val="20"/>
        </w:rPr>
        <w:t xml:space="preserve"> </w:t>
      </w:r>
      <w:r w:rsidRPr="00B177E3">
        <w:rPr>
          <w:rFonts w:ascii="Times New Roman" w:hAnsi="Times New Roman"/>
          <w:sz w:val="20"/>
          <w:szCs w:val="20"/>
        </w:rPr>
        <w:t xml:space="preserve">flame </w:t>
      </w:r>
      <w:r w:rsidR="007660F5">
        <w:rPr>
          <w:rFonts w:ascii="Times New Roman" w:hAnsi="Times New Roman"/>
          <w:sz w:val="20"/>
          <w:szCs w:val="20"/>
        </w:rPr>
        <w:t xml:space="preserve"> </w:t>
      </w:r>
      <w:r w:rsidRPr="00B177E3">
        <w:rPr>
          <w:rFonts w:ascii="Times New Roman" w:hAnsi="Times New Roman"/>
          <w:i/>
          <w:sz w:val="20"/>
          <w:szCs w:val="20"/>
        </w:rPr>
        <w:t>via</w:t>
      </w:r>
      <w:r w:rsidRPr="00B177E3">
        <w:rPr>
          <w:rFonts w:ascii="Times New Roman" w:hAnsi="Times New Roman"/>
          <w:sz w:val="20"/>
          <w:szCs w:val="20"/>
        </w:rPr>
        <w:t xml:space="preserve"> </w:t>
      </w:r>
      <w:r w:rsidR="007660F5">
        <w:rPr>
          <w:rFonts w:ascii="Times New Roman" w:hAnsi="Times New Roman"/>
          <w:sz w:val="20"/>
          <w:szCs w:val="20"/>
        </w:rPr>
        <w:t xml:space="preserve"> </w:t>
      </w:r>
      <w:r w:rsidRPr="00B177E3">
        <w:rPr>
          <w:rFonts w:ascii="Times New Roman" w:hAnsi="Times New Roman"/>
          <w:sz w:val="20"/>
          <w:szCs w:val="20"/>
        </w:rPr>
        <w:t xml:space="preserve">oxygen </w:t>
      </w:r>
      <w:r w:rsidR="007660F5">
        <w:rPr>
          <w:rFonts w:ascii="Times New Roman" w:hAnsi="Times New Roman"/>
          <w:sz w:val="20"/>
          <w:szCs w:val="20"/>
        </w:rPr>
        <w:t xml:space="preserve"> </w:t>
      </w:r>
      <w:r w:rsidRPr="00B177E3">
        <w:rPr>
          <w:rFonts w:ascii="Times New Roman" w:hAnsi="Times New Roman"/>
          <w:sz w:val="20"/>
          <w:szCs w:val="20"/>
        </w:rPr>
        <w:t xml:space="preserve">deprivation. </w:t>
      </w:r>
      <w:r w:rsidR="007660F5">
        <w:rPr>
          <w:rFonts w:ascii="Times New Roman" w:hAnsi="Times New Roman"/>
          <w:sz w:val="20"/>
          <w:szCs w:val="20"/>
        </w:rPr>
        <w:t xml:space="preserve"> </w:t>
      </w:r>
      <w:r w:rsidRPr="00B177E3">
        <w:rPr>
          <w:rFonts w:ascii="Times New Roman" w:hAnsi="Times New Roman"/>
          <w:sz w:val="20"/>
          <w:szCs w:val="20"/>
        </w:rPr>
        <w:t xml:space="preserve">Out </w:t>
      </w:r>
      <w:r w:rsidR="007660F5">
        <w:rPr>
          <w:rFonts w:ascii="Times New Roman" w:hAnsi="Times New Roman"/>
          <w:sz w:val="20"/>
          <w:szCs w:val="20"/>
        </w:rPr>
        <w:t xml:space="preserve"> </w:t>
      </w:r>
      <w:r w:rsidRPr="00B177E3">
        <w:rPr>
          <w:rFonts w:ascii="Times New Roman" w:hAnsi="Times New Roman"/>
          <w:sz w:val="20"/>
          <w:szCs w:val="20"/>
        </w:rPr>
        <w:t xml:space="preserve">of </w:t>
      </w:r>
      <w:r w:rsidR="007660F5">
        <w:rPr>
          <w:rFonts w:ascii="Times New Roman" w:hAnsi="Times New Roman"/>
          <w:sz w:val="20"/>
          <w:szCs w:val="20"/>
        </w:rPr>
        <w:t xml:space="preserve"> </w:t>
      </w:r>
      <w:r w:rsidRPr="00B177E3">
        <w:rPr>
          <w:rFonts w:ascii="Times New Roman" w:hAnsi="Times New Roman"/>
          <w:sz w:val="20"/>
          <w:szCs w:val="20"/>
        </w:rPr>
        <w:t xml:space="preserve">six </w:t>
      </w:r>
      <w:r w:rsidR="007660F5">
        <w:rPr>
          <w:rFonts w:ascii="Times New Roman" w:hAnsi="Times New Roman"/>
          <w:sz w:val="20"/>
          <w:szCs w:val="20"/>
        </w:rPr>
        <w:t xml:space="preserve"> </w:t>
      </w:r>
      <w:r w:rsidRPr="00B177E3">
        <w:rPr>
          <w:rFonts w:ascii="Times New Roman" w:hAnsi="Times New Roman"/>
          <w:sz w:val="20"/>
          <w:szCs w:val="20"/>
        </w:rPr>
        <w:t xml:space="preserve">replicates, </w:t>
      </w:r>
      <w:r w:rsidR="007660F5">
        <w:rPr>
          <w:rFonts w:ascii="Times New Roman" w:hAnsi="Times New Roman"/>
          <w:sz w:val="20"/>
          <w:szCs w:val="20"/>
        </w:rPr>
        <w:t xml:space="preserve"> </w:t>
      </w:r>
      <w:r w:rsidRPr="00B177E3">
        <w:rPr>
          <w:rFonts w:ascii="Times New Roman" w:hAnsi="Times New Roman"/>
          <w:sz w:val="20"/>
          <w:szCs w:val="20"/>
        </w:rPr>
        <w:t xml:space="preserve">three were allowed to cool for 3 minutes post-deprivation, whereas another three replicates were allowed to cool for 4 minutes post-deprivation. Post-deprivation sampling time refers to the time the sample was left to cool after extinguishment before being sealed by a lid containing ACT. Then, the empty lid was removed and sealed with another lid containing an ACT and was incubated in an oven for 16 hours at 80 °C. After the incubation process, the ACT was removed and placed into a GC vial (Fisher Scientific) containing 1 mL of pentane and was introduced into the GC-MS. The entire process was then repeated with six 30 mL of petrol samples that were burnt for 2 minutes and were allowed to cool </w:t>
      </w:r>
      <w:r w:rsidRPr="00B177E3">
        <w:rPr>
          <w:rFonts w:ascii="Times New Roman" w:hAnsi="Times New Roman"/>
          <w:sz w:val="20"/>
          <w:szCs w:val="20"/>
        </w:rPr>
        <w:lastRenderedPageBreak/>
        <w:t>for 3 minutes and 4 minutes, post-deprivation.</w:t>
      </w:r>
      <w:r w:rsidRPr="00B177E3">
        <w:rPr>
          <w:rFonts w:ascii="Times New Roman" w:eastAsiaTheme="minorEastAsia" w:hAnsi="Times New Roman"/>
          <w:sz w:val="20"/>
          <w:szCs w:val="20"/>
        </w:rPr>
        <w:t xml:space="preserve"> B</w:t>
      </w:r>
      <w:r w:rsidRPr="00B177E3">
        <w:rPr>
          <w:rFonts w:ascii="Times New Roman" w:hAnsi="Times New Roman"/>
          <w:sz w:val="20"/>
          <w:szCs w:val="20"/>
        </w:rPr>
        <w:t xml:space="preserve">oth volume and post-deprivation sampling times were tested to observe the number of pyrolytic products generated and to determine the parameters that generated optimal chromatographic output. </w:t>
      </w:r>
    </w:p>
    <w:p w:rsidR="00B177E3" w:rsidRPr="00B177E3" w:rsidRDefault="00B177E3" w:rsidP="00B177E3">
      <w:pPr>
        <w:pStyle w:val="ListParagraph"/>
        <w:spacing w:after="0" w:line="240" w:lineRule="auto"/>
        <w:ind w:left="737"/>
        <w:contextualSpacing w:val="0"/>
        <w:jc w:val="both"/>
        <w:rPr>
          <w:rFonts w:ascii="Times New Roman" w:hAnsi="Times New Roman"/>
          <w:sz w:val="20"/>
          <w:szCs w:val="20"/>
        </w:rPr>
      </w:pPr>
    </w:p>
    <w:p w:rsidR="00B177E3" w:rsidRPr="00B177E3" w:rsidRDefault="00B177E3" w:rsidP="00B177E3">
      <w:pPr>
        <w:keepNext/>
        <w:keepLines/>
        <w:spacing w:after="0" w:line="240" w:lineRule="auto"/>
        <w:ind w:left="-5"/>
        <w:jc w:val="both"/>
        <w:outlineLvl w:val="0"/>
        <w:rPr>
          <w:rFonts w:ascii="Times New Roman" w:hAnsi="Times New Roman"/>
          <w:b/>
          <w:sz w:val="20"/>
          <w:szCs w:val="20"/>
        </w:rPr>
      </w:pPr>
      <w:r w:rsidRPr="00B177E3">
        <w:rPr>
          <w:rFonts w:ascii="Times New Roman" w:hAnsi="Times New Roman"/>
          <w:b/>
          <w:sz w:val="20"/>
          <w:szCs w:val="20"/>
        </w:rPr>
        <w:t xml:space="preserve">Sample preparation </w:t>
      </w:r>
    </w:p>
    <w:p w:rsidR="00B177E3" w:rsidRPr="00B177E3" w:rsidRDefault="00B177E3" w:rsidP="00B177E3">
      <w:pPr>
        <w:spacing w:after="0" w:line="240" w:lineRule="auto"/>
        <w:ind w:left="-15" w:right="62"/>
        <w:jc w:val="both"/>
        <w:rPr>
          <w:rFonts w:ascii="Times New Roman" w:hAnsi="Times New Roman"/>
          <w:sz w:val="20"/>
          <w:szCs w:val="20"/>
        </w:rPr>
      </w:pPr>
      <w:r w:rsidRPr="00B177E3">
        <w:rPr>
          <w:rFonts w:ascii="Times New Roman" w:hAnsi="Times New Roman"/>
          <w:sz w:val="20"/>
          <w:szCs w:val="20"/>
        </w:rPr>
        <w:t xml:space="preserve">Fresh porcine femur bones were purchased from the Kajang Wet Market, Selangor, Malaysia. The bones were labelled according to the date acquired and stored in a laboratory freezer at -21°C. Before cutting, the bones were defrosted at room temperature for 30 - 40 minutes. The epiphyses of each bone were removed using a bench vice and a hacksaw. Scissors and tweezers were used to get rid of the remaining soft tissues on the bone. Then, the diaphysis was cut into 25 g ± 1.5 g, a recommended size, to be the best weight to generate optimum pyrolysis products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[9]</w:t>
      </w:r>
      <w:r w:rsidRPr="00B177E3">
        <w:rPr>
          <w:rFonts w:ascii="Times New Roman" w:hAnsi="Times New Roman"/>
          <w:sz w:val="20"/>
          <w:szCs w:val="20"/>
        </w:rPr>
        <w:fldChar w:fldCharType="end"/>
      </w:r>
      <w:r w:rsidRPr="00B177E3">
        <w:rPr>
          <w:rFonts w:ascii="Times New Roman" w:hAnsi="Times New Roman"/>
          <w:sz w:val="20"/>
          <w:szCs w:val="20"/>
        </w:rPr>
        <w:t>. Then, the bone fragment was placed into</w:t>
      </w:r>
      <w:r w:rsidR="003E431A">
        <w:rPr>
          <w:rFonts w:ascii="Times New Roman" w:hAnsi="Times New Roman"/>
          <w:sz w:val="20"/>
          <w:szCs w:val="20"/>
        </w:rPr>
        <w:t xml:space="preserve"> 125 mL aluminium tin can. 30 m</w:t>
      </w:r>
      <w:r w:rsidR="007047BC">
        <w:rPr>
          <w:rFonts w:ascii="Times New Roman" w:hAnsi="Times New Roman"/>
          <w:sz w:val="20"/>
          <w:szCs w:val="20"/>
        </w:rPr>
        <w:t>L</w:t>
      </w:r>
      <w:r w:rsidR="004B701F">
        <w:rPr>
          <w:rFonts w:ascii="Times New Roman" w:hAnsi="Times New Roman"/>
          <w:sz w:val="20"/>
          <w:szCs w:val="20"/>
        </w:rPr>
        <w:t xml:space="preserve"> </w:t>
      </w:r>
      <w:r w:rsidRPr="00B177E3">
        <w:rPr>
          <w:rFonts w:ascii="Times New Roman" w:hAnsi="Times New Roman"/>
          <w:sz w:val="20"/>
          <w:szCs w:val="20"/>
        </w:rPr>
        <w:t xml:space="preserve">of unleaded RON95 petrol, purchased from the Shell Petroleum Company Ltd Malaysia was then added onto the bone. The entire process was repeated until twelve sets of 25 g ± 1.5 g of bone samples with 30 mL of petrol were obtained.  </w:t>
      </w:r>
    </w:p>
    <w:p w:rsidR="00B177E3" w:rsidRPr="00B177E3" w:rsidRDefault="00B177E3" w:rsidP="00B177E3">
      <w:pPr>
        <w:spacing w:after="0" w:line="240" w:lineRule="auto"/>
        <w:ind w:left="-15" w:right="62"/>
        <w:jc w:val="both"/>
        <w:rPr>
          <w:rFonts w:ascii="Times New Roman" w:hAnsi="Times New Roman"/>
          <w:sz w:val="20"/>
          <w:szCs w:val="20"/>
        </w:rPr>
      </w:pPr>
    </w:p>
    <w:p w:rsidR="00B177E3" w:rsidRPr="00B177E3" w:rsidRDefault="00B177E3" w:rsidP="00B177E3">
      <w:pPr>
        <w:keepNext/>
        <w:keepLines/>
        <w:spacing w:after="0" w:line="240" w:lineRule="auto"/>
        <w:ind w:left="-5"/>
        <w:jc w:val="both"/>
        <w:outlineLvl w:val="0"/>
        <w:rPr>
          <w:rFonts w:ascii="Times New Roman" w:hAnsi="Times New Roman"/>
          <w:b/>
          <w:sz w:val="20"/>
          <w:szCs w:val="20"/>
        </w:rPr>
      </w:pPr>
      <w:r w:rsidRPr="00B177E3">
        <w:rPr>
          <w:rFonts w:ascii="Times New Roman" w:hAnsi="Times New Roman"/>
          <w:b/>
          <w:sz w:val="20"/>
          <w:szCs w:val="20"/>
        </w:rPr>
        <w:t xml:space="preserve">Pyrolysis process </w:t>
      </w:r>
    </w:p>
    <w:p w:rsidR="00B177E3" w:rsidRPr="00B177E3" w:rsidRDefault="00B177E3" w:rsidP="00B177E3">
      <w:pPr>
        <w:spacing w:after="0" w:line="240" w:lineRule="auto"/>
        <w:ind w:left="-14" w:right="58"/>
        <w:jc w:val="both"/>
        <w:rPr>
          <w:rFonts w:ascii="Times New Roman" w:hAnsi="Times New Roman"/>
          <w:sz w:val="20"/>
          <w:szCs w:val="20"/>
        </w:rPr>
      </w:pPr>
      <w:r w:rsidRPr="00B177E3">
        <w:rPr>
          <w:rFonts w:ascii="Times New Roman" w:hAnsi="Times New Roman"/>
          <w:sz w:val="20"/>
          <w:szCs w:val="20"/>
        </w:rPr>
        <w:t xml:space="preserve">The outdoor burning experiment was set up at the Forensic Science Simulation Site, Universiti Kebangsaan Malaysia (UKM), Selangor, Malaysia. A retort stand was placed on a flat ground and the tin can without the lid containing the sample was placed on a tripod stand during the burning process. The sample was heated using a Bunsen burner which was placed under the tin can and connected to a Liquefied Petroleum Gas (LPG) tank by using a 1.5 m length of gas hose and the flow of gas was controlled by a valve. A k-thermocouple connected to a digital thermometer model 51 II (Fluke) was used to monitor the temperature of the sample during pyrolysis. Six samples were allowed to continuously burn and self-extinguish and another six samples were not allowed to self-extinguish. </w:t>
      </w:r>
    </w:p>
    <w:p w:rsidR="00B177E3" w:rsidRPr="00B177E3" w:rsidRDefault="00B177E3" w:rsidP="00B177E3">
      <w:pPr>
        <w:spacing w:after="0" w:line="240" w:lineRule="auto"/>
        <w:ind w:left="-14" w:right="58"/>
        <w:jc w:val="both"/>
        <w:rPr>
          <w:rFonts w:ascii="Times New Roman" w:hAnsi="Times New Roman"/>
          <w:sz w:val="20"/>
          <w:szCs w:val="20"/>
        </w:rPr>
      </w:pPr>
    </w:p>
    <w:p w:rsidR="006768E9" w:rsidRPr="00F447A7" w:rsidRDefault="00B177E3" w:rsidP="00B177E3">
      <w:pPr>
        <w:spacing w:after="0" w:line="240" w:lineRule="auto"/>
        <w:ind w:left="-14" w:right="58"/>
        <w:jc w:val="both"/>
        <w:rPr>
          <w:rFonts w:ascii="Times New Roman" w:hAnsi="Times New Roman"/>
          <w:sz w:val="20"/>
          <w:szCs w:val="20"/>
        </w:rPr>
      </w:pPr>
      <w:r w:rsidRPr="00B177E3">
        <w:rPr>
          <w:rFonts w:ascii="Times New Roman" w:hAnsi="Times New Roman"/>
          <w:sz w:val="20"/>
          <w:szCs w:val="20"/>
        </w:rPr>
        <w:t xml:space="preserve">For the latter six samples, reaching the auto-ignition stage of the samples, the flames were extinguished using an empty lid when the size of the flames reduces to burning within the tin. These two methodologies were employed to compare and contrast the presence and type of pyrolysis products detected when the samples were purposely extinguished versus those that self-extinguished. The covered tin can </w:t>
      </w:r>
      <w:r w:rsidR="004B701F" w:rsidRPr="00B177E3">
        <w:rPr>
          <w:rFonts w:ascii="Times New Roman" w:hAnsi="Times New Roman"/>
          <w:sz w:val="20"/>
          <w:szCs w:val="20"/>
        </w:rPr>
        <w:t>contain</w:t>
      </w:r>
      <w:r w:rsidRPr="00B177E3">
        <w:rPr>
          <w:rFonts w:ascii="Times New Roman" w:hAnsi="Times New Roman"/>
          <w:sz w:val="20"/>
          <w:szCs w:val="20"/>
        </w:rPr>
        <w:t xml:space="preserve"> the burnt sample was then left to cool for 4 minutes post-deprivation. The empty lid was then replaced with another lid containing an ACT, which was hooked to a paper clip held by a magnet on the lid. The tin was sealed shut and incubated in an oven for 16 hours at 80°C (ASTM</w:t>
      </w:r>
      <w:r w:rsidRPr="00B177E3">
        <w:rPr>
          <w:rFonts w:ascii="Times New Roman" w:hAnsi="Times New Roman"/>
          <w:noProof/>
          <w:sz w:val="20"/>
          <w:szCs w:val="20"/>
        </w:rPr>
        <w:t xml:space="preserve"> </w:t>
      </w:r>
      <w:r w:rsidRPr="00B177E3">
        <w:rPr>
          <w:rFonts w:ascii="Times New Roman" w:hAnsi="Times New Roman"/>
          <w:sz w:val="20"/>
          <w:szCs w:val="20"/>
        </w:rPr>
        <w:t xml:space="preserve">E1412-07) </w:t>
      </w:r>
      <w:r w:rsidRPr="00B177E3">
        <w:rPr>
          <w:rFonts w:ascii="Times New Roman" w:hAnsi="Times New Roman"/>
          <w:sz w:val="20"/>
          <w:szCs w:val="20"/>
        </w:rPr>
        <w:fldChar w:fldCharType="begin"/>
      </w:r>
      <w:r w:rsidRPr="00B177E3">
        <w:rPr>
          <w:rFonts w:ascii="Times New Roman" w:hAnsi="Times New Roman"/>
          <w:sz w:val="20"/>
          <w:szCs w:val="20"/>
        </w:rPr>
        <w:instrText xml:space="preserve"> ADDIN EN.CITE &lt;EndNote&gt;&lt;Cite&gt;&lt;Author&gt;Materials&lt;/Author&gt;&lt;Year&gt;2012&lt;/Year&gt;&lt;RecNum&gt;1563&lt;/RecNum&gt;&lt;DisplayText&gt;[23]&lt;/DisplayText&gt;&lt;record&gt;&lt;rec-number&gt;1563&lt;/rec-number&gt;&lt;foreign-keys&gt;&lt;key app="EN" db-id="z2ed000s89vppvefe255ew9har0pxr0erzvz" timestamp="1526539217"&gt;1563&lt;/key&gt;&lt;/foreign-keys&gt;&lt;ref-type name="Book"&gt;6&lt;/ref-type&gt;&lt;contributors&gt;&lt;authors&gt;&lt;author&gt;American Society for Testing and Materials E1412-07,&lt;/author&gt;&lt;/authors&gt;&lt;/contributors&gt;&lt;titles&gt;&lt;title&gt;ASTM E1412-07 Standard Practice for Separation of Ignitable Liquid Residues from Fire Debris Samples by Passive Headspace Concentration with Activated Charcoal&lt;/title&gt;&lt;/titles&gt;&lt;dates&gt;&lt;year&gt;2012&lt;/year&gt;&lt;/dates&gt;&lt;publisher&gt;American Society for Testing and Materials&lt;/publisher&gt;&lt;urls&gt;&lt;/urls&gt;&lt;/record&gt;&lt;/Cite&gt;&lt;/EndNote&gt;</w:instrText>
      </w:r>
      <w:r w:rsidRPr="00B177E3">
        <w:rPr>
          <w:rFonts w:ascii="Times New Roman" w:hAnsi="Times New Roman"/>
          <w:sz w:val="20"/>
          <w:szCs w:val="20"/>
        </w:rPr>
        <w:fldChar w:fldCharType="separate"/>
      </w:r>
      <w:r w:rsidRPr="00B177E3">
        <w:rPr>
          <w:rFonts w:ascii="Times New Roman" w:hAnsi="Times New Roman"/>
          <w:noProof/>
          <w:sz w:val="20"/>
          <w:szCs w:val="20"/>
        </w:rPr>
        <w:t>[23]</w:t>
      </w:r>
      <w:r w:rsidRPr="00B177E3">
        <w:rPr>
          <w:rFonts w:ascii="Times New Roman" w:hAnsi="Times New Roman"/>
          <w:sz w:val="20"/>
          <w:szCs w:val="20"/>
        </w:rPr>
        <w:fldChar w:fldCharType="end"/>
      </w:r>
      <w:r w:rsidRPr="00B177E3">
        <w:rPr>
          <w:rFonts w:ascii="Times New Roman" w:hAnsi="Times New Roman"/>
          <w:sz w:val="20"/>
          <w:szCs w:val="20"/>
        </w:rPr>
        <w:t xml:space="preserve">. After the incubation process, the ACT was removed and placed into a GC vial (Fisher Scientific) containing 0.5 mg/mL of tetrachloroethylene (internal standard) and desorbed with 1 mL of pentane. The GC vial containing the desorbed activated carbon in pentane was then introduced into the GC-MS.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D6B5F" w:rsidRPr="002D6B5F" w:rsidRDefault="002D6B5F" w:rsidP="002D6B5F">
      <w:pPr>
        <w:spacing w:after="0" w:line="240" w:lineRule="auto"/>
        <w:ind w:left="-5" w:right="62"/>
        <w:jc w:val="both"/>
        <w:rPr>
          <w:rFonts w:ascii="Times New Roman" w:hAnsi="Times New Roman"/>
          <w:b/>
          <w:sz w:val="20"/>
          <w:szCs w:val="20"/>
        </w:rPr>
      </w:pPr>
      <w:r w:rsidRPr="002D6B5F">
        <w:rPr>
          <w:rFonts w:ascii="Times New Roman" w:hAnsi="Times New Roman"/>
          <w:b/>
          <w:sz w:val="20"/>
          <w:szCs w:val="20"/>
        </w:rPr>
        <w:t>Control sample for empty aluminium tin and ACT</w:t>
      </w:r>
    </w:p>
    <w:p w:rsidR="002D6B5F" w:rsidRPr="002D6B5F" w:rsidRDefault="002D6B5F" w:rsidP="002D6B5F">
      <w:pPr>
        <w:spacing w:after="0" w:line="240" w:lineRule="auto"/>
        <w:ind w:left="17"/>
        <w:jc w:val="both"/>
        <w:rPr>
          <w:rFonts w:ascii="Times New Roman" w:hAnsi="Times New Roman"/>
          <w:sz w:val="20"/>
          <w:szCs w:val="20"/>
        </w:rPr>
      </w:pPr>
      <w:r w:rsidRPr="002D6B5F">
        <w:rPr>
          <w:rFonts w:ascii="Times New Roman" w:hAnsi="Times New Roman"/>
          <w:sz w:val="20"/>
          <w:szCs w:val="20"/>
        </w:rPr>
        <w:t xml:space="preserve">The analysis of the aluminium tin can and ACT did not produce any volatile organic compounds, suggesting no possible interferences from these two sources during the analysis of the target compounds </w:t>
      </w:r>
      <w:r w:rsidR="004B701F">
        <w:rPr>
          <w:rFonts w:ascii="Times New Roman" w:hAnsi="Times New Roman"/>
          <w:sz w:val="20"/>
          <w:szCs w:val="20"/>
        </w:rPr>
        <w:t>from</w:t>
      </w:r>
      <w:r w:rsidRPr="002D6B5F">
        <w:rPr>
          <w:rFonts w:ascii="Times New Roman" w:hAnsi="Times New Roman"/>
          <w:sz w:val="20"/>
          <w:szCs w:val="20"/>
        </w:rPr>
        <w:t xml:space="preserve"> burnt porcine bones in the presence of petrol. </w:t>
      </w:r>
    </w:p>
    <w:p w:rsidR="002D6B5F" w:rsidRPr="002D6B5F" w:rsidRDefault="002D6B5F" w:rsidP="002D6B5F">
      <w:pPr>
        <w:spacing w:after="0" w:line="240" w:lineRule="auto"/>
        <w:ind w:left="17"/>
        <w:jc w:val="both"/>
        <w:rPr>
          <w:rFonts w:ascii="Times New Roman" w:hAnsi="Times New Roman"/>
          <w:sz w:val="20"/>
          <w:szCs w:val="20"/>
        </w:rPr>
      </w:pPr>
    </w:p>
    <w:p w:rsidR="002D6B5F" w:rsidRPr="002D6B5F" w:rsidRDefault="002D6B5F" w:rsidP="002D6B5F">
      <w:pPr>
        <w:spacing w:after="0" w:line="240" w:lineRule="auto"/>
        <w:ind w:left="-15" w:right="62"/>
        <w:jc w:val="both"/>
        <w:rPr>
          <w:rFonts w:ascii="Times New Roman" w:hAnsi="Times New Roman"/>
          <w:b/>
          <w:sz w:val="20"/>
          <w:szCs w:val="20"/>
        </w:rPr>
      </w:pPr>
      <w:r w:rsidRPr="002D6B5F">
        <w:rPr>
          <w:rFonts w:ascii="Times New Roman" w:hAnsi="Times New Roman"/>
          <w:b/>
          <w:sz w:val="20"/>
          <w:szCs w:val="20"/>
        </w:rPr>
        <w:t>Optimization of volume and post-deprivation sampling time for petrol</w:t>
      </w:r>
    </w:p>
    <w:p w:rsidR="002D6B5F" w:rsidRPr="002D6B5F" w:rsidRDefault="002D6B5F" w:rsidP="002D6B5F">
      <w:pPr>
        <w:spacing w:after="0" w:line="240" w:lineRule="auto"/>
        <w:ind w:left="17"/>
        <w:jc w:val="both"/>
        <w:rPr>
          <w:rFonts w:ascii="Times New Roman" w:hAnsi="Times New Roman"/>
          <w:sz w:val="20"/>
          <w:szCs w:val="20"/>
        </w:rPr>
      </w:pPr>
      <w:r w:rsidRPr="002D6B5F">
        <w:rPr>
          <w:rFonts w:ascii="Times New Roman" w:hAnsi="Times New Roman"/>
          <w:sz w:val="20"/>
          <w:szCs w:val="20"/>
        </w:rPr>
        <w:t xml:space="preserve">When 15 mL of petrol samples were burnt, the range of time the </w:t>
      </w:r>
      <w:r w:rsidR="004B701F">
        <w:rPr>
          <w:rFonts w:ascii="Times New Roman" w:hAnsi="Times New Roman"/>
          <w:sz w:val="20"/>
          <w:szCs w:val="20"/>
        </w:rPr>
        <w:t>flames</w:t>
      </w:r>
      <w:r w:rsidRPr="002D6B5F">
        <w:rPr>
          <w:rFonts w:ascii="Times New Roman" w:hAnsi="Times New Roman"/>
          <w:sz w:val="20"/>
          <w:szCs w:val="20"/>
        </w:rPr>
        <w:t xml:space="preserve"> took to self-extinguish were between </w:t>
      </w:r>
      <w:r w:rsidRPr="002D6B5F">
        <w:rPr>
          <w:rFonts w:ascii="Times New Roman" w:hAnsi="Times New Roman"/>
          <w:sz w:val="20"/>
          <w:szCs w:val="20"/>
          <w:lang w:val="sv-SE"/>
        </w:rPr>
        <w:t>1.33 minutes to 1.53 minutes. Hence,</w:t>
      </w:r>
      <w:r w:rsidRPr="002D6B5F">
        <w:rPr>
          <w:rFonts w:ascii="Times New Roman" w:eastAsiaTheme="minorEastAsia" w:hAnsi="Times New Roman"/>
          <w:sz w:val="20"/>
          <w:szCs w:val="20"/>
        </w:rPr>
        <w:t xml:space="preserve"> </w:t>
      </w:r>
      <w:r w:rsidRPr="002D6B5F">
        <w:rPr>
          <w:rFonts w:ascii="Times New Roman" w:hAnsi="Times New Roman"/>
          <w:sz w:val="20"/>
          <w:szCs w:val="20"/>
        </w:rPr>
        <w:t xml:space="preserve">the burning time was shortened to 1 minute for the generation of detectable pyrolysis products. Post-deprivation sampling times of 3 minutes and 4 minutes were tested </w:t>
      </w:r>
      <w:r w:rsidRPr="002D6B5F">
        <w:rPr>
          <w:rFonts w:ascii="Times New Roman" w:hAnsi="Times New Roman"/>
          <w:sz w:val="20"/>
          <w:szCs w:val="20"/>
          <w:lang w:val="sv-SE"/>
        </w:rPr>
        <w:t>because the ranges of time taken for the headspace of the samples to cool to room temperature were</w:t>
      </w:r>
      <w:r w:rsidRPr="002D6B5F">
        <w:rPr>
          <w:rFonts w:ascii="Times New Roman" w:hAnsi="Times New Roman"/>
          <w:sz w:val="20"/>
          <w:szCs w:val="20"/>
        </w:rPr>
        <w:t xml:space="preserve"> between 3</w:t>
      </w:r>
      <w:r w:rsidRPr="002D6B5F">
        <w:rPr>
          <w:rFonts w:ascii="Times New Roman" w:hAnsi="Times New Roman"/>
          <w:noProof/>
          <w:sz w:val="20"/>
          <w:szCs w:val="20"/>
        </w:rPr>
        <w:t xml:space="preserve"> minutes and </w:t>
      </w:r>
      <w:r w:rsidRPr="002D6B5F">
        <w:rPr>
          <w:rFonts w:ascii="Times New Roman" w:hAnsi="Times New Roman"/>
          <w:sz w:val="20"/>
          <w:szCs w:val="20"/>
        </w:rPr>
        <w:t xml:space="preserve">4.5 minutes. </w:t>
      </w:r>
    </w:p>
    <w:p w:rsidR="002D6B5F" w:rsidRDefault="002D6B5F" w:rsidP="002D6B5F">
      <w:pPr>
        <w:spacing w:after="0" w:line="240" w:lineRule="auto"/>
        <w:ind w:left="17"/>
        <w:jc w:val="both"/>
        <w:rPr>
          <w:rFonts w:ascii="Times New Roman" w:hAnsi="Times New Roman"/>
          <w:sz w:val="20"/>
          <w:szCs w:val="20"/>
        </w:rPr>
      </w:pPr>
    </w:p>
    <w:p w:rsidR="00E05F23" w:rsidRDefault="00E05F23" w:rsidP="002D6B5F">
      <w:pPr>
        <w:spacing w:after="0" w:line="240" w:lineRule="auto"/>
        <w:ind w:left="17"/>
        <w:jc w:val="both"/>
        <w:rPr>
          <w:rFonts w:ascii="Times New Roman" w:hAnsi="Times New Roman"/>
          <w:sz w:val="20"/>
          <w:szCs w:val="20"/>
        </w:rPr>
      </w:pPr>
    </w:p>
    <w:p w:rsidR="00E05F23" w:rsidRDefault="00E05F23" w:rsidP="002D6B5F">
      <w:pPr>
        <w:spacing w:after="0" w:line="240" w:lineRule="auto"/>
        <w:ind w:left="17"/>
        <w:jc w:val="both"/>
        <w:rPr>
          <w:rFonts w:ascii="Times New Roman" w:hAnsi="Times New Roman"/>
          <w:sz w:val="20"/>
          <w:szCs w:val="20"/>
        </w:rPr>
      </w:pPr>
    </w:p>
    <w:p w:rsidR="00E05F23" w:rsidRDefault="00E05F23" w:rsidP="002D6B5F">
      <w:pPr>
        <w:spacing w:after="0" w:line="240" w:lineRule="auto"/>
        <w:ind w:left="17"/>
        <w:jc w:val="both"/>
        <w:rPr>
          <w:rFonts w:ascii="Times New Roman" w:hAnsi="Times New Roman"/>
          <w:sz w:val="20"/>
          <w:szCs w:val="20"/>
        </w:rPr>
      </w:pPr>
    </w:p>
    <w:p w:rsidR="00E05F23" w:rsidRDefault="00E05F23" w:rsidP="002D6B5F">
      <w:pPr>
        <w:spacing w:after="0" w:line="240" w:lineRule="auto"/>
        <w:ind w:left="17"/>
        <w:jc w:val="both"/>
        <w:rPr>
          <w:rFonts w:ascii="Times New Roman" w:hAnsi="Times New Roman"/>
          <w:sz w:val="20"/>
          <w:szCs w:val="20"/>
        </w:rPr>
      </w:pPr>
    </w:p>
    <w:p w:rsidR="00E05F23" w:rsidRDefault="00E05F23" w:rsidP="002D6B5F">
      <w:pPr>
        <w:spacing w:after="0" w:line="240" w:lineRule="auto"/>
        <w:ind w:left="17"/>
        <w:jc w:val="both"/>
        <w:rPr>
          <w:rFonts w:ascii="Times New Roman" w:hAnsi="Times New Roman"/>
          <w:sz w:val="20"/>
          <w:szCs w:val="20"/>
        </w:rPr>
      </w:pPr>
    </w:p>
    <w:p w:rsidR="00E05F23" w:rsidRPr="002D6B5F" w:rsidRDefault="00E05F23" w:rsidP="002D6B5F">
      <w:pPr>
        <w:spacing w:after="0" w:line="240" w:lineRule="auto"/>
        <w:ind w:left="17"/>
        <w:jc w:val="both"/>
        <w:rPr>
          <w:rFonts w:ascii="Times New Roman" w:hAnsi="Times New Roman"/>
          <w:sz w:val="20"/>
          <w:szCs w:val="20"/>
        </w:rPr>
      </w:pPr>
    </w:p>
    <w:p w:rsidR="002D6B5F" w:rsidRPr="002D6B5F" w:rsidRDefault="002D6B5F" w:rsidP="002D6B5F">
      <w:pPr>
        <w:spacing w:after="0" w:line="240" w:lineRule="auto"/>
        <w:ind w:left="17" w:right="28"/>
        <w:jc w:val="both"/>
        <w:rPr>
          <w:rFonts w:ascii="Times New Roman" w:hAnsi="Times New Roman"/>
          <w:sz w:val="20"/>
          <w:szCs w:val="20"/>
        </w:rPr>
      </w:pPr>
      <w:r w:rsidRPr="002D6B5F">
        <w:rPr>
          <w:rFonts w:ascii="Times New Roman" w:hAnsi="Times New Roman"/>
          <w:sz w:val="20"/>
          <w:szCs w:val="20"/>
        </w:rPr>
        <w:lastRenderedPageBreak/>
        <w:t xml:space="preserve">The results of the repetitive analysis of 15 mL of burnt petrol that were cooled for 3 minutes post-deprivation are tabulated in Table 1 </w:t>
      </w:r>
      <w:r w:rsidR="007660F5">
        <w:rPr>
          <w:rFonts w:ascii="Times New Roman" w:hAnsi="Times New Roman"/>
          <w:sz w:val="20"/>
          <w:szCs w:val="20"/>
        </w:rPr>
        <w:t xml:space="preserve"> </w:t>
      </w:r>
      <w:r w:rsidRPr="002D6B5F">
        <w:rPr>
          <w:rFonts w:ascii="Times New Roman" w:hAnsi="Times New Roman"/>
          <w:sz w:val="20"/>
          <w:szCs w:val="20"/>
        </w:rPr>
        <w:t xml:space="preserve">and </w:t>
      </w:r>
      <w:r w:rsidR="007660F5">
        <w:rPr>
          <w:rFonts w:ascii="Times New Roman" w:hAnsi="Times New Roman"/>
          <w:sz w:val="20"/>
          <w:szCs w:val="20"/>
        </w:rPr>
        <w:t xml:space="preserve"> </w:t>
      </w:r>
      <w:r w:rsidRPr="002D6B5F">
        <w:rPr>
          <w:rFonts w:ascii="Times New Roman" w:hAnsi="Times New Roman"/>
          <w:sz w:val="20"/>
          <w:szCs w:val="20"/>
        </w:rPr>
        <w:t xml:space="preserve">a </w:t>
      </w:r>
      <w:r w:rsidR="007660F5">
        <w:rPr>
          <w:rFonts w:ascii="Times New Roman" w:hAnsi="Times New Roman"/>
          <w:sz w:val="20"/>
          <w:szCs w:val="20"/>
        </w:rPr>
        <w:t xml:space="preserve"> </w:t>
      </w:r>
      <w:r w:rsidRPr="002D6B5F">
        <w:rPr>
          <w:rFonts w:ascii="Times New Roman" w:hAnsi="Times New Roman"/>
          <w:sz w:val="20"/>
          <w:szCs w:val="20"/>
        </w:rPr>
        <w:t>representative</w:t>
      </w:r>
      <w:r w:rsidR="007660F5">
        <w:rPr>
          <w:rFonts w:ascii="Times New Roman" w:hAnsi="Times New Roman"/>
          <w:sz w:val="20"/>
          <w:szCs w:val="20"/>
        </w:rPr>
        <w:t xml:space="preserve"> </w:t>
      </w:r>
      <w:r w:rsidRPr="002D6B5F">
        <w:rPr>
          <w:rFonts w:ascii="Times New Roman" w:hAnsi="Times New Roman"/>
          <w:sz w:val="20"/>
          <w:szCs w:val="20"/>
        </w:rPr>
        <w:t xml:space="preserve"> of total ion chromatogram (TIC) is labelled and illustrated in Figure 1. A range of C</w:t>
      </w:r>
      <w:r w:rsidRPr="002D6B5F">
        <w:rPr>
          <w:rFonts w:ascii="Times New Roman" w:hAnsi="Times New Roman"/>
          <w:sz w:val="20"/>
          <w:szCs w:val="20"/>
          <w:vertAlign w:val="subscript"/>
        </w:rPr>
        <w:t>2</w:t>
      </w:r>
      <w:r w:rsidRPr="002D6B5F">
        <w:rPr>
          <w:rFonts w:ascii="Times New Roman" w:hAnsi="Times New Roman"/>
          <w:sz w:val="20"/>
          <w:szCs w:val="20"/>
        </w:rPr>
        <w:t xml:space="preserve">-alkylbenzenes </w:t>
      </w:r>
      <w:r w:rsidR="004F526E">
        <w:rPr>
          <w:rFonts w:ascii="Times New Roman" w:hAnsi="Times New Roman"/>
          <w:sz w:val="20"/>
          <w:szCs w:val="20"/>
        </w:rPr>
        <w:t xml:space="preserve"> </w:t>
      </w:r>
      <w:r w:rsidRPr="002D6B5F">
        <w:rPr>
          <w:rFonts w:ascii="Times New Roman" w:hAnsi="Times New Roman"/>
          <w:sz w:val="20"/>
          <w:szCs w:val="20"/>
        </w:rPr>
        <w:t xml:space="preserve">and </w:t>
      </w:r>
      <w:r w:rsidR="004F526E">
        <w:rPr>
          <w:rFonts w:ascii="Times New Roman" w:hAnsi="Times New Roman"/>
          <w:sz w:val="20"/>
          <w:szCs w:val="20"/>
        </w:rPr>
        <w:t xml:space="preserve"> </w:t>
      </w:r>
      <w:r w:rsidRPr="002D6B5F">
        <w:rPr>
          <w:rFonts w:ascii="Times New Roman" w:hAnsi="Times New Roman"/>
          <w:sz w:val="20"/>
          <w:szCs w:val="20"/>
        </w:rPr>
        <w:t>C</w:t>
      </w:r>
      <w:r w:rsidRPr="002D6B5F">
        <w:rPr>
          <w:rFonts w:ascii="Times New Roman" w:hAnsi="Times New Roman"/>
          <w:sz w:val="20"/>
          <w:szCs w:val="20"/>
          <w:vertAlign w:val="subscript"/>
        </w:rPr>
        <w:t>3</w:t>
      </w:r>
      <w:r w:rsidRPr="002D6B5F">
        <w:rPr>
          <w:rFonts w:ascii="Times New Roman" w:hAnsi="Times New Roman"/>
          <w:sz w:val="20"/>
          <w:szCs w:val="20"/>
        </w:rPr>
        <w:t xml:space="preserve">-alkylbenzenes were detected. Toluene was also present. </w:t>
      </w:r>
      <w:r w:rsidR="004F526E">
        <w:rPr>
          <w:rFonts w:ascii="Times New Roman" w:hAnsi="Times New Roman"/>
          <w:sz w:val="20"/>
          <w:szCs w:val="20"/>
        </w:rPr>
        <w:t xml:space="preserve"> </w:t>
      </w:r>
      <w:r w:rsidRPr="002D6B5F">
        <w:rPr>
          <w:rFonts w:ascii="Times New Roman" w:hAnsi="Times New Roman"/>
          <w:sz w:val="20"/>
          <w:szCs w:val="20"/>
        </w:rPr>
        <w:t>Indane and C</w:t>
      </w:r>
      <w:r w:rsidRPr="002D6B5F">
        <w:rPr>
          <w:rFonts w:ascii="Times New Roman" w:hAnsi="Times New Roman"/>
          <w:sz w:val="20"/>
          <w:szCs w:val="20"/>
          <w:vertAlign w:val="subscript"/>
        </w:rPr>
        <w:t>4</w:t>
      </w:r>
      <w:r w:rsidRPr="002D6B5F">
        <w:rPr>
          <w:rFonts w:ascii="Times New Roman" w:hAnsi="Times New Roman"/>
          <w:sz w:val="20"/>
          <w:szCs w:val="20"/>
        </w:rPr>
        <w:t xml:space="preserve">-alkylbenzenes such as tetramethylbenzenes, which were the pyrolytic key indicators of petrol according to ASTM E1618-06 were not detected. In terms of consistently appearing products, toluene, </w:t>
      </w:r>
      <w:r w:rsidRPr="002D6B5F">
        <w:rPr>
          <w:rFonts w:ascii="Times New Roman" w:hAnsi="Times New Roman"/>
          <w:i/>
          <w:sz w:val="20"/>
          <w:szCs w:val="20"/>
        </w:rPr>
        <w:t>m</w:t>
      </w:r>
      <w:r w:rsidRPr="002D6B5F">
        <w:rPr>
          <w:rFonts w:ascii="Times New Roman" w:hAnsi="Times New Roman"/>
          <w:sz w:val="20"/>
          <w:szCs w:val="20"/>
        </w:rPr>
        <w:t xml:space="preserve">-xylene, </w:t>
      </w:r>
      <w:r w:rsidRPr="002D6B5F">
        <w:rPr>
          <w:rFonts w:ascii="Times New Roman" w:hAnsi="Times New Roman"/>
          <w:i/>
          <w:sz w:val="20"/>
          <w:szCs w:val="20"/>
        </w:rPr>
        <w:t>p</w:t>
      </w:r>
      <w:r w:rsidRPr="002D6B5F">
        <w:rPr>
          <w:rFonts w:ascii="Times New Roman" w:hAnsi="Times New Roman"/>
          <w:sz w:val="20"/>
          <w:szCs w:val="20"/>
        </w:rPr>
        <w:t>-xylene, 1,3,5-trimethylbenzene, 1,2,4-trimethylbenzene and 1,2,3-trimethylbenzene were relatively consistent in triplicate analysis. The maximum temperature attained during the heating process in the headspace above the samples were recorded to be in the range of 190°C to 314°C as illustrated in Figure 2.</w:t>
      </w:r>
    </w:p>
    <w:p w:rsidR="002D6B5F" w:rsidRPr="002D6B5F" w:rsidRDefault="002D6B5F" w:rsidP="002D6B5F">
      <w:pPr>
        <w:spacing w:after="120" w:line="240" w:lineRule="auto"/>
        <w:ind w:left="14" w:right="29"/>
        <w:jc w:val="both"/>
        <w:rPr>
          <w:rFonts w:ascii="Times New Roman" w:hAnsi="Times New Roman"/>
          <w:sz w:val="20"/>
          <w:szCs w:val="20"/>
        </w:rPr>
      </w:pPr>
    </w:p>
    <w:p w:rsidR="002D6B5F" w:rsidRDefault="002D6B5F" w:rsidP="002D6B5F">
      <w:pPr>
        <w:pStyle w:val="Caption"/>
        <w:keepNext/>
        <w:spacing w:after="0"/>
        <w:ind w:left="709" w:hanging="692"/>
        <w:jc w:val="center"/>
        <w:rPr>
          <w:i w:val="0"/>
          <w:color w:val="auto"/>
          <w:sz w:val="20"/>
          <w:szCs w:val="20"/>
        </w:rPr>
      </w:pPr>
      <w:r w:rsidRPr="002D6B5F">
        <w:rPr>
          <w:i w:val="0"/>
          <w:color w:val="auto"/>
          <w:sz w:val="20"/>
          <w:szCs w:val="20"/>
        </w:rPr>
        <w:t xml:space="preserve">Table </w:t>
      </w:r>
      <w:r w:rsidRPr="002D6B5F">
        <w:rPr>
          <w:i w:val="0"/>
          <w:color w:val="auto"/>
          <w:sz w:val="20"/>
          <w:szCs w:val="20"/>
        </w:rPr>
        <w:fldChar w:fldCharType="begin"/>
      </w:r>
      <w:r w:rsidRPr="002D6B5F">
        <w:rPr>
          <w:i w:val="0"/>
          <w:color w:val="auto"/>
          <w:sz w:val="20"/>
          <w:szCs w:val="20"/>
        </w:rPr>
        <w:instrText xml:space="preserve"> SEQ Table \* ARABIC </w:instrText>
      </w:r>
      <w:r w:rsidRPr="002D6B5F">
        <w:rPr>
          <w:i w:val="0"/>
          <w:color w:val="auto"/>
          <w:sz w:val="20"/>
          <w:szCs w:val="20"/>
        </w:rPr>
        <w:fldChar w:fldCharType="separate"/>
      </w:r>
      <w:r w:rsidR="006E538A">
        <w:rPr>
          <w:i w:val="0"/>
          <w:noProof/>
          <w:color w:val="auto"/>
          <w:sz w:val="20"/>
          <w:szCs w:val="20"/>
        </w:rPr>
        <w:t>1</w:t>
      </w:r>
      <w:r w:rsidRPr="002D6B5F">
        <w:rPr>
          <w:i w:val="0"/>
          <w:color w:val="auto"/>
          <w:sz w:val="20"/>
          <w:szCs w:val="20"/>
        </w:rPr>
        <w:fldChar w:fldCharType="end"/>
      </w:r>
      <w:r w:rsidRPr="002D6B5F">
        <w:rPr>
          <w:i w:val="0"/>
          <w:color w:val="auto"/>
          <w:sz w:val="20"/>
          <w:szCs w:val="20"/>
        </w:rPr>
        <w:t xml:space="preserve">. </w:t>
      </w:r>
      <w:r>
        <w:rPr>
          <w:i w:val="0"/>
          <w:color w:val="auto"/>
          <w:sz w:val="20"/>
          <w:szCs w:val="20"/>
        </w:rPr>
        <w:t xml:space="preserve"> </w:t>
      </w:r>
      <w:r w:rsidRPr="002D6B5F">
        <w:rPr>
          <w:i w:val="0"/>
          <w:color w:val="auto"/>
          <w:sz w:val="20"/>
          <w:szCs w:val="20"/>
        </w:rPr>
        <w:t xml:space="preserve">Eight compounds identified based on the </w:t>
      </w:r>
      <w:r w:rsidRPr="002D6B5F">
        <w:rPr>
          <w:color w:val="auto"/>
          <w:sz w:val="20"/>
          <w:szCs w:val="20"/>
        </w:rPr>
        <w:t>m/z</w:t>
      </w:r>
      <w:r w:rsidRPr="002D6B5F">
        <w:rPr>
          <w:i w:val="0"/>
          <w:color w:val="auto"/>
          <w:sz w:val="20"/>
          <w:szCs w:val="20"/>
        </w:rPr>
        <w:t xml:space="preserve"> values and retention times for three 15 mL of</w:t>
      </w:r>
    </w:p>
    <w:p w:rsidR="002D6B5F" w:rsidRPr="002D6B5F" w:rsidRDefault="002D6B5F" w:rsidP="002D6B5F">
      <w:pPr>
        <w:pStyle w:val="Caption"/>
        <w:keepNext/>
        <w:spacing w:after="120"/>
        <w:ind w:left="705" w:hanging="691"/>
        <w:jc w:val="center"/>
        <w:rPr>
          <w:i w:val="0"/>
          <w:color w:val="auto"/>
          <w:sz w:val="20"/>
          <w:szCs w:val="20"/>
        </w:rPr>
      </w:pPr>
      <w:r w:rsidRPr="002D6B5F">
        <w:rPr>
          <w:i w:val="0"/>
          <w:color w:val="auto"/>
          <w:sz w:val="20"/>
          <w:szCs w:val="20"/>
        </w:rPr>
        <w:t xml:space="preserve"> burnt petrol samples at 3 minutes post-deprivation sampling time</w:t>
      </w:r>
    </w:p>
    <w:tbl>
      <w:tblPr>
        <w:tblpPr w:leftFromText="180" w:rightFromText="180" w:vertAnchor="text" w:horzAnchor="margin" w:tblpXSpec="center" w:tblpY="35"/>
        <w:tblW w:w="6487" w:type="dxa"/>
        <w:tblLook w:val="04A0" w:firstRow="1" w:lastRow="0" w:firstColumn="1" w:lastColumn="0" w:noHBand="0" w:noVBand="1"/>
      </w:tblPr>
      <w:tblGrid>
        <w:gridCol w:w="760"/>
        <w:gridCol w:w="1360"/>
        <w:gridCol w:w="2700"/>
        <w:gridCol w:w="562"/>
        <w:gridCol w:w="538"/>
        <w:gridCol w:w="567"/>
      </w:tblGrid>
      <w:tr w:rsidR="002D6B5F" w:rsidRPr="002D6B5F" w:rsidTr="002D6B5F">
        <w:trPr>
          <w:trHeight w:val="315"/>
        </w:trPr>
        <w:tc>
          <w:tcPr>
            <w:tcW w:w="760" w:type="dxa"/>
            <w:vMerge w:val="restart"/>
            <w:tcBorders>
              <w:top w:val="single" w:sz="4" w:space="0" w:color="auto"/>
            </w:tcBorders>
            <w:shd w:val="clear" w:color="auto" w:fill="auto"/>
            <w:noWrap/>
            <w:vAlign w:val="center"/>
            <w:hideMark/>
          </w:tcPr>
          <w:p w:rsidR="002D6B5F" w:rsidRPr="002D6B5F" w:rsidRDefault="002D6B5F" w:rsidP="002D6B5F">
            <w:pPr>
              <w:spacing w:after="0" w:line="240" w:lineRule="auto"/>
              <w:rPr>
                <w:rFonts w:ascii="Times New Roman" w:hAnsi="Times New Roman"/>
                <w:b/>
                <w:bCs/>
                <w:sz w:val="20"/>
                <w:szCs w:val="20"/>
              </w:rPr>
            </w:pPr>
            <w:r w:rsidRPr="002D6B5F">
              <w:rPr>
                <w:rFonts w:ascii="Times New Roman" w:hAnsi="Times New Roman"/>
                <w:b/>
                <w:bCs/>
                <w:sz w:val="20"/>
                <w:szCs w:val="20"/>
              </w:rPr>
              <w:t>No.</w:t>
            </w:r>
          </w:p>
        </w:tc>
        <w:tc>
          <w:tcPr>
            <w:tcW w:w="1360" w:type="dxa"/>
            <w:tcBorders>
              <w:top w:val="single" w:sz="4" w:space="0" w:color="auto"/>
            </w:tcBorders>
            <w:shd w:val="clear" w:color="auto" w:fill="auto"/>
            <w:noWrap/>
            <w:vAlign w:val="center"/>
            <w:hideMark/>
          </w:tcPr>
          <w:p w:rsidR="002D6B5F" w:rsidRPr="002D6B5F" w:rsidRDefault="002D6B5F" w:rsidP="002D6B5F">
            <w:pPr>
              <w:spacing w:after="0" w:line="240" w:lineRule="auto"/>
              <w:jc w:val="center"/>
              <w:rPr>
                <w:rFonts w:ascii="Times New Roman" w:hAnsi="Times New Roman"/>
                <w:b/>
                <w:bCs/>
                <w:sz w:val="20"/>
                <w:szCs w:val="20"/>
              </w:rPr>
            </w:pPr>
            <w:r w:rsidRPr="002D6B5F">
              <w:rPr>
                <w:rFonts w:ascii="Times New Roman" w:hAnsi="Times New Roman"/>
                <w:b/>
                <w:bCs/>
                <w:sz w:val="20"/>
                <w:szCs w:val="20"/>
              </w:rPr>
              <w:t>Retention</w:t>
            </w:r>
          </w:p>
        </w:tc>
        <w:tc>
          <w:tcPr>
            <w:tcW w:w="2700" w:type="dxa"/>
            <w:vMerge w:val="restart"/>
            <w:tcBorders>
              <w:top w:val="single" w:sz="4" w:space="0" w:color="auto"/>
            </w:tcBorders>
            <w:shd w:val="clear" w:color="auto" w:fill="auto"/>
            <w:noWrap/>
            <w:vAlign w:val="center"/>
            <w:hideMark/>
          </w:tcPr>
          <w:p w:rsidR="002D6B5F" w:rsidRPr="002D6B5F" w:rsidRDefault="002D6B5F" w:rsidP="002D6B5F">
            <w:pPr>
              <w:spacing w:after="0" w:line="240" w:lineRule="auto"/>
              <w:rPr>
                <w:rFonts w:ascii="Times New Roman" w:hAnsi="Times New Roman"/>
                <w:b/>
                <w:bCs/>
                <w:sz w:val="20"/>
                <w:szCs w:val="20"/>
              </w:rPr>
            </w:pPr>
            <w:r w:rsidRPr="002D6B5F">
              <w:rPr>
                <w:rFonts w:ascii="Times New Roman" w:hAnsi="Times New Roman"/>
                <w:b/>
                <w:bCs/>
                <w:sz w:val="20"/>
                <w:szCs w:val="20"/>
              </w:rPr>
              <w:t>Compound</w:t>
            </w:r>
          </w:p>
        </w:tc>
        <w:tc>
          <w:tcPr>
            <w:tcW w:w="1667" w:type="dxa"/>
            <w:gridSpan w:val="3"/>
            <w:tcBorders>
              <w:top w:val="single" w:sz="4" w:space="0" w:color="auto"/>
              <w:bottom w:val="single" w:sz="4" w:space="0" w:color="auto"/>
            </w:tcBorders>
            <w:shd w:val="clear" w:color="auto" w:fill="auto"/>
            <w:noWrap/>
            <w:vAlign w:val="bottom"/>
            <w:hideMark/>
          </w:tcPr>
          <w:p w:rsidR="002D6B5F" w:rsidRPr="002D6B5F" w:rsidRDefault="002D6B5F" w:rsidP="002D6B5F">
            <w:pPr>
              <w:spacing w:after="0" w:line="240" w:lineRule="auto"/>
              <w:jc w:val="center"/>
              <w:rPr>
                <w:rFonts w:ascii="Times New Roman" w:hAnsi="Times New Roman"/>
                <w:b/>
                <w:bCs/>
                <w:sz w:val="20"/>
                <w:szCs w:val="20"/>
              </w:rPr>
            </w:pPr>
            <w:r w:rsidRPr="002D6B5F">
              <w:rPr>
                <w:rFonts w:ascii="Times New Roman" w:hAnsi="Times New Roman"/>
                <w:b/>
                <w:bCs/>
                <w:sz w:val="20"/>
                <w:szCs w:val="20"/>
              </w:rPr>
              <w:t>Replicates</w:t>
            </w:r>
          </w:p>
        </w:tc>
      </w:tr>
      <w:tr w:rsidR="002D6B5F" w:rsidRPr="002D6B5F" w:rsidTr="002D6B5F">
        <w:trPr>
          <w:trHeight w:val="315"/>
        </w:trPr>
        <w:tc>
          <w:tcPr>
            <w:tcW w:w="760" w:type="dxa"/>
            <w:vMerge/>
            <w:tcBorders>
              <w:bottom w:val="single" w:sz="4" w:space="0" w:color="auto"/>
            </w:tcBorders>
            <w:vAlign w:val="center"/>
            <w:hideMark/>
          </w:tcPr>
          <w:p w:rsidR="002D6B5F" w:rsidRPr="002D6B5F" w:rsidRDefault="002D6B5F" w:rsidP="002D6B5F">
            <w:pPr>
              <w:spacing w:after="0" w:line="240" w:lineRule="auto"/>
              <w:rPr>
                <w:rFonts w:ascii="Times New Roman" w:hAnsi="Times New Roman"/>
                <w:b/>
                <w:bCs/>
                <w:sz w:val="20"/>
                <w:szCs w:val="20"/>
              </w:rPr>
            </w:pPr>
          </w:p>
        </w:tc>
        <w:tc>
          <w:tcPr>
            <w:tcW w:w="1360" w:type="dxa"/>
            <w:tcBorders>
              <w:bottom w:val="single" w:sz="4" w:space="0" w:color="auto"/>
            </w:tcBorders>
            <w:shd w:val="clear" w:color="auto" w:fill="auto"/>
            <w:noWrap/>
            <w:vAlign w:val="center"/>
            <w:hideMark/>
          </w:tcPr>
          <w:p w:rsidR="002D6B5F" w:rsidRPr="002D6B5F" w:rsidRDefault="002D6B5F" w:rsidP="002D6B5F">
            <w:pPr>
              <w:spacing w:after="60" w:line="240" w:lineRule="auto"/>
              <w:jc w:val="center"/>
              <w:rPr>
                <w:rFonts w:ascii="Times New Roman" w:hAnsi="Times New Roman"/>
                <w:b/>
                <w:bCs/>
                <w:sz w:val="20"/>
                <w:szCs w:val="20"/>
              </w:rPr>
            </w:pPr>
            <w:r w:rsidRPr="002D6B5F">
              <w:rPr>
                <w:rFonts w:ascii="Times New Roman" w:hAnsi="Times New Roman"/>
                <w:b/>
                <w:bCs/>
                <w:sz w:val="20"/>
                <w:szCs w:val="20"/>
              </w:rPr>
              <w:t>Time(min)</w:t>
            </w:r>
          </w:p>
        </w:tc>
        <w:tc>
          <w:tcPr>
            <w:tcW w:w="2700" w:type="dxa"/>
            <w:vMerge/>
            <w:tcBorders>
              <w:bottom w:val="single" w:sz="4" w:space="0" w:color="auto"/>
            </w:tcBorders>
            <w:vAlign w:val="center"/>
            <w:hideMark/>
          </w:tcPr>
          <w:p w:rsidR="002D6B5F" w:rsidRPr="002D6B5F" w:rsidRDefault="002D6B5F" w:rsidP="002D6B5F">
            <w:pPr>
              <w:spacing w:after="0" w:line="240" w:lineRule="auto"/>
              <w:rPr>
                <w:rFonts w:ascii="Times New Roman" w:hAnsi="Times New Roman"/>
                <w:b/>
                <w:bCs/>
                <w:sz w:val="20"/>
                <w:szCs w:val="20"/>
              </w:rPr>
            </w:pPr>
          </w:p>
        </w:tc>
        <w:tc>
          <w:tcPr>
            <w:tcW w:w="562" w:type="dxa"/>
            <w:tcBorders>
              <w:top w:val="single" w:sz="4" w:space="0" w:color="auto"/>
              <w:bottom w:val="single" w:sz="4" w:space="0" w:color="auto"/>
            </w:tcBorders>
            <w:shd w:val="clear" w:color="auto" w:fill="auto"/>
            <w:noWrap/>
            <w:vAlign w:val="bottom"/>
            <w:hideMark/>
          </w:tcPr>
          <w:p w:rsidR="002D6B5F" w:rsidRPr="002D6B5F" w:rsidRDefault="002D6B5F" w:rsidP="002D6B5F">
            <w:pPr>
              <w:spacing w:after="60" w:line="240" w:lineRule="auto"/>
              <w:jc w:val="center"/>
              <w:rPr>
                <w:rFonts w:ascii="Times New Roman" w:hAnsi="Times New Roman"/>
                <w:b/>
                <w:bCs/>
                <w:sz w:val="20"/>
                <w:szCs w:val="20"/>
              </w:rPr>
            </w:pPr>
            <w:r w:rsidRPr="002D6B5F">
              <w:rPr>
                <w:rFonts w:ascii="Times New Roman" w:hAnsi="Times New Roman"/>
                <w:b/>
                <w:bCs/>
                <w:sz w:val="20"/>
                <w:szCs w:val="20"/>
              </w:rPr>
              <w:t>1</w:t>
            </w:r>
          </w:p>
        </w:tc>
        <w:tc>
          <w:tcPr>
            <w:tcW w:w="538" w:type="dxa"/>
            <w:tcBorders>
              <w:top w:val="single" w:sz="4" w:space="0" w:color="auto"/>
              <w:bottom w:val="single" w:sz="4" w:space="0" w:color="auto"/>
            </w:tcBorders>
            <w:shd w:val="clear" w:color="auto" w:fill="auto"/>
            <w:noWrap/>
            <w:vAlign w:val="bottom"/>
            <w:hideMark/>
          </w:tcPr>
          <w:p w:rsidR="002D6B5F" w:rsidRPr="002D6B5F" w:rsidRDefault="002D6B5F" w:rsidP="002D6B5F">
            <w:pPr>
              <w:spacing w:after="60" w:line="240" w:lineRule="auto"/>
              <w:jc w:val="center"/>
              <w:rPr>
                <w:rFonts w:ascii="Times New Roman" w:hAnsi="Times New Roman"/>
                <w:b/>
                <w:bCs/>
                <w:sz w:val="20"/>
                <w:szCs w:val="20"/>
              </w:rPr>
            </w:pPr>
            <w:r w:rsidRPr="002D6B5F">
              <w:rPr>
                <w:rFonts w:ascii="Times New Roman" w:hAnsi="Times New Roman"/>
                <w:b/>
                <w:bCs/>
                <w:sz w:val="20"/>
                <w:szCs w:val="20"/>
              </w:rPr>
              <w:t>2</w:t>
            </w:r>
          </w:p>
        </w:tc>
        <w:tc>
          <w:tcPr>
            <w:tcW w:w="567" w:type="dxa"/>
            <w:tcBorders>
              <w:top w:val="single" w:sz="4" w:space="0" w:color="auto"/>
              <w:bottom w:val="single" w:sz="4" w:space="0" w:color="auto"/>
            </w:tcBorders>
            <w:shd w:val="clear" w:color="auto" w:fill="auto"/>
            <w:noWrap/>
            <w:vAlign w:val="bottom"/>
            <w:hideMark/>
          </w:tcPr>
          <w:p w:rsidR="002D6B5F" w:rsidRPr="002D6B5F" w:rsidRDefault="002D6B5F" w:rsidP="002D6B5F">
            <w:pPr>
              <w:spacing w:after="60" w:line="240" w:lineRule="auto"/>
              <w:jc w:val="center"/>
              <w:rPr>
                <w:rFonts w:ascii="Times New Roman" w:hAnsi="Times New Roman"/>
                <w:b/>
                <w:bCs/>
                <w:sz w:val="20"/>
                <w:szCs w:val="20"/>
              </w:rPr>
            </w:pPr>
            <w:r w:rsidRPr="002D6B5F">
              <w:rPr>
                <w:rFonts w:ascii="Times New Roman" w:hAnsi="Times New Roman"/>
                <w:b/>
                <w:bCs/>
                <w:sz w:val="20"/>
                <w:szCs w:val="20"/>
              </w:rPr>
              <w:t>3</w:t>
            </w:r>
          </w:p>
        </w:tc>
      </w:tr>
      <w:tr w:rsidR="002D6B5F" w:rsidRPr="002D6B5F" w:rsidTr="002D6B5F">
        <w:trPr>
          <w:trHeight w:val="315"/>
        </w:trPr>
        <w:tc>
          <w:tcPr>
            <w:tcW w:w="760" w:type="dxa"/>
            <w:tcBorders>
              <w:top w:val="single" w:sz="4" w:space="0" w:color="auto"/>
            </w:tcBorders>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1.</w:t>
            </w:r>
          </w:p>
        </w:tc>
        <w:tc>
          <w:tcPr>
            <w:tcW w:w="1360" w:type="dxa"/>
            <w:tcBorders>
              <w:top w:val="single" w:sz="4" w:space="0" w:color="auto"/>
            </w:tcBorders>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3.385</w:t>
            </w:r>
          </w:p>
        </w:tc>
        <w:tc>
          <w:tcPr>
            <w:tcW w:w="2700" w:type="dxa"/>
            <w:tcBorders>
              <w:top w:val="single" w:sz="4" w:space="0" w:color="auto"/>
            </w:tcBorders>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 xml:space="preserve">toluene </w:t>
            </w:r>
          </w:p>
        </w:tc>
        <w:tc>
          <w:tcPr>
            <w:tcW w:w="562" w:type="dxa"/>
            <w:tcBorders>
              <w:top w:val="single" w:sz="4" w:space="0" w:color="auto"/>
            </w:tcBorders>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tcBorders>
              <w:top w:val="single" w:sz="4" w:space="0" w:color="auto"/>
            </w:tcBorders>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tcBorders>
              <w:top w:val="single" w:sz="4" w:space="0" w:color="auto"/>
            </w:tcBorders>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2.</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6.063</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ethylbenzene</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3.</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6.296</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i/>
                <w:sz w:val="20"/>
                <w:szCs w:val="20"/>
              </w:rPr>
              <w:t>m</w:t>
            </w:r>
            <w:r w:rsidRPr="002D6B5F">
              <w:rPr>
                <w:rFonts w:ascii="Times New Roman" w:hAnsi="Times New Roman"/>
                <w:sz w:val="20"/>
                <w:szCs w:val="20"/>
              </w:rPr>
              <w:t xml:space="preserve">-xylene </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4.</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6.807</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i/>
                <w:sz w:val="20"/>
                <w:szCs w:val="20"/>
              </w:rPr>
              <w:t>p</w:t>
            </w:r>
            <w:r w:rsidRPr="002D6B5F">
              <w:rPr>
                <w:rFonts w:ascii="Times New Roman" w:hAnsi="Times New Roman"/>
                <w:sz w:val="20"/>
                <w:szCs w:val="20"/>
              </w:rPr>
              <w:t>-xylene</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5.</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8.192</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1-ethyl-3-methylbenzene</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6.</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8.325</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1,3,5-trimethylbenzene</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2D6B5F">
        <w:trPr>
          <w:trHeight w:val="315"/>
        </w:trPr>
        <w:tc>
          <w:tcPr>
            <w:tcW w:w="76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7.</w:t>
            </w:r>
          </w:p>
        </w:tc>
        <w:tc>
          <w:tcPr>
            <w:tcW w:w="1360"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8.713</w:t>
            </w:r>
          </w:p>
        </w:tc>
        <w:tc>
          <w:tcPr>
            <w:tcW w:w="2700" w:type="dxa"/>
            <w:shd w:val="clear" w:color="auto" w:fill="auto"/>
            <w:noWrap/>
            <w:vAlign w:val="bottom"/>
            <w:hideMark/>
          </w:tcPr>
          <w:p w:rsidR="002D6B5F" w:rsidRPr="002D6B5F" w:rsidRDefault="002D6B5F" w:rsidP="002D6B5F">
            <w:pPr>
              <w:spacing w:before="60" w:after="0" w:line="240" w:lineRule="auto"/>
              <w:rPr>
                <w:rFonts w:ascii="Times New Roman" w:hAnsi="Times New Roman"/>
                <w:sz w:val="20"/>
                <w:szCs w:val="20"/>
              </w:rPr>
            </w:pPr>
            <w:r w:rsidRPr="002D6B5F">
              <w:rPr>
                <w:rFonts w:ascii="Times New Roman" w:hAnsi="Times New Roman"/>
                <w:sz w:val="20"/>
                <w:szCs w:val="20"/>
              </w:rPr>
              <w:t>1,2,4-trimethylbenzene</w:t>
            </w:r>
          </w:p>
        </w:tc>
        <w:tc>
          <w:tcPr>
            <w:tcW w:w="562"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shd w:val="clear" w:color="auto" w:fill="auto"/>
            <w:noWrap/>
            <w:vAlign w:val="bottom"/>
            <w:hideMark/>
          </w:tcPr>
          <w:p w:rsidR="002D6B5F" w:rsidRPr="002D6B5F" w:rsidRDefault="002D6B5F" w:rsidP="002D6B5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2D6B5F">
        <w:trPr>
          <w:trHeight w:val="315"/>
        </w:trPr>
        <w:tc>
          <w:tcPr>
            <w:tcW w:w="760" w:type="dxa"/>
            <w:tcBorders>
              <w:bottom w:val="single" w:sz="4" w:space="0" w:color="auto"/>
            </w:tcBorders>
            <w:shd w:val="clear" w:color="auto" w:fill="auto"/>
            <w:noWrap/>
            <w:vAlign w:val="bottom"/>
            <w:hideMark/>
          </w:tcPr>
          <w:p w:rsidR="002D6B5F" w:rsidRPr="002D6B5F" w:rsidRDefault="002D6B5F" w:rsidP="002D6B5F">
            <w:pPr>
              <w:spacing w:before="60" w:after="60" w:line="240" w:lineRule="auto"/>
              <w:rPr>
                <w:rFonts w:ascii="Times New Roman" w:hAnsi="Times New Roman"/>
                <w:sz w:val="20"/>
                <w:szCs w:val="20"/>
              </w:rPr>
            </w:pPr>
            <w:r w:rsidRPr="002D6B5F">
              <w:rPr>
                <w:rFonts w:ascii="Times New Roman" w:hAnsi="Times New Roman"/>
                <w:sz w:val="20"/>
                <w:szCs w:val="20"/>
              </w:rPr>
              <w:t>8.</w:t>
            </w:r>
          </w:p>
        </w:tc>
        <w:tc>
          <w:tcPr>
            <w:tcW w:w="1360" w:type="dxa"/>
            <w:tcBorders>
              <w:bottom w:val="single" w:sz="4" w:space="0" w:color="auto"/>
            </w:tcBorders>
            <w:shd w:val="clear" w:color="auto" w:fill="auto"/>
            <w:noWrap/>
            <w:vAlign w:val="bottom"/>
            <w:hideMark/>
          </w:tcPr>
          <w:p w:rsidR="002D6B5F" w:rsidRPr="002D6B5F" w:rsidRDefault="002D6B5F" w:rsidP="002D6B5F">
            <w:pPr>
              <w:spacing w:before="60" w:after="60" w:line="240" w:lineRule="auto"/>
              <w:jc w:val="center"/>
              <w:rPr>
                <w:rFonts w:ascii="Times New Roman" w:hAnsi="Times New Roman"/>
                <w:sz w:val="20"/>
                <w:szCs w:val="20"/>
              </w:rPr>
            </w:pPr>
            <w:r w:rsidRPr="002D6B5F">
              <w:rPr>
                <w:rFonts w:ascii="Times New Roman" w:hAnsi="Times New Roman"/>
                <w:sz w:val="20"/>
                <w:szCs w:val="20"/>
              </w:rPr>
              <w:t>9.112</w:t>
            </w:r>
          </w:p>
        </w:tc>
        <w:tc>
          <w:tcPr>
            <w:tcW w:w="2700" w:type="dxa"/>
            <w:tcBorders>
              <w:bottom w:val="single" w:sz="4" w:space="0" w:color="auto"/>
            </w:tcBorders>
            <w:shd w:val="clear" w:color="auto" w:fill="auto"/>
            <w:noWrap/>
            <w:vAlign w:val="bottom"/>
            <w:hideMark/>
          </w:tcPr>
          <w:p w:rsidR="002D6B5F" w:rsidRPr="002D6B5F" w:rsidRDefault="002D6B5F" w:rsidP="002D6B5F">
            <w:pPr>
              <w:spacing w:before="60" w:after="60" w:line="240" w:lineRule="auto"/>
              <w:rPr>
                <w:rFonts w:ascii="Times New Roman" w:hAnsi="Times New Roman"/>
                <w:sz w:val="20"/>
                <w:szCs w:val="20"/>
              </w:rPr>
            </w:pPr>
            <w:r w:rsidRPr="002D6B5F">
              <w:rPr>
                <w:rFonts w:ascii="Times New Roman" w:hAnsi="Times New Roman"/>
                <w:sz w:val="20"/>
                <w:szCs w:val="20"/>
              </w:rPr>
              <w:t>1,2,3-trimethylbenzene</w:t>
            </w:r>
          </w:p>
        </w:tc>
        <w:tc>
          <w:tcPr>
            <w:tcW w:w="562" w:type="dxa"/>
            <w:tcBorders>
              <w:bottom w:val="single" w:sz="4" w:space="0" w:color="auto"/>
            </w:tcBorders>
            <w:shd w:val="clear" w:color="auto" w:fill="auto"/>
            <w:noWrap/>
            <w:vAlign w:val="bottom"/>
            <w:hideMark/>
          </w:tcPr>
          <w:p w:rsidR="002D6B5F" w:rsidRPr="002D6B5F" w:rsidRDefault="002D6B5F" w:rsidP="002D6B5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c>
          <w:tcPr>
            <w:tcW w:w="538" w:type="dxa"/>
            <w:tcBorders>
              <w:bottom w:val="single" w:sz="4" w:space="0" w:color="auto"/>
            </w:tcBorders>
            <w:shd w:val="clear" w:color="auto" w:fill="auto"/>
            <w:vAlign w:val="bottom"/>
          </w:tcPr>
          <w:p w:rsidR="002D6B5F" w:rsidRPr="002D6B5F" w:rsidRDefault="002D6B5F" w:rsidP="002D6B5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c>
          <w:tcPr>
            <w:tcW w:w="567" w:type="dxa"/>
            <w:tcBorders>
              <w:bottom w:val="single" w:sz="4" w:space="0" w:color="auto"/>
            </w:tcBorders>
            <w:shd w:val="clear" w:color="auto" w:fill="auto"/>
            <w:vAlign w:val="bottom"/>
          </w:tcPr>
          <w:p w:rsidR="002D6B5F" w:rsidRPr="002D6B5F" w:rsidRDefault="002D6B5F" w:rsidP="002D6B5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r>
    </w:tbl>
    <w:p w:rsidR="002D6B5F" w:rsidRPr="002D6B5F" w:rsidRDefault="002D6B5F" w:rsidP="002D6B5F">
      <w:pPr>
        <w:spacing w:after="202" w:line="480" w:lineRule="auto"/>
        <w:ind w:right="62"/>
        <w:jc w:val="both"/>
        <w:rPr>
          <w:rFonts w:ascii="Times New Roman" w:hAnsi="Times New Roman"/>
          <w:sz w:val="20"/>
          <w:szCs w:val="20"/>
        </w:rPr>
      </w:pPr>
    </w:p>
    <w:p w:rsidR="002D6B5F" w:rsidRPr="002D6B5F" w:rsidRDefault="002D6B5F" w:rsidP="002D6B5F">
      <w:pPr>
        <w:spacing w:after="202" w:line="480" w:lineRule="auto"/>
        <w:ind w:right="62"/>
        <w:jc w:val="both"/>
        <w:rPr>
          <w:rFonts w:ascii="Times New Roman" w:hAnsi="Times New Roman"/>
          <w:sz w:val="20"/>
          <w:szCs w:val="20"/>
        </w:rPr>
      </w:pPr>
    </w:p>
    <w:p w:rsidR="002D6B5F" w:rsidRPr="002D6B5F" w:rsidRDefault="002D6B5F" w:rsidP="002D6B5F">
      <w:pPr>
        <w:spacing w:after="202" w:line="480" w:lineRule="auto"/>
        <w:ind w:right="62"/>
        <w:jc w:val="both"/>
        <w:rPr>
          <w:rFonts w:ascii="Times New Roman" w:hAnsi="Times New Roman"/>
          <w:sz w:val="20"/>
          <w:szCs w:val="20"/>
        </w:rPr>
      </w:pPr>
    </w:p>
    <w:p w:rsidR="002D6B5F" w:rsidRDefault="002D6B5F" w:rsidP="002D6B5F">
      <w:pPr>
        <w:spacing w:after="202" w:line="480" w:lineRule="auto"/>
        <w:ind w:right="62"/>
        <w:jc w:val="both"/>
        <w:rPr>
          <w:rFonts w:ascii="Times New Roman" w:hAnsi="Times New Roman"/>
          <w:sz w:val="20"/>
          <w:szCs w:val="20"/>
        </w:rPr>
      </w:pPr>
    </w:p>
    <w:p w:rsidR="002D6B5F" w:rsidRDefault="002D6B5F" w:rsidP="002D6B5F">
      <w:pPr>
        <w:spacing w:after="202" w:line="480" w:lineRule="auto"/>
        <w:ind w:right="62"/>
        <w:jc w:val="both"/>
        <w:rPr>
          <w:rFonts w:ascii="Times New Roman" w:hAnsi="Times New Roman"/>
          <w:sz w:val="20"/>
          <w:szCs w:val="20"/>
        </w:rPr>
      </w:pPr>
    </w:p>
    <w:p w:rsidR="002D6B5F" w:rsidRDefault="002D6B5F" w:rsidP="002D6B5F">
      <w:pPr>
        <w:spacing w:after="0" w:line="240" w:lineRule="auto"/>
        <w:ind w:right="58"/>
        <w:jc w:val="both"/>
        <w:rPr>
          <w:rFonts w:ascii="Times New Roman" w:hAnsi="Times New Roman"/>
          <w:sz w:val="20"/>
          <w:szCs w:val="20"/>
        </w:rPr>
      </w:pPr>
    </w:p>
    <w:p w:rsidR="00E05F23" w:rsidRPr="002D6B5F" w:rsidRDefault="00E05F23" w:rsidP="002D6B5F">
      <w:pPr>
        <w:spacing w:after="0" w:line="240" w:lineRule="auto"/>
        <w:ind w:right="58"/>
        <w:jc w:val="both"/>
        <w:rPr>
          <w:rFonts w:ascii="Times New Roman" w:hAnsi="Times New Roman"/>
          <w:sz w:val="20"/>
          <w:szCs w:val="20"/>
        </w:rPr>
      </w:pPr>
    </w:p>
    <w:p w:rsidR="002D6B5F" w:rsidRPr="002D6B5F" w:rsidRDefault="002D6B5F" w:rsidP="002D6B5F">
      <w:pPr>
        <w:keepNext/>
        <w:tabs>
          <w:tab w:val="left" w:pos="240"/>
          <w:tab w:val="left" w:pos="7771"/>
        </w:tabs>
        <w:spacing w:after="120" w:line="240" w:lineRule="auto"/>
        <w:ind w:right="58"/>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6602B7B7" wp14:editId="114EC97D">
            <wp:extent cx="3600000" cy="2094386"/>
            <wp:effectExtent l="19050" t="19050" r="19685" b="203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0000" cy="2094386"/>
                    </a:xfrm>
                    <a:prstGeom prst="rect">
                      <a:avLst/>
                    </a:prstGeom>
                    <a:ln>
                      <a:solidFill>
                        <a:schemeClr val="tx1"/>
                      </a:solidFill>
                    </a:ln>
                  </pic:spPr>
                </pic:pic>
              </a:graphicData>
            </a:graphic>
          </wp:inline>
        </w:drawing>
      </w:r>
    </w:p>
    <w:p w:rsidR="002D6B5F" w:rsidRPr="002D6B5F" w:rsidRDefault="002D6B5F" w:rsidP="002D6B5F">
      <w:pPr>
        <w:pStyle w:val="Caption"/>
        <w:spacing w:after="0"/>
        <w:ind w:left="900" w:hanging="883"/>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1</w:t>
      </w:r>
      <w:r w:rsidRPr="002D6B5F">
        <w:rPr>
          <w:i w:val="0"/>
          <w:color w:val="auto"/>
          <w:sz w:val="20"/>
          <w:szCs w:val="20"/>
        </w:rPr>
        <w:fldChar w:fldCharType="end"/>
      </w:r>
      <w:r w:rsidRPr="002D6B5F">
        <w:rPr>
          <w:i w:val="0"/>
          <w:color w:val="auto"/>
          <w:sz w:val="20"/>
          <w:szCs w:val="20"/>
        </w:rPr>
        <w:t xml:space="preserve">. </w:t>
      </w:r>
      <w:r>
        <w:rPr>
          <w:i w:val="0"/>
          <w:color w:val="auto"/>
          <w:sz w:val="20"/>
          <w:szCs w:val="20"/>
        </w:rPr>
        <w:t xml:space="preserve"> </w:t>
      </w:r>
      <w:r>
        <w:rPr>
          <w:i w:val="0"/>
          <w:color w:val="auto"/>
          <w:sz w:val="20"/>
          <w:szCs w:val="20"/>
        </w:rPr>
        <w:tab/>
      </w:r>
      <w:r w:rsidRPr="002D6B5F">
        <w:rPr>
          <w:i w:val="0"/>
          <w:color w:val="auto"/>
          <w:sz w:val="20"/>
          <w:szCs w:val="20"/>
        </w:rPr>
        <w:t>A representative of TIC of a 15 mL of burnt petrol sample at 3 minutes post-deprivation sampling time (replicate 3)</w:t>
      </w:r>
    </w:p>
    <w:p w:rsidR="00E05F23" w:rsidRPr="00E05F23" w:rsidRDefault="002D6B5F" w:rsidP="00E05F23">
      <w:pPr>
        <w:pStyle w:val="Caption"/>
        <w:spacing w:after="120"/>
        <w:ind w:left="28" w:hanging="14"/>
        <w:rPr>
          <w:i w:val="0"/>
          <w:iCs w:val="0"/>
          <w:color w:val="auto"/>
          <w:sz w:val="20"/>
          <w:szCs w:val="20"/>
        </w:rPr>
      </w:pPr>
      <w:r w:rsidRPr="00E05F23">
        <w:rPr>
          <w:i w:val="0"/>
          <w:iCs w:val="0"/>
          <w:color w:val="auto"/>
          <w:sz w:val="20"/>
          <w:szCs w:val="20"/>
        </w:rPr>
        <w:tab/>
      </w:r>
    </w:p>
    <w:p w:rsidR="002D6B5F" w:rsidRPr="002D6B5F" w:rsidRDefault="002D6B5F" w:rsidP="00E05F23">
      <w:pPr>
        <w:keepNext/>
        <w:spacing w:after="0" w:line="240" w:lineRule="auto"/>
        <w:ind w:right="62"/>
        <w:jc w:val="center"/>
        <w:rPr>
          <w:rFonts w:ascii="Times New Roman" w:hAnsi="Times New Roman"/>
          <w:sz w:val="20"/>
          <w:szCs w:val="20"/>
        </w:rPr>
      </w:pPr>
      <w:r w:rsidRPr="002D6B5F">
        <w:rPr>
          <w:rFonts w:ascii="Times New Roman" w:hAnsi="Times New Roman"/>
          <w:noProof/>
          <w:sz w:val="20"/>
          <w:szCs w:val="20"/>
          <w:lang w:bidi="ar-SA"/>
        </w:rPr>
        <w:lastRenderedPageBreak/>
        <w:drawing>
          <wp:inline distT="0" distB="0" distL="0" distR="0" wp14:anchorId="312FDDAC" wp14:editId="1457E821">
            <wp:extent cx="3600000" cy="2160000"/>
            <wp:effectExtent l="0" t="0" r="635"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D6B5F" w:rsidRPr="002D6B5F" w:rsidRDefault="002D6B5F" w:rsidP="002D6B5F">
      <w:pPr>
        <w:pStyle w:val="Caption"/>
        <w:spacing w:after="0"/>
        <w:rPr>
          <w:b/>
          <w:i w:val="0"/>
          <w:color w:val="auto"/>
          <w:sz w:val="20"/>
          <w:szCs w:val="20"/>
        </w:rPr>
      </w:pPr>
    </w:p>
    <w:p w:rsidR="002D6B5F" w:rsidRPr="002D6B5F" w:rsidRDefault="002D6B5F" w:rsidP="006943B6">
      <w:pPr>
        <w:pStyle w:val="Caption"/>
        <w:spacing w:after="0"/>
        <w:ind w:left="900" w:hanging="883"/>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2</w:t>
      </w:r>
      <w:r w:rsidRPr="002D6B5F">
        <w:rPr>
          <w:i w:val="0"/>
          <w:color w:val="auto"/>
          <w:sz w:val="20"/>
          <w:szCs w:val="20"/>
        </w:rPr>
        <w:fldChar w:fldCharType="end"/>
      </w:r>
      <w:r w:rsidRPr="002D6B5F">
        <w:rPr>
          <w:i w:val="0"/>
          <w:color w:val="auto"/>
          <w:sz w:val="20"/>
          <w:szCs w:val="20"/>
        </w:rPr>
        <w:t xml:space="preserve">. </w:t>
      </w:r>
      <w:r w:rsidR="00DB2388">
        <w:rPr>
          <w:i w:val="0"/>
          <w:color w:val="auto"/>
          <w:sz w:val="20"/>
          <w:szCs w:val="20"/>
        </w:rPr>
        <w:tab/>
      </w:r>
      <w:r w:rsidRPr="002D6B5F">
        <w:rPr>
          <w:i w:val="0"/>
          <w:color w:val="auto"/>
          <w:sz w:val="20"/>
          <w:szCs w:val="20"/>
        </w:rPr>
        <w:t>Overlay of three-time temperature profiles of 15 mL of burnt petrol samples at 3 minutes post-deprivation sampling time</w:t>
      </w:r>
    </w:p>
    <w:p w:rsidR="002D6B5F" w:rsidRPr="002D6B5F" w:rsidRDefault="002D6B5F" w:rsidP="00E05F23">
      <w:pPr>
        <w:keepNext/>
        <w:spacing w:after="120" w:line="240" w:lineRule="auto"/>
        <w:ind w:right="58"/>
        <w:jc w:val="both"/>
        <w:rPr>
          <w:rFonts w:ascii="Times New Roman" w:hAnsi="Times New Roman"/>
          <w:sz w:val="20"/>
          <w:szCs w:val="20"/>
        </w:rPr>
      </w:pPr>
    </w:p>
    <w:p w:rsidR="00E05F23" w:rsidRPr="002D6B5F" w:rsidRDefault="00E05F23" w:rsidP="00E05F23">
      <w:pPr>
        <w:spacing w:after="0" w:line="240" w:lineRule="auto"/>
        <w:ind w:left="-14" w:right="58"/>
        <w:jc w:val="both"/>
        <w:rPr>
          <w:rFonts w:ascii="Times New Roman" w:hAnsi="Times New Roman"/>
          <w:sz w:val="20"/>
          <w:szCs w:val="20"/>
        </w:rPr>
      </w:pPr>
      <w:r w:rsidRPr="002D6B5F">
        <w:rPr>
          <w:rFonts w:ascii="Times New Roman" w:hAnsi="Times New Roman"/>
          <w:sz w:val="20"/>
          <w:szCs w:val="20"/>
        </w:rPr>
        <w:t>The derived products for the 15 mL of burnt petrol samples, cooled for 4 minutes post-deprivation are tabulated in Table 2</w:t>
      </w:r>
      <w:r w:rsidRPr="002D6B5F">
        <w:rPr>
          <w:rFonts w:ascii="Times New Roman" w:eastAsiaTheme="minorEastAsia" w:hAnsi="Times New Roman"/>
          <w:sz w:val="20"/>
          <w:szCs w:val="20"/>
        </w:rPr>
        <w:t xml:space="preserve"> </w:t>
      </w:r>
      <w:r w:rsidRPr="002D6B5F">
        <w:rPr>
          <w:rFonts w:ascii="Times New Roman" w:hAnsi="Times New Roman"/>
          <w:sz w:val="20"/>
          <w:szCs w:val="20"/>
        </w:rPr>
        <w:t>and a representative of the total ion chromatogram (TIC) is labelled and illustrated in Figure 3. 15 mL of burnt petrol samples that were cooled for 4 minutes post-deprivation produced a range of C</w:t>
      </w:r>
      <w:r w:rsidRPr="002D6B5F">
        <w:rPr>
          <w:rFonts w:ascii="Times New Roman" w:hAnsi="Times New Roman"/>
          <w:sz w:val="20"/>
          <w:szCs w:val="20"/>
          <w:vertAlign w:val="subscript"/>
        </w:rPr>
        <w:t>2</w:t>
      </w:r>
      <w:r w:rsidRPr="002D6B5F">
        <w:rPr>
          <w:rFonts w:ascii="Times New Roman" w:hAnsi="Times New Roman"/>
          <w:sz w:val="20"/>
          <w:szCs w:val="20"/>
        </w:rPr>
        <w:t>-alkylbenzenes, C</w:t>
      </w:r>
      <w:r w:rsidRPr="002D6B5F">
        <w:rPr>
          <w:rFonts w:ascii="Times New Roman" w:hAnsi="Times New Roman"/>
          <w:sz w:val="20"/>
          <w:szCs w:val="20"/>
          <w:vertAlign w:val="subscript"/>
        </w:rPr>
        <w:t>3</w:t>
      </w:r>
      <w:r w:rsidRPr="002D6B5F">
        <w:rPr>
          <w:rFonts w:ascii="Times New Roman" w:hAnsi="Times New Roman"/>
          <w:sz w:val="20"/>
          <w:szCs w:val="20"/>
        </w:rPr>
        <w:t>-alkylbenzenes and C</w:t>
      </w:r>
      <w:r w:rsidRPr="002D6B5F">
        <w:rPr>
          <w:rFonts w:ascii="Times New Roman" w:hAnsi="Times New Roman"/>
          <w:sz w:val="20"/>
          <w:szCs w:val="20"/>
          <w:vertAlign w:val="subscript"/>
        </w:rPr>
        <w:t>4</w:t>
      </w:r>
      <w:r w:rsidRPr="002D6B5F">
        <w:rPr>
          <w:rFonts w:ascii="Times New Roman" w:hAnsi="Times New Roman"/>
          <w:sz w:val="20"/>
          <w:szCs w:val="20"/>
        </w:rPr>
        <w:t xml:space="preserve">-alkylbenzenes. Toluene and indane were generated too. In terms of consistently appearing products, toluene, </w:t>
      </w:r>
      <w:r w:rsidRPr="002D6B5F">
        <w:rPr>
          <w:rFonts w:ascii="Times New Roman" w:hAnsi="Times New Roman"/>
          <w:i/>
          <w:sz w:val="20"/>
          <w:szCs w:val="20"/>
        </w:rPr>
        <w:t>m</w:t>
      </w:r>
      <w:r w:rsidRPr="002D6B5F">
        <w:rPr>
          <w:rFonts w:ascii="Times New Roman" w:hAnsi="Times New Roman"/>
          <w:sz w:val="20"/>
          <w:szCs w:val="20"/>
        </w:rPr>
        <w:t xml:space="preserve">-xylene, </w:t>
      </w:r>
      <w:r w:rsidRPr="002D6B5F">
        <w:rPr>
          <w:rFonts w:ascii="Times New Roman" w:hAnsi="Times New Roman"/>
          <w:i/>
          <w:sz w:val="20"/>
          <w:szCs w:val="20"/>
        </w:rPr>
        <w:t>p</w:t>
      </w:r>
      <w:r w:rsidRPr="002D6B5F">
        <w:rPr>
          <w:rFonts w:ascii="Times New Roman" w:hAnsi="Times New Roman"/>
          <w:sz w:val="20"/>
          <w:szCs w:val="20"/>
        </w:rPr>
        <w:t>-xylene, 1-ethyl-3-methylbenzene, 1,3,5- trimethylbenzene, 1,2,4-trimethylbenzene and 1,2,3-trimethylbenzene were relatively consistent across the three replicates. The maximum temperature attained during the heating process in the headspace above the samples were recorded to be in the range of 207°C to 374°C as illustrated in Figure 4.</w:t>
      </w:r>
    </w:p>
    <w:p w:rsidR="00E05F23" w:rsidRDefault="00E05F23" w:rsidP="00E05F23">
      <w:pPr>
        <w:spacing w:after="0" w:line="240" w:lineRule="auto"/>
        <w:ind w:left="-14" w:right="58"/>
        <w:jc w:val="both"/>
        <w:rPr>
          <w:rFonts w:ascii="Times New Roman" w:hAnsi="Times New Roman"/>
          <w:b/>
          <w:sz w:val="20"/>
          <w:szCs w:val="20"/>
        </w:rPr>
      </w:pPr>
    </w:p>
    <w:p w:rsidR="00E05F23" w:rsidRPr="002D6B5F" w:rsidRDefault="00E05F23" w:rsidP="00E05F23">
      <w:pPr>
        <w:spacing w:after="0" w:line="240" w:lineRule="auto"/>
        <w:ind w:left="-14" w:right="58"/>
        <w:jc w:val="both"/>
        <w:rPr>
          <w:rFonts w:ascii="Times New Roman" w:hAnsi="Times New Roman"/>
          <w:b/>
          <w:sz w:val="20"/>
          <w:szCs w:val="20"/>
        </w:rPr>
      </w:pPr>
    </w:p>
    <w:p w:rsidR="00E05F23" w:rsidRDefault="00E05F23" w:rsidP="00E05F23">
      <w:pPr>
        <w:pStyle w:val="Caption"/>
        <w:keepNext/>
        <w:spacing w:after="0"/>
        <w:ind w:left="0" w:right="28" w:firstLine="17"/>
        <w:jc w:val="center"/>
        <w:rPr>
          <w:i w:val="0"/>
          <w:color w:val="auto"/>
          <w:sz w:val="20"/>
          <w:szCs w:val="20"/>
        </w:rPr>
      </w:pPr>
      <w:r w:rsidRPr="002D6B5F">
        <w:rPr>
          <w:i w:val="0"/>
          <w:color w:val="auto"/>
          <w:sz w:val="20"/>
          <w:szCs w:val="20"/>
        </w:rPr>
        <w:t xml:space="preserve">Table </w:t>
      </w:r>
      <w:r w:rsidRPr="002D6B5F">
        <w:rPr>
          <w:i w:val="0"/>
          <w:color w:val="auto"/>
          <w:sz w:val="20"/>
          <w:szCs w:val="20"/>
        </w:rPr>
        <w:fldChar w:fldCharType="begin"/>
      </w:r>
      <w:r w:rsidRPr="002D6B5F">
        <w:rPr>
          <w:i w:val="0"/>
          <w:color w:val="auto"/>
          <w:sz w:val="20"/>
          <w:szCs w:val="20"/>
        </w:rPr>
        <w:instrText xml:space="preserve"> SEQ Table \* ARABIC </w:instrText>
      </w:r>
      <w:r w:rsidRPr="002D6B5F">
        <w:rPr>
          <w:i w:val="0"/>
          <w:color w:val="auto"/>
          <w:sz w:val="20"/>
          <w:szCs w:val="20"/>
        </w:rPr>
        <w:fldChar w:fldCharType="separate"/>
      </w:r>
      <w:r w:rsidR="006E538A">
        <w:rPr>
          <w:i w:val="0"/>
          <w:noProof/>
          <w:color w:val="auto"/>
          <w:sz w:val="20"/>
          <w:szCs w:val="20"/>
        </w:rPr>
        <w:t>2</w:t>
      </w:r>
      <w:r w:rsidRPr="002D6B5F">
        <w:rPr>
          <w:i w:val="0"/>
          <w:color w:val="auto"/>
          <w:sz w:val="20"/>
          <w:szCs w:val="20"/>
        </w:rPr>
        <w:fldChar w:fldCharType="end"/>
      </w:r>
      <w:r w:rsidRPr="002D6B5F">
        <w:rPr>
          <w:b/>
          <w:i w:val="0"/>
          <w:color w:val="auto"/>
          <w:sz w:val="20"/>
          <w:szCs w:val="20"/>
        </w:rPr>
        <w:t>.</w:t>
      </w:r>
      <w:r w:rsidRPr="002D6B5F">
        <w:rPr>
          <w:i w:val="0"/>
          <w:color w:val="auto"/>
          <w:sz w:val="20"/>
          <w:szCs w:val="20"/>
        </w:rPr>
        <w:t xml:space="preserve"> </w:t>
      </w:r>
      <w:r>
        <w:rPr>
          <w:i w:val="0"/>
          <w:color w:val="auto"/>
          <w:sz w:val="20"/>
          <w:szCs w:val="20"/>
        </w:rPr>
        <w:t xml:space="preserve"> </w:t>
      </w:r>
      <w:r w:rsidRPr="002D6B5F">
        <w:rPr>
          <w:i w:val="0"/>
          <w:color w:val="auto"/>
          <w:sz w:val="20"/>
          <w:szCs w:val="20"/>
        </w:rPr>
        <w:t xml:space="preserve">Thirteen compounds identified based on the </w:t>
      </w:r>
      <w:r w:rsidRPr="002D6B5F">
        <w:rPr>
          <w:color w:val="auto"/>
          <w:sz w:val="20"/>
          <w:szCs w:val="20"/>
        </w:rPr>
        <w:t>m/z</w:t>
      </w:r>
      <w:r w:rsidRPr="002D6B5F">
        <w:rPr>
          <w:i w:val="0"/>
          <w:color w:val="auto"/>
          <w:sz w:val="20"/>
          <w:szCs w:val="20"/>
        </w:rPr>
        <w:t xml:space="preserve"> values and retention times for three 15 mL of</w:t>
      </w:r>
    </w:p>
    <w:p w:rsidR="00E05F23" w:rsidRPr="002D6B5F" w:rsidRDefault="00E05F23" w:rsidP="00E05F23">
      <w:pPr>
        <w:pStyle w:val="Caption"/>
        <w:keepNext/>
        <w:spacing w:after="120"/>
        <w:ind w:left="0" w:firstLine="14"/>
        <w:jc w:val="center"/>
        <w:rPr>
          <w:i w:val="0"/>
          <w:color w:val="auto"/>
          <w:sz w:val="20"/>
          <w:szCs w:val="20"/>
        </w:rPr>
      </w:pPr>
      <w:r w:rsidRPr="002D6B5F">
        <w:rPr>
          <w:i w:val="0"/>
          <w:color w:val="auto"/>
          <w:sz w:val="20"/>
          <w:szCs w:val="20"/>
        </w:rPr>
        <w:t>burnt petrol samples at 4 minutes post-deprivation sampling time</w:t>
      </w:r>
    </w:p>
    <w:tbl>
      <w:tblPr>
        <w:tblpPr w:leftFromText="180" w:rightFromText="180" w:vertAnchor="text" w:horzAnchor="margin" w:tblpXSpec="center" w:tblpY="1"/>
        <w:tblOverlap w:val="never"/>
        <w:tblW w:w="0" w:type="auto"/>
        <w:tblLook w:val="04A0" w:firstRow="1" w:lastRow="0" w:firstColumn="1" w:lastColumn="0" w:noHBand="0" w:noVBand="1"/>
      </w:tblPr>
      <w:tblGrid>
        <w:gridCol w:w="511"/>
        <w:gridCol w:w="1177"/>
        <w:gridCol w:w="2399"/>
        <w:gridCol w:w="505"/>
        <w:gridCol w:w="505"/>
        <w:gridCol w:w="326"/>
      </w:tblGrid>
      <w:tr w:rsidR="00E05F23" w:rsidRPr="002D6B5F" w:rsidTr="004B701F">
        <w:trPr>
          <w:trHeight w:val="315"/>
        </w:trPr>
        <w:tc>
          <w:tcPr>
            <w:tcW w:w="0" w:type="auto"/>
            <w:vMerge w:val="restart"/>
            <w:tcBorders>
              <w:top w:val="single" w:sz="4" w:space="0" w:color="auto"/>
            </w:tcBorders>
            <w:shd w:val="clear" w:color="auto" w:fill="auto"/>
            <w:noWrap/>
            <w:vAlign w:val="center"/>
            <w:hideMark/>
          </w:tcPr>
          <w:p w:rsidR="00E05F23" w:rsidRPr="002D6B5F" w:rsidRDefault="00E05F23" w:rsidP="004B701F">
            <w:pPr>
              <w:spacing w:after="0" w:line="240" w:lineRule="auto"/>
              <w:rPr>
                <w:rFonts w:ascii="Times New Roman" w:hAnsi="Times New Roman"/>
                <w:b/>
                <w:bCs/>
                <w:sz w:val="20"/>
                <w:szCs w:val="20"/>
              </w:rPr>
            </w:pPr>
            <w:r w:rsidRPr="002D6B5F">
              <w:rPr>
                <w:rFonts w:ascii="Times New Roman" w:hAnsi="Times New Roman"/>
                <w:b/>
                <w:bCs/>
                <w:sz w:val="20"/>
                <w:szCs w:val="20"/>
              </w:rPr>
              <w:t>No.</w:t>
            </w:r>
          </w:p>
        </w:tc>
        <w:tc>
          <w:tcPr>
            <w:tcW w:w="0" w:type="auto"/>
            <w:vMerge w:val="restart"/>
            <w:tcBorders>
              <w:top w:val="single" w:sz="4" w:space="0" w:color="auto"/>
            </w:tcBorders>
            <w:shd w:val="clear" w:color="auto" w:fill="auto"/>
            <w:noWrap/>
            <w:vAlign w:val="center"/>
            <w:hideMark/>
          </w:tcPr>
          <w:p w:rsidR="00E05F23" w:rsidRPr="002D6B5F" w:rsidRDefault="00E05F23" w:rsidP="004B701F">
            <w:pPr>
              <w:spacing w:after="0" w:line="240" w:lineRule="auto"/>
              <w:jc w:val="center"/>
              <w:rPr>
                <w:rFonts w:ascii="Times New Roman" w:hAnsi="Times New Roman"/>
                <w:b/>
                <w:bCs/>
                <w:sz w:val="20"/>
                <w:szCs w:val="20"/>
              </w:rPr>
            </w:pPr>
            <w:r w:rsidRPr="002D6B5F">
              <w:rPr>
                <w:rFonts w:ascii="Times New Roman" w:hAnsi="Times New Roman"/>
                <w:b/>
                <w:bCs/>
                <w:sz w:val="20"/>
                <w:szCs w:val="20"/>
              </w:rPr>
              <w:t>Retention</w:t>
            </w:r>
          </w:p>
          <w:p w:rsidR="00E05F23" w:rsidRPr="002D6B5F" w:rsidRDefault="00E05F23" w:rsidP="004B701F">
            <w:pPr>
              <w:spacing w:after="0" w:line="240" w:lineRule="auto"/>
              <w:jc w:val="center"/>
              <w:rPr>
                <w:rFonts w:ascii="Times New Roman" w:hAnsi="Times New Roman"/>
                <w:b/>
                <w:bCs/>
                <w:sz w:val="20"/>
                <w:szCs w:val="20"/>
              </w:rPr>
            </w:pPr>
            <w:r w:rsidRPr="002D6B5F">
              <w:rPr>
                <w:rFonts w:ascii="Times New Roman" w:hAnsi="Times New Roman"/>
                <w:b/>
                <w:bCs/>
                <w:sz w:val="20"/>
                <w:szCs w:val="20"/>
              </w:rPr>
              <w:t>Time (min)</w:t>
            </w:r>
          </w:p>
        </w:tc>
        <w:tc>
          <w:tcPr>
            <w:tcW w:w="0" w:type="auto"/>
            <w:vMerge w:val="restart"/>
            <w:tcBorders>
              <w:top w:val="single" w:sz="4" w:space="0" w:color="auto"/>
            </w:tcBorders>
            <w:shd w:val="clear" w:color="auto" w:fill="auto"/>
            <w:noWrap/>
            <w:vAlign w:val="center"/>
            <w:hideMark/>
          </w:tcPr>
          <w:p w:rsidR="00E05F23" w:rsidRPr="002D6B5F" w:rsidRDefault="00E05F23" w:rsidP="004B701F">
            <w:pPr>
              <w:spacing w:after="0" w:line="240" w:lineRule="auto"/>
              <w:rPr>
                <w:rFonts w:ascii="Times New Roman" w:hAnsi="Times New Roman"/>
                <w:b/>
                <w:bCs/>
                <w:sz w:val="20"/>
                <w:szCs w:val="20"/>
              </w:rPr>
            </w:pPr>
            <w:r w:rsidRPr="002D6B5F">
              <w:rPr>
                <w:rFonts w:ascii="Times New Roman" w:hAnsi="Times New Roman"/>
                <w:b/>
                <w:bCs/>
                <w:sz w:val="20"/>
                <w:szCs w:val="20"/>
              </w:rPr>
              <w:t>Compound</w:t>
            </w:r>
          </w:p>
        </w:tc>
        <w:tc>
          <w:tcPr>
            <w:tcW w:w="0" w:type="auto"/>
            <w:gridSpan w:val="3"/>
            <w:tcBorders>
              <w:top w:val="single" w:sz="4" w:space="0" w:color="auto"/>
              <w:bottom w:val="single" w:sz="4" w:space="0" w:color="auto"/>
            </w:tcBorders>
            <w:shd w:val="clear" w:color="auto" w:fill="auto"/>
            <w:noWrap/>
            <w:vAlign w:val="bottom"/>
            <w:hideMark/>
          </w:tcPr>
          <w:p w:rsidR="00E05F23" w:rsidRPr="002D6B5F" w:rsidRDefault="00E05F23" w:rsidP="004B701F">
            <w:pPr>
              <w:spacing w:after="0" w:line="240" w:lineRule="auto"/>
              <w:jc w:val="center"/>
              <w:rPr>
                <w:rFonts w:ascii="Times New Roman" w:hAnsi="Times New Roman"/>
                <w:b/>
                <w:bCs/>
                <w:sz w:val="20"/>
                <w:szCs w:val="20"/>
              </w:rPr>
            </w:pPr>
            <w:r w:rsidRPr="002D6B5F">
              <w:rPr>
                <w:rFonts w:ascii="Times New Roman" w:hAnsi="Times New Roman"/>
                <w:b/>
                <w:bCs/>
                <w:sz w:val="20"/>
                <w:szCs w:val="20"/>
              </w:rPr>
              <w:t>Replicates</w:t>
            </w:r>
          </w:p>
        </w:tc>
      </w:tr>
      <w:tr w:rsidR="00E05F23" w:rsidRPr="002D6B5F" w:rsidTr="004B701F">
        <w:trPr>
          <w:trHeight w:val="315"/>
        </w:trPr>
        <w:tc>
          <w:tcPr>
            <w:tcW w:w="0" w:type="auto"/>
            <w:vMerge/>
            <w:tcBorders>
              <w:bottom w:val="single" w:sz="4" w:space="0" w:color="auto"/>
            </w:tcBorders>
            <w:vAlign w:val="center"/>
            <w:hideMark/>
          </w:tcPr>
          <w:p w:rsidR="00E05F23" w:rsidRPr="002D6B5F" w:rsidRDefault="00E05F23" w:rsidP="004B701F">
            <w:pPr>
              <w:spacing w:after="0" w:line="240" w:lineRule="auto"/>
              <w:rPr>
                <w:rFonts w:ascii="Times New Roman" w:hAnsi="Times New Roman"/>
                <w:b/>
                <w:bCs/>
                <w:sz w:val="20"/>
                <w:szCs w:val="20"/>
              </w:rPr>
            </w:pPr>
          </w:p>
        </w:tc>
        <w:tc>
          <w:tcPr>
            <w:tcW w:w="0" w:type="auto"/>
            <w:vMerge/>
            <w:tcBorders>
              <w:bottom w:val="single" w:sz="4" w:space="0" w:color="auto"/>
            </w:tcBorders>
            <w:shd w:val="clear" w:color="auto" w:fill="auto"/>
            <w:noWrap/>
            <w:vAlign w:val="center"/>
            <w:hideMark/>
          </w:tcPr>
          <w:p w:rsidR="00E05F23" w:rsidRPr="002D6B5F" w:rsidRDefault="00E05F23" w:rsidP="004B701F">
            <w:pPr>
              <w:spacing w:after="0" w:line="240" w:lineRule="auto"/>
              <w:jc w:val="center"/>
              <w:rPr>
                <w:rFonts w:ascii="Times New Roman" w:hAnsi="Times New Roman"/>
                <w:b/>
                <w:bCs/>
                <w:sz w:val="20"/>
                <w:szCs w:val="20"/>
              </w:rPr>
            </w:pPr>
          </w:p>
        </w:tc>
        <w:tc>
          <w:tcPr>
            <w:tcW w:w="0" w:type="auto"/>
            <w:vMerge/>
            <w:tcBorders>
              <w:bottom w:val="single" w:sz="4" w:space="0" w:color="auto"/>
            </w:tcBorders>
            <w:vAlign w:val="center"/>
            <w:hideMark/>
          </w:tcPr>
          <w:p w:rsidR="00E05F23" w:rsidRPr="002D6B5F" w:rsidRDefault="00E05F23" w:rsidP="004B701F">
            <w:pPr>
              <w:spacing w:after="0" w:line="240" w:lineRule="auto"/>
              <w:rPr>
                <w:rFonts w:ascii="Times New Roman" w:hAnsi="Times New Roman"/>
                <w:b/>
                <w:bCs/>
                <w:sz w:val="20"/>
                <w:szCs w:val="20"/>
              </w:rPr>
            </w:pPr>
          </w:p>
        </w:tc>
        <w:tc>
          <w:tcPr>
            <w:tcW w:w="0" w:type="auto"/>
            <w:tcBorders>
              <w:top w:val="single" w:sz="4" w:space="0" w:color="auto"/>
              <w:bottom w:val="single" w:sz="4" w:space="0" w:color="auto"/>
            </w:tcBorders>
            <w:shd w:val="clear" w:color="auto" w:fill="auto"/>
            <w:noWrap/>
            <w:vAlign w:val="bottom"/>
            <w:hideMark/>
          </w:tcPr>
          <w:p w:rsidR="00E05F23" w:rsidRPr="002D6B5F" w:rsidRDefault="00E05F23"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1</w:t>
            </w:r>
          </w:p>
        </w:tc>
        <w:tc>
          <w:tcPr>
            <w:tcW w:w="0" w:type="auto"/>
            <w:tcBorders>
              <w:top w:val="single" w:sz="4" w:space="0" w:color="auto"/>
              <w:bottom w:val="single" w:sz="4" w:space="0" w:color="auto"/>
            </w:tcBorders>
            <w:shd w:val="clear" w:color="auto" w:fill="auto"/>
            <w:noWrap/>
            <w:vAlign w:val="bottom"/>
            <w:hideMark/>
          </w:tcPr>
          <w:p w:rsidR="00E05F23" w:rsidRPr="002D6B5F" w:rsidRDefault="00E05F23"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2</w:t>
            </w:r>
          </w:p>
        </w:tc>
        <w:tc>
          <w:tcPr>
            <w:tcW w:w="0" w:type="auto"/>
            <w:tcBorders>
              <w:top w:val="single" w:sz="4" w:space="0" w:color="auto"/>
              <w:bottom w:val="single" w:sz="4" w:space="0" w:color="auto"/>
            </w:tcBorders>
            <w:shd w:val="clear" w:color="auto" w:fill="auto"/>
            <w:noWrap/>
            <w:vAlign w:val="bottom"/>
            <w:hideMark/>
          </w:tcPr>
          <w:p w:rsidR="00E05F23" w:rsidRPr="002D6B5F" w:rsidRDefault="00E05F23"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3</w:t>
            </w:r>
          </w:p>
        </w:tc>
      </w:tr>
      <w:tr w:rsidR="00E05F23" w:rsidRPr="002D6B5F" w:rsidTr="004B701F">
        <w:trPr>
          <w:trHeight w:val="315"/>
        </w:trPr>
        <w:tc>
          <w:tcPr>
            <w:tcW w:w="0" w:type="auto"/>
            <w:tcBorders>
              <w:top w:val="single" w:sz="4" w:space="0" w:color="auto"/>
            </w:tcBorders>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w:t>
            </w:r>
          </w:p>
        </w:tc>
        <w:tc>
          <w:tcPr>
            <w:tcW w:w="0" w:type="auto"/>
            <w:tcBorders>
              <w:top w:val="single" w:sz="4" w:space="0" w:color="auto"/>
            </w:tcBorders>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3.385</w:t>
            </w:r>
          </w:p>
        </w:tc>
        <w:tc>
          <w:tcPr>
            <w:tcW w:w="0" w:type="auto"/>
            <w:tcBorders>
              <w:top w:val="single" w:sz="4" w:space="0" w:color="auto"/>
            </w:tcBorders>
            <w:shd w:val="clear" w:color="FFFFFF" w:fill="FFFFFF"/>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 xml:space="preserve">toluene </w:t>
            </w:r>
          </w:p>
        </w:tc>
        <w:tc>
          <w:tcPr>
            <w:tcW w:w="0" w:type="auto"/>
            <w:tcBorders>
              <w:top w:val="single" w:sz="4" w:space="0" w:color="auto"/>
            </w:tcBorders>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tcBorders>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tcBorders>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2.</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6.063</w:t>
            </w:r>
          </w:p>
        </w:tc>
        <w:tc>
          <w:tcPr>
            <w:tcW w:w="0" w:type="auto"/>
            <w:shd w:val="clear" w:color="FFFFFF" w:fill="FFFFFF"/>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3.</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6.296</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i/>
                <w:iCs/>
                <w:sz w:val="20"/>
                <w:szCs w:val="20"/>
              </w:rPr>
              <w:t>m</w:t>
            </w:r>
            <w:r w:rsidRPr="002D6B5F">
              <w:rPr>
                <w:rFonts w:ascii="Times New Roman" w:hAnsi="Times New Roman"/>
                <w:sz w:val="20"/>
                <w:szCs w:val="20"/>
              </w:rPr>
              <w:t xml:space="preserve">-xylene </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4.</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6.807</w:t>
            </w:r>
          </w:p>
        </w:tc>
        <w:tc>
          <w:tcPr>
            <w:tcW w:w="0" w:type="auto"/>
            <w:shd w:val="clear" w:color="FFFFFF" w:fill="FFFFFF"/>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i/>
                <w:iCs/>
                <w:sz w:val="20"/>
                <w:szCs w:val="20"/>
              </w:rPr>
              <w:t>p</w:t>
            </w:r>
            <w:r w:rsidRPr="002D6B5F">
              <w:rPr>
                <w:rFonts w:ascii="Times New Roman" w:hAnsi="Times New Roman"/>
                <w:sz w:val="20"/>
                <w:szCs w:val="20"/>
              </w:rPr>
              <w:t>-xylene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5.</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8.053</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i/>
                <w:iCs/>
                <w:sz w:val="20"/>
                <w:szCs w:val="20"/>
              </w:rPr>
              <w:t>n</w:t>
            </w:r>
            <w:r w:rsidRPr="002D6B5F">
              <w:rPr>
                <w:rFonts w:ascii="Times New Roman" w:hAnsi="Times New Roman"/>
                <w:sz w:val="20"/>
                <w:szCs w:val="20"/>
              </w:rPr>
              <w:t>-propylbenzene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6.</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8.192</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1-ethyl-3-methylbenzene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1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7.</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8.325</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1,3,5-trimethylbenzene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00"/>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8.</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8.469</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1-ethyl-2-methylbenzene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28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9.</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8.713</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1,2,4-trimethylbenzene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285"/>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10.</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9.112</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1,2,3-trimethylbenzene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00"/>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11.</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9.259</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 xml:space="preserve">indane </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00"/>
        </w:trPr>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12.</w:t>
            </w:r>
          </w:p>
        </w:tc>
        <w:tc>
          <w:tcPr>
            <w:tcW w:w="0" w:type="auto"/>
            <w:shd w:val="clear" w:color="auto" w:fill="auto"/>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10.395</w:t>
            </w:r>
          </w:p>
        </w:tc>
        <w:tc>
          <w:tcPr>
            <w:tcW w:w="0" w:type="auto"/>
            <w:shd w:val="clear" w:color="auto" w:fill="auto"/>
            <w:noWrap/>
            <w:vAlign w:val="bottom"/>
            <w:hideMark/>
          </w:tcPr>
          <w:p w:rsidR="00E05F23" w:rsidRPr="002D6B5F" w:rsidRDefault="00E05F23" w:rsidP="004B701F">
            <w:pPr>
              <w:spacing w:before="60" w:after="0" w:line="240" w:lineRule="auto"/>
              <w:rPr>
                <w:rFonts w:ascii="Times New Roman" w:hAnsi="Times New Roman"/>
                <w:sz w:val="20"/>
                <w:szCs w:val="20"/>
              </w:rPr>
            </w:pPr>
            <w:r w:rsidRPr="002D6B5F">
              <w:rPr>
                <w:rFonts w:ascii="Times New Roman" w:hAnsi="Times New Roman"/>
                <w:sz w:val="20"/>
                <w:szCs w:val="20"/>
              </w:rPr>
              <w:t>1,2,4,5-tetramethylbenzene</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000000" w:fill="FFFFFF"/>
            <w:noWrap/>
            <w:vAlign w:val="bottom"/>
            <w:hideMark/>
          </w:tcPr>
          <w:p w:rsidR="00E05F23" w:rsidRPr="002D6B5F" w:rsidRDefault="00E05F23" w:rsidP="004B701F">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E05F23" w:rsidRPr="002D6B5F" w:rsidTr="004B701F">
        <w:trPr>
          <w:trHeight w:val="300"/>
        </w:trPr>
        <w:tc>
          <w:tcPr>
            <w:tcW w:w="0" w:type="auto"/>
            <w:tcBorders>
              <w:bottom w:val="single" w:sz="4" w:space="0" w:color="auto"/>
            </w:tcBorders>
            <w:shd w:val="clear" w:color="auto" w:fill="auto"/>
            <w:noWrap/>
            <w:vAlign w:val="bottom"/>
            <w:hideMark/>
          </w:tcPr>
          <w:p w:rsidR="00E05F23" w:rsidRPr="002D6B5F" w:rsidRDefault="00E05F23" w:rsidP="004B701F">
            <w:pPr>
              <w:spacing w:before="60" w:after="60" w:line="240" w:lineRule="auto"/>
              <w:rPr>
                <w:rFonts w:ascii="Times New Roman" w:hAnsi="Times New Roman"/>
                <w:sz w:val="20"/>
                <w:szCs w:val="20"/>
              </w:rPr>
            </w:pPr>
            <w:r w:rsidRPr="002D6B5F">
              <w:rPr>
                <w:rFonts w:ascii="Times New Roman" w:hAnsi="Times New Roman"/>
                <w:sz w:val="20"/>
                <w:szCs w:val="20"/>
              </w:rPr>
              <w:t>13.</w:t>
            </w:r>
          </w:p>
        </w:tc>
        <w:tc>
          <w:tcPr>
            <w:tcW w:w="0" w:type="auto"/>
            <w:tcBorders>
              <w:bottom w:val="single" w:sz="4" w:space="0" w:color="auto"/>
            </w:tcBorders>
            <w:shd w:val="clear" w:color="auto" w:fill="auto"/>
            <w:noWrap/>
            <w:vAlign w:val="bottom"/>
            <w:hideMark/>
          </w:tcPr>
          <w:p w:rsidR="00E05F23" w:rsidRPr="002D6B5F" w:rsidRDefault="00E05F23"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10.435</w:t>
            </w:r>
          </w:p>
        </w:tc>
        <w:tc>
          <w:tcPr>
            <w:tcW w:w="0" w:type="auto"/>
            <w:tcBorders>
              <w:bottom w:val="single" w:sz="4" w:space="0" w:color="auto"/>
            </w:tcBorders>
            <w:shd w:val="clear" w:color="auto" w:fill="auto"/>
            <w:noWrap/>
            <w:vAlign w:val="bottom"/>
            <w:hideMark/>
          </w:tcPr>
          <w:p w:rsidR="00E05F23" w:rsidRPr="002D6B5F" w:rsidRDefault="00E05F23" w:rsidP="004B701F">
            <w:pPr>
              <w:spacing w:before="60" w:after="60" w:line="240" w:lineRule="auto"/>
              <w:rPr>
                <w:rFonts w:ascii="Times New Roman" w:hAnsi="Times New Roman"/>
                <w:sz w:val="20"/>
                <w:szCs w:val="20"/>
              </w:rPr>
            </w:pPr>
            <w:r w:rsidRPr="002D6B5F">
              <w:rPr>
                <w:rFonts w:ascii="Times New Roman" w:hAnsi="Times New Roman"/>
                <w:sz w:val="20"/>
                <w:szCs w:val="20"/>
              </w:rPr>
              <w:t>1,2,3,5-tetramethylbenzene</w:t>
            </w:r>
          </w:p>
        </w:tc>
        <w:tc>
          <w:tcPr>
            <w:tcW w:w="0" w:type="auto"/>
            <w:tcBorders>
              <w:bottom w:val="single" w:sz="4" w:space="0" w:color="auto"/>
            </w:tcBorders>
            <w:shd w:val="clear" w:color="000000" w:fill="FFFFFF"/>
            <w:noWrap/>
            <w:vAlign w:val="bottom"/>
            <w:hideMark/>
          </w:tcPr>
          <w:p w:rsidR="00E05F23" w:rsidRPr="002D6B5F" w:rsidRDefault="00E05F23"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bottom w:val="single" w:sz="4" w:space="0" w:color="auto"/>
            </w:tcBorders>
            <w:shd w:val="clear" w:color="000000" w:fill="FFFFFF"/>
            <w:noWrap/>
            <w:vAlign w:val="bottom"/>
            <w:hideMark/>
          </w:tcPr>
          <w:p w:rsidR="00E05F23" w:rsidRPr="002D6B5F" w:rsidRDefault="00E05F23"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bottom w:val="single" w:sz="4" w:space="0" w:color="auto"/>
            </w:tcBorders>
            <w:shd w:val="clear" w:color="000000" w:fill="FFFFFF"/>
            <w:noWrap/>
            <w:vAlign w:val="bottom"/>
            <w:hideMark/>
          </w:tcPr>
          <w:p w:rsidR="00E05F23" w:rsidRPr="002D6B5F" w:rsidRDefault="00E05F23"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r>
    </w:tbl>
    <w:p w:rsidR="00E05F23" w:rsidRPr="002D6B5F" w:rsidRDefault="00E05F23" w:rsidP="00E05F23">
      <w:pPr>
        <w:spacing w:after="202" w:line="480" w:lineRule="auto"/>
        <w:ind w:right="62"/>
        <w:jc w:val="both"/>
        <w:rPr>
          <w:rFonts w:ascii="Times New Roman" w:hAnsi="Times New Roman"/>
          <w:sz w:val="20"/>
          <w:szCs w:val="20"/>
        </w:rPr>
      </w:pPr>
    </w:p>
    <w:p w:rsidR="00E05F23" w:rsidRPr="002D6B5F" w:rsidRDefault="00E05F23" w:rsidP="00E05F23">
      <w:pPr>
        <w:spacing w:after="202" w:line="480" w:lineRule="auto"/>
        <w:ind w:right="62"/>
        <w:jc w:val="both"/>
        <w:rPr>
          <w:rFonts w:ascii="Times New Roman" w:hAnsi="Times New Roman"/>
          <w:sz w:val="20"/>
          <w:szCs w:val="20"/>
        </w:rPr>
      </w:pPr>
    </w:p>
    <w:p w:rsidR="00E05F23" w:rsidRPr="002D6B5F" w:rsidRDefault="00E05F23" w:rsidP="00E05F23">
      <w:pPr>
        <w:spacing w:after="202" w:line="480" w:lineRule="auto"/>
        <w:ind w:right="62"/>
        <w:jc w:val="both"/>
        <w:rPr>
          <w:rFonts w:ascii="Times New Roman" w:hAnsi="Times New Roman"/>
          <w:sz w:val="20"/>
          <w:szCs w:val="20"/>
        </w:rPr>
      </w:pPr>
    </w:p>
    <w:p w:rsidR="00E05F23" w:rsidRDefault="00E05F23" w:rsidP="00E05F23">
      <w:pPr>
        <w:rPr>
          <w:lang w:val="en-MY" w:eastAsia="en-MY" w:bidi="ar-SA"/>
        </w:rPr>
      </w:pPr>
    </w:p>
    <w:p w:rsidR="00E05F23" w:rsidRDefault="00E05F23" w:rsidP="00E05F23">
      <w:pPr>
        <w:rPr>
          <w:lang w:val="en-MY" w:eastAsia="en-MY" w:bidi="ar-SA"/>
        </w:rPr>
      </w:pPr>
    </w:p>
    <w:p w:rsidR="00E05F23" w:rsidRDefault="00E05F23" w:rsidP="00E05F23">
      <w:pPr>
        <w:rPr>
          <w:lang w:val="en-MY" w:eastAsia="en-MY" w:bidi="ar-SA"/>
        </w:rPr>
      </w:pPr>
    </w:p>
    <w:p w:rsidR="00E05F23" w:rsidRDefault="00E05F23" w:rsidP="00E05F23">
      <w:pPr>
        <w:rPr>
          <w:lang w:val="en-MY" w:eastAsia="en-MY" w:bidi="ar-SA"/>
        </w:rPr>
      </w:pPr>
    </w:p>
    <w:p w:rsidR="002D6B5F" w:rsidRPr="002D6B5F" w:rsidRDefault="002D6B5F" w:rsidP="002D6B5F">
      <w:pPr>
        <w:keepNext/>
        <w:spacing w:after="0" w:line="240" w:lineRule="auto"/>
        <w:ind w:right="62"/>
        <w:jc w:val="both"/>
        <w:rPr>
          <w:rFonts w:ascii="Times New Roman" w:hAnsi="Times New Roman"/>
          <w:noProof/>
          <w:sz w:val="20"/>
          <w:szCs w:val="20"/>
          <w:lang w:eastAsia="ja-JP"/>
        </w:rPr>
      </w:pPr>
    </w:p>
    <w:p w:rsidR="002D6B5F" w:rsidRPr="002D6B5F" w:rsidRDefault="002D6B5F" w:rsidP="00E05F23">
      <w:pPr>
        <w:keepNext/>
        <w:spacing w:after="0" w:line="240" w:lineRule="auto"/>
        <w:ind w:right="62"/>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0B70E8E6" wp14:editId="05A367CC">
            <wp:extent cx="3600000" cy="2042166"/>
            <wp:effectExtent l="19050" t="19050" r="19685" b="152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00000" cy="2042166"/>
                    </a:xfrm>
                    <a:prstGeom prst="rect">
                      <a:avLst/>
                    </a:prstGeom>
                    <a:ln>
                      <a:solidFill>
                        <a:schemeClr val="tx1"/>
                      </a:solidFill>
                    </a:ln>
                  </pic:spPr>
                </pic:pic>
              </a:graphicData>
            </a:graphic>
          </wp:inline>
        </w:drawing>
      </w:r>
    </w:p>
    <w:p w:rsidR="002D6B5F" w:rsidRPr="002D6B5F" w:rsidRDefault="002D6B5F" w:rsidP="002D6B5F">
      <w:pPr>
        <w:keepNext/>
        <w:spacing w:after="0" w:line="240" w:lineRule="auto"/>
        <w:ind w:right="62"/>
        <w:jc w:val="both"/>
        <w:rPr>
          <w:rFonts w:ascii="Times New Roman" w:hAnsi="Times New Roman"/>
          <w:sz w:val="20"/>
          <w:szCs w:val="20"/>
        </w:rPr>
      </w:pPr>
    </w:p>
    <w:p w:rsidR="002D6B5F" w:rsidRPr="002D6B5F" w:rsidRDefault="002D6B5F" w:rsidP="002D6B5F">
      <w:pPr>
        <w:pStyle w:val="Caption"/>
        <w:spacing w:after="0"/>
        <w:ind w:left="851" w:hanging="834"/>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3</w:t>
      </w:r>
      <w:r w:rsidRPr="002D6B5F">
        <w:rPr>
          <w:i w:val="0"/>
          <w:color w:val="auto"/>
          <w:sz w:val="20"/>
          <w:szCs w:val="20"/>
        </w:rPr>
        <w:fldChar w:fldCharType="end"/>
      </w:r>
      <w:r w:rsidRPr="002D6B5F">
        <w:rPr>
          <w:i w:val="0"/>
          <w:color w:val="auto"/>
          <w:sz w:val="20"/>
          <w:szCs w:val="20"/>
        </w:rPr>
        <w:t xml:space="preserve">. </w:t>
      </w:r>
      <w:r w:rsidR="00E05F23">
        <w:rPr>
          <w:i w:val="0"/>
          <w:color w:val="auto"/>
          <w:sz w:val="20"/>
          <w:szCs w:val="20"/>
        </w:rPr>
        <w:tab/>
      </w:r>
      <w:r w:rsidRPr="002D6B5F">
        <w:rPr>
          <w:i w:val="0"/>
          <w:color w:val="auto"/>
          <w:sz w:val="20"/>
          <w:szCs w:val="20"/>
        </w:rPr>
        <w:t>A representative of TIC of a 15 mL of burnt petrol sample cooled for 4 minutes post-deprivation sampling time (replicate 3)</w:t>
      </w:r>
    </w:p>
    <w:p w:rsidR="002D6B5F" w:rsidRDefault="002D6B5F" w:rsidP="002D6B5F">
      <w:pPr>
        <w:spacing w:after="0" w:line="240" w:lineRule="auto"/>
        <w:ind w:right="62"/>
        <w:jc w:val="both"/>
        <w:rPr>
          <w:rFonts w:ascii="Times New Roman" w:hAnsi="Times New Roman"/>
          <w:noProof/>
          <w:sz w:val="20"/>
          <w:szCs w:val="20"/>
        </w:rPr>
      </w:pPr>
      <w:r w:rsidRPr="002D6B5F">
        <w:rPr>
          <w:rFonts w:ascii="Times New Roman" w:hAnsi="Times New Roman"/>
          <w:noProof/>
          <w:sz w:val="20"/>
          <w:szCs w:val="20"/>
        </w:rPr>
        <w:t xml:space="preserve"> </w:t>
      </w:r>
    </w:p>
    <w:p w:rsidR="00E05F23" w:rsidRPr="002D6B5F" w:rsidRDefault="00E05F23" w:rsidP="002D6B5F">
      <w:pPr>
        <w:spacing w:after="0" w:line="240" w:lineRule="auto"/>
        <w:ind w:right="62"/>
        <w:jc w:val="both"/>
        <w:rPr>
          <w:rFonts w:ascii="Times New Roman" w:hAnsi="Times New Roman"/>
          <w:sz w:val="20"/>
          <w:szCs w:val="20"/>
        </w:rPr>
      </w:pPr>
    </w:p>
    <w:p w:rsidR="006B3ECB" w:rsidRDefault="002D6B5F" w:rsidP="006B3ECB">
      <w:pPr>
        <w:keepNext/>
        <w:tabs>
          <w:tab w:val="left" w:pos="2016"/>
        </w:tabs>
        <w:spacing w:after="120" w:line="240" w:lineRule="auto"/>
        <w:ind w:right="58"/>
        <w:jc w:val="center"/>
        <w:rPr>
          <w:rFonts w:ascii="Times New Roman" w:hAnsi="Times New Roman"/>
          <w:i/>
          <w:sz w:val="20"/>
          <w:szCs w:val="20"/>
        </w:rPr>
      </w:pPr>
      <w:r w:rsidRPr="002D6B5F">
        <w:rPr>
          <w:rFonts w:ascii="Times New Roman" w:hAnsi="Times New Roman"/>
          <w:noProof/>
          <w:sz w:val="20"/>
          <w:szCs w:val="20"/>
          <w:lang w:bidi="ar-SA"/>
        </w:rPr>
        <w:drawing>
          <wp:inline distT="0" distB="0" distL="0" distR="0" wp14:anchorId="6CF37E44" wp14:editId="543FD723">
            <wp:extent cx="3600000" cy="2160000"/>
            <wp:effectExtent l="0" t="0" r="635" b="1206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D6B5F" w:rsidRPr="006B3ECB" w:rsidRDefault="002D6B5F" w:rsidP="006B3ECB">
      <w:pPr>
        <w:keepNext/>
        <w:spacing w:after="0" w:line="240" w:lineRule="auto"/>
        <w:ind w:left="900" w:right="58" w:hanging="900"/>
        <w:jc w:val="both"/>
        <w:rPr>
          <w:rFonts w:ascii="Times New Roman" w:hAnsi="Times New Roman"/>
          <w:sz w:val="20"/>
          <w:szCs w:val="20"/>
        </w:rPr>
      </w:pPr>
      <w:r w:rsidRPr="006B3ECB">
        <w:rPr>
          <w:rFonts w:ascii="Times New Roman" w:hAnsi="Times New Roman"/>
          <w:sz w:val="20"/>
          <w:szCs w:val="20"/>
        </w:rPr>
        <w:t xml:space="preserve">Figure </w:t>
      </w:r>
      <w:r w:rsidRPr="006B3ECB">
        <w:rPr>
          <w:rFonts w:ascii="Times New Roman" w:hAnsi="Times New Roman"/>
          <w:sz w:val="20"/>
          <w:szCs w:val="20"/>
        </w:rPr>
        <w:fldChar w:fldCharType="begin"/>
      </w:r>
      <w:r w:rsidRPr="006B3ECB">
        <w:rPr>
          <w:rFonts w:ascii="Times New Roman" w:hAnsi="Times New Roman"/>
          <w:sz w:val="20"/>
          <w:szCs w:val="20"/>
        </w:rPr>
        <w:instrText xml:space="preserve"> SEQ Figure \* ARABIC </w:instrText>
      </w:r>
      <w:r w:rsidRPr="006B3ECB">
        <w:rPr>
          <w:rFonts w:ascii="Times New Roman" w:hAnsi="Times New Roman"/>
          <w:sz w:val="20"/>
          <w:szCs w:val="20"/>
        </w:rPr>
        <w:fldChar w:fldCharType="separate"/>
      </w:r>
      <w:r w:rsidR="006E538A">
        <w:rPr>
          <w:rFonts w:ascii="Times New Roman" w:hAnsi="Times New Roman"/>
          <w:noProof/>
          <w:sz w:val="20"/>
          <w:szCs w:val="20"/>
        </w:rPr>
        <w:t>4</w:t>
      </w:r>
      <w:r w:rsidRPr="006B3ECB">
        <w:rPr>
          <w:rFonts w:ascii="Times New Roman" w:hAnsi="Times New Roman"/>
          <w:sz w:val="20"/>
          <w:szCs w:val="20"/>
        </w:rPr>
        <w:fldChar w:fldCharType="end"/>
      </w:r>
      <w:r w:rsidRPr="006B3ECB">
        <w:rPr>
          <w:rFonts w:ascii="Times New Roman" w:hAnsi="Times New Roman"/>
          <w:sz w:val="20"/>
          <w:szCs w:val="20"/>
        </w:rPr>
        <w:t>.</w:t>
      </w:r>
      <w:r w:rsidRPr="006B3ECB">
        <w:rPr>
          <w:rFonts w:ascii="Times New Roman" w:hAnsi="Times New Roman"/>
          <w:b/>
          <w:sz w:val="20"/>
          <w:szCs w:val="20"/>
        </w:rPr>
        <w:t xml:space="preserve"> </w:t>
      </w:r>
      <w:r w:rsidR="006B3ECB">
        <w:rPr>
          <w:rFonts w:ascii="Times New Roman" w:hAnsi="Times New Roman"/>
          <w:b/>
          <w:sz w:val="20"/>
          <w:szCs w:val="20"/>
        </w:rPr>
        <w:tab/>
      </w:r>
      <w:r w:rsidRPr="006B3ECB">
        <w:rPr>
          <w:rFonts w:ascii="Times New Roman" w:hAnsi="Times New Roman"/>
          <w:sz w:val="20"/>
          <w:szCs w:val="20"/>
        </w:rPr>
        <w:t>Overlay of three-time temperature profiles of 15 mL of burnt petrol samples at 4 minutes post-deprivation sampling time</w:t>
      </w:r>
    </w:p>
    <w:p w:rsidR="002D6B5F" w:rsidRPr="002D6B5F" w:rsidRDefault="002D6B5F" w:rsidP="006B3ECB">
      <w:pPr>
        <w:spacing w:after="120" w:line="240" w:lineRule="auto"/>
        <w:jc w:val="both"/>
        <w:rPr>
          <w:rFonts w:ascii="Times New Roman" w:hAnsi="Times New Roman"/>
          <w:sz w:val="20"/>
          <w:szCs w:val="20"/>
        </w:rPr>
      </w:pPr>
    </w:p>
    <w:p w:rsidR="002D6B5F" w:rsidRPr="002D6B5F" w:rsidRDefault="002D6B5F" w:rsidP="002D6B5F">
      <w:pPr>
        <w:spacing w:after="0" w:line="240" w:lineRule="auto"/>
        <w:ind w:left="17"/>
        <w:jc w:val="both"/>
        <w:rPr>
          <w:rFonts w:ascii="Times New Roman" w:hAnsi="Times New Roman"/>
          <w:sz w:val="20"/>
          <w:szCs w:val="20"/>
        </w:rPr>
      </w:pPr>
      <w:r w:rsidRPr="002D6B5F">
        <w:rPr>
          <w:rFonts w:ascii="Times New Roman" w:hAnsi="Times New Roman"/>
          <w:sz w:val="20"/>
          <w:szCs w:val="20"/>
        </w:rPr>
        <w:t xml:space="preserve">When 30 mL of petrol samples were burned, the range of time it took to self-extinguish were between 2.08 minutes and 2.87 minutes. Hence, the burning time was shortened to 2 minute for the generation of detectable pyrolysis products. Post-deprivation sampling times of 3 minutes and 4 minutes were tested </w:t>
      </w:r>
      <w:r w:rsidRPr="002D6B5F">
        <w:rPr>
          <w:rFonts w:ascii="Times New Roman" w:hAnsi="Times New Roman"/>
          <w:sz w:val="20"/>
          <w:szCs w:val="20"/>
          <w:lang w:val="sv-SE"/>
        </w:rPr>
        <w:t>because the ranges of time taken for the headspace of the samples to cool to room temperature were</w:t>
      </w:r>
      <w:r w:rsidRPr="002D6B5F">
        <w:rPr>
          <w:rFonts w:ascii="Times New Roman" w:hAnsi="Times New Roman"/>
          <w:sz w:val="20"/>
          <w:szCs w:val="20"/>
        </w:rPr>
        <w:t xml:space="preserve"> between 3.8</w:t>
      </w:r>
      <w:r w:rsidRPr="002D6B5F">
        <w:rPr>
          <w:rFonts w:ascii="Times New Roman" w:hAnsi="Times New Roman"/>
          <w:noProof/>
          <w:sz w:val="20"/>
          <w:szCs w:val="20"/>
        </w:rPr>
        <w:t xml:space="preserve"> minutes and </w:t>
      </w:r>
      <w:r w:rsidRPr="002D6B5F">
        <w:rPr>
          <w:rFonts w:ascii="Times New Roman" w:hAnsi="Times New Roman"/>
          <w:sz w:val="20"/>
          <w:szCs w:val="20"/>
        </w:rPr>
        <w:t xml:space="preserve">4.2 minutes. </w:t>
      </w:r>
    </w:p>
    <w:p w:rsidR="002D6B5F" w:rsidRPr="002D6B5F" w:rsidRDefault="002D6B5F" w:rsidP="002D6B5F">
      <w:pPr>
        <w:spacing w:after="0" w:line="240" w:lineRule="auto"/>
        <w:ind w:left="17"/>
        <w:jc w:val="both"/>
        <w:rPr>
          <w:rFonts w:ascii="Times New Roman" w:hAnsi="Times New Roman"/>
          <w:sz w:val="20"/>
          <w:szCs w:val="20"/>
        </w:rPr>
      </w:pPr>
    </w:p>
    <w:p w:rsidR="002D6B5F" w:rsidRPr="002D6B5F" w:rsidRDefault="002D6B5F" w:rsidP="00843DD3">
      <w:pPr>
        <w:spacing w:after="0" w:line="240" w:lineRule="auto"/>
        <w:ind w:left="14" w:right="28"/>
        <w:jc w:val="both"/>
        <w:rPr>
          <w:rFonts w:ascii="Times New Roman" w:hAnsi="Times New Roman"/>
          <w:sz w:val="20"/>
          <w:szCs w:val="20"/>
        </w:rPr>
      </w:pPr>
      <w:r w:rsidRPr="002D6B5F">
        <w:rPr>
          <w:rFonts w:ascii="Times New Roman" w:hAnsi="Times New Roman"/>
          <w:sz w:val="20"/>
          <w:szCs w:val="20"/>
        </w:rPr>
        <w:t xml:space="preserve">The results of the repetitive analysis of 30 mL of burnt petrol samples cooled for 3 minutes post-deprivation are tabulated in </w:t>
      </w:r>
      <w:r w:rsidR="00843DD3">
        <w:rPr>
          <w:rFonts w:ascii="Times New Roman" w:hAnsi="Times New Roman"/>
          <w:sz w:val="20"/>
          <w:szCs w:val="20"/>
        </w:rPr>
        <w:t xml:space="preserve"> </w:t>
      </w:r>
      <w:r w:rsidRPr="002D6B5F">
        <w:rPr>
          <w:rFonts w:ascii="Times New Roman" w:hAnsi="Times New Roman"/>
          <w:sz w:val="20"/>
          <w:szCs w:val="20"/>
        </w:rPr>
        <w:t xml:space="preserve">Table 3 </w:t>
      </w:r>
      <w:r w:rsidR="00843DD3">
        <w:rPr>
          <w:rFonts w:ascii="Times New Roman" w:hAnsi="Times New Roman"/>
          <w:sz w:val="20"/>
          <w:szCs w:val="20"/>
        </w:rPr>
        <w:t xml:space="preserve"> </w:t>
      </w:r>
      <w:r w:rsidRPr="002D6B5F">
        <w:rPr>
          <w:rFonts w:ascii="Times New Roman" w:hAnsi="Times New Roman"/>
          <w:sz w:val="20"/>
          <w:szCs w:val="20"/>
        </w:rPr>
        <w:t xml:space="preserve">and </w:t>
      </w:r>
      <w:r w:rsidR="00843DD3">
        <w:rPr>
          <w:rFonts w:ascii="Times New Roman" w:hAnsi="Times New Roman"/>
          <w:sz w:val="20"/>
          <w:szCs w:val="20"/>
        </w:rPr>
        <w:t xml:space="preserve"> </w:t>
      </w:r>
      <w:r w:rsidRPr="002D6B5F">
        <w:rPr>
          <w:rFonts w:ascii="Times New Roman" w:hAnsi="Times New Roman"/>
          <w:sz w:val="20"/>
          <w:szCs w:val="20"/>
        </w:rPr>
        <w:t xml:space="preserve">a representative </w:t>
      </w:r>
      <w:r w:rsidR="00843DD3">
        <w:rPr>
          <w:rFonts w:ascii="Times New Roman" w:hAnsi="Times New Roman"/>
          <w:sz w:val="20"/>
          <w:szCs w:val="20"/>
        </w:rPr>
        <w:t xml:space="preserve"> </w:t>
      </w:r>
      <w:r w:rsidRPr="002D6B5F">
        <w:rPr>
          <w:rFonts w:ascii="Times New Roman" w:hAnsi="Times New Roman"/>
          <w:sz w:val="20"/>
          <w:szCs w:val="20"/>
        </w:rPr>
        <w:t xml:space="preserve">of </w:t>
      </w:r>
      <w:r w:rsidR="00843DD3">
        <w:rPr>
          <w:rFonts w:ascii="Times New Roman" w:hAnsi="Times New Roman"/>
          <w:sz w:val="20"/>
          <w:szCs w:val="20"/>
        </w:rPr>
        <w:t xml:space="preserve"> </w:t>
      </w:r>
      <w:r w:rsidRPr="002D6B5F">
        <w:rPr>
          <w:rFonts w:ascii="Times New Roman" w:hAnsi="Times New Roman"/>
          <w:sz w:val="20"/>
          <w:szCs w:val="20"/>
        </w:rPr>
        <w:t xml:space="preserve">total </w:t>
      </w:r>
      <w:r w:rsidR="00843DD3">
        <w:rPr>
          <w:rFonts w:ascii="Times New Roman" w:hAnsi="Times New Roman"/>
          <w:sz w:val="20"/>
          <w:szCs w:val="20"/>
        </w:rPr>
        <w:t xml:space="preserve"> </w:t>
      </w:r>
      <w:r w:rsidRPr="002D6B5F">
        <w:rPr>
          <w:rFonts w:ascii="Times New Roman" w:hAnsi="Times New Roman"/>
          <w:sz w:val="20"/>
          <w:szCs w:val="20"/>
        </w:rPr>
        <w:t xml:space="preserve">ion </w:t>
      </w:r>
      <w:r w:rsidR="00843DD3">
        <w:rPr>
          <w:rFonts w:ascii="Times New Roman" w:hAnsi="Times New Roman"/>
          <w:sz w:val="20"/>
          <w:szCs w:val="20"/>
        </w:rPr>
        <w:t xml:space="preserve"> </w:t>
      </w:r>
      <w:r w:rsidRPr="002D6B5F">
        <w:rPr>
          <w:rFonts w:ascii="Times New Roman" w:hAnsi="Times New Roman"/>
          <w:sz w:val="20"/>
          <w:szCs w:val="20"/>
        </w:rPr>
        <w:t>chromatogram (TIC) is labelled and illustrated in Figure 5. 30 mL of petrol samples cooled for 3 minutes post-deprivation produced a range of C</w:t>
      </w:r>
      <w:r w:rsidRPr="002D6B5F">
        <w:rPr>
          <w:rFonts w:ascii="Times New Roman" w:hAnsi="Times New Roman"/>
          <w:sz w:val="20"/>
          <w:szCs w:val="20"/>
          <w:vertAlign w:val="subscript"/>
        </w:rPr>
        <w:t>2</w:t>
      </w:r>
      <w:r w:rsidRPr="002D6B5F">
        <w:rPr>
          <w:rFonts w:ascii="Times New Roman" w:hAnsi="Times New Roman"/>
          <w:sz w:val="20"/>
          <w:szCs w:val="20"/>
        </w:rPr>
        <w:t>-alkylbenzenes, C</w:t>
      </w:r>
      <w:r w:rsidRPr="002D6B5F">
        <w:rPr>
          <w:rFonts w:ascii="Times New Roman" w:hAnsi="Times New Roman"/>
          <w:sz w:val="20"/>
          <w:szCs w:val="20"/>
          <w:vertAlign w:val="subscript"/>
        </w:rPr>
        <w:t>3</w:t>
      </w:r>
      <w:r w:rsidRPr="002D6B5F">
        <w:rPr>
          <w:rFonts w:ascii="Times New Roman" w:hAnsi="Times New Roman"/>
          <w:sz w:val="20"/>
          <w:szCs w:val="20"/>
        </w:rPr>
        <w:t>-alkylbenzenes and C</w:t>
      </w:r>
      <w:r w:rsidRPr="002D6B5F">
        <w:rPr>
          <w:rFonts w:ascii="Times New Roman" w:hAnsi="Times New Roman"/>
          <w:sz w:val="20"/>
          <w:szCs w:val="20"/>
          <w:vertAlign w:val="subscript"/>
        </w:rPr>
        <w:t>4</w:t>
      </w:r>
      <w:r w:rsidRPr="002D6B5F">
        <w:rPr>
          <w:rFonts w:ascii="Times New Roman" w:hAnsi="Times New Roman"/>
          <w:sz w:val="20"/>
          <w:szCs w:val="20"/>
        </w:rPr>
        <w:t>-alkylbenzenes. Toluene and indane were also detected. In terms of consistently appearing products, C</w:t>
      </w:r>
      <w:r w:rsidRPr="002D6B5F">
        <w:rPr>
          <w:rFonts w:ascii="Times New Roman" w:hAnsi="Times New Roman"/>
          <w:sz w:val="20"/>
          <w:szCs w:val="20"/>
          <w:vertAlign w:val="subscript"/>
        </w:rPr>
        <w:t>2</w:t>
      </w:r>
      <w:r w:rsidRPr="002D6B5F">
        <w:rPr>
          <w:rFonts w:ascii="Times New Roman" w:hAnsi="Times New Roman"/>
          <w:sz w:val="20"/>
          <w:szCs w:val="20"/>
        </w:rPr>
        <w:t>-alkylbenzenes, C</w:t>
      </w:r>
      <w:r w:rsidRPr="002D6B5F">
        <w:rPr>
          <w:rFonts w:ascii="Times New Roman" w:hAnsi="Times New Roman"/>
          <w:sz w:val="20"/>
          <w:szCs w:val="20"/>
          <w:vertAlign w:val="subscript"/>
        </w:rPr>
        <w:t>3</w:t>
      </w:r>
      <w:r w:rsidRPr="002D6B5F">
        <w:rPr>
          <w:rFonts w:ascii="Times New Roman" w:hAnsi="Times New Roman"/>
          <w:sz w:val="20"/>
          <w:szCs w:val="20"/>
        </w:rPr>
        <w:t>-alkylbenzenes and C</w:t>
      </w:r>
      <w:r w:rsidRPr="002D6B5F">
        <w:rPr>
          <w:rFonts w:ascii="Times New Roman" w:hAnsi="Times New Roman"/>
          <w:sz w:val="20"/>
          <w:szCs w:val="20"/>
          <w:vertAlign w:val="subscript"/>
        </w:rPr>
        <w:t>4</w:t>
      </w:r>
      <w:r w:rsidRPr="002D6B5F">
        <w:rPr>
          <w:rFonts w:ascii="Times New Roman" w:hAnsi="Times New Roman"/>
          <w:sz w:val="20"/>
          <w:szCs w:val="20"/>
        </w:rPr>
        <w:t>-alkylbenzenes were relatively consistent across the three replicates. The maximum temperature attained during the heating process in the headspace above the samples were recorded to be in the range of 224°C to 356°C as illustrated in Figure 6.</w:t>
      </w:r>
    </w:p>
    <w:p w:rsidR="002D6B5F" w:rsidRPr="002D6B5F" w:rsidRDefault="002D6B5F" w:rsidP="00843DD3">
      <w:pPr>
        <w:spacing w:after="0" w:line="240" w:lineRule="auto"/>
        <w:jc w:val="both"/>
        <w:rPr>
          <w:rFonts w:ascii="Times New Roman" w:hAnsi="Times New Roman"/>
          <w:sz w:val="20"/>
          <w:szCs w:val="20"/>
        </w:rPr>
      </w:pPr>
    </w:p>
    <w:p w:rsidR="00E035C4" w:rsidRDefault="002D6B5F" w:rsidP="002D6B5F">
      <w:pPr>
        <w:pStyle w:val="Caption"/>
        <w:keepNext/>
        <w:spacing w:after="0"/>
        <w:ind w:left="851" w:right="28" w:hanging="834"/>
        <w:rPr>
          <w:i w:val="0"/>
          <w:color w:val="auto"/>
          <w:sz w:val="20"/>
          <w:szCs w:val="20"/>
        </w:rPr>
      </w:pPr>
      <w:r w:rsidRPr="002D6B5F">
        <w:rPr>
          <w:i w:val="0"/>
          <w:color w:val="auto"/>
          <w:sz w:val="20"/>
          <w:szCs w:val="20"/>
        </w:rPr>
        <w:lastRenderedPageBreak/>
        <w:t xml:space="preserve">Table </w:t>
      </w:r>
      <w:r w:rsidRPr="002D6B5F">
        <w:rPr>
          <w:i w:val="0"/>
          <w:color w:val="auto"/>
          <w:sz w:val="20"/>
          <w:szCs w:val="20"/>
        </w:rPr>
        <w:fldChar w:fldCharType="begin"/>
      </w:r>
      <w:r w:rsidRPr="002D6B5F">
        <w:rPr>
          <w:i w:val="0"/>
          <w:color w:val="auto"/>
          <w:sz w:val="20"/>
          <w:szCs w:val="20"/>
        </w:rPr>
        <w:instrText xml:space="preserve"> SEQ Table \* ARABIC </w:instrText>
      </w:r>
      <w:r w:rsidRPr="002D6B5F">
        <w:rPr>
          <w:i w:val="0"/>
          <w:color w:val="auto"/>
          <w:sz w:val="20"/>
          <w:szCs w:val="20"/>
        </w:rPr>
        <w:fldChar w:fldCharType="separate"/>
      </w:r>
      <w:r w:rsidR="006E538A">
        <w:rPr>
          <w:i w:val="0"/>
          <w:noProof/>
          <w:color w:val="auto"/>
          <w:sz w:val="20"/>
          <w:szCs w:val="20"/>
        </w:rPr>
        <w:t>3</w:t>
      </w:r>
      <w:r w:rsidRPr="002D6B5F">
        <w:rPr>
          <w:i w:val="0"/>
          <w:color w:val="auto"/>
          <w:sz w:val="20"/>
          <w:szCs w:val="20"/>
        </w:rPr>
        <w:fldChar w:fldCharType="end"/>
      </w:r>
      <w:r w:rsidRPr="002D6B5F">
        <w:rPr>
          <w:i w:val="0"/>
          <w:color w:val="auto"/>
          <w:sz w:val="20"/>
          <w:szCs w:val="20"/>
        </w:rPr>
        <w:t xml:space="preserve">. </w:t>
      </w:r>
      <w:r w:rsidR="00E035C4">
        <w:rPr>
          <w:i w:val="0"/>
          <w:color w:val="auto"/>
          <w:sz w:val="20"/>
          <w:szCs w:val="20"/>
        </w:rPr>
        <w:t xml:space="preserve"> </w:t>
      </w:r>
      <w:r w:rsidRPr="002D6B5F">
        <w:rPr>
          <w:i w:val="0"/>
          <w:color w:val="auto"/>
          <w:sz w:val="20"/>
          <w:szCs w:val="20"/>
        </w:rPr>
        <w:t xml:space="preserve">Eighteen compounds identified based on the </w:t>
      </w:r>
      <w:r w:rsidRPr="002D6B5F">
        <w:rPr>
          <w:color w:val="auto"/>
          <w:sz w:val="20"/>
          <w:szCs w:val="20"/>
        </w:rPr>
        <w:t>m/z</w:t>
      </w:r>
      <w:r w:rsidRPr="002D6B5F">
        <w:rPr>
          <w:i w:val="0"/>
          <w:color w:val="auto"/>
          <w:sz w:val="20"/>
          <w:szCs w:val="20"/>
        </w:rPr>
        <w:t xml:space="preserve"> values and retention times for three 30 mL of </w:t>
      </w:r>
    </w:p>
    <w:p w:rsidR="002D6B5F" w:rsidRPr="00E035C4" w:rsidRDefault="002D6B5F" w:rsidP="00E035C4">
      <w:pPr>
        <w:pStyle w:val="Caption"/>
        <w:keepNext/>
        <w:spacing w:after="120"/>
        <w:ind w:left="849" w:hanging="835"/>
        <w:jc w:val="center"/>
        <w:rPr>
          <w:i w:val="0"/>
          <w:color w:val="auto"/>
          <w:sz w:val="20"/>
          <w:szCs w:val="20"/>
        </w:rPr>
      </w:pPr>
      <w:r w:rsidRPr="002D6B5F">
        <w:rPr>
          <w:i w:val="0"/>
          <w:color w:val="auto"/>
          <w:sz w:val="20"/>
          <w:szCs w:val="20"/>
        </w:rPr>
        <w:t>burnt petrol samples at 3 minutes post-deprivation sampling time</w:t>
      </w:r>
    </w:p>
    <w:tbl>
      <w:tblPr>
        <w:tblpPr w:leftFromText="180" w:rightFromText="180" w:vertAnchor="text" w:horzAnchor="margin" w:tblpXSpec="center" w:tblpY="76"/>
        <w:tblOverlap w:val="never"/>
        <w:tblW w:w="0" w:type="auto"/>
        <w:tblBorders>
          <w:top w:val="single" w:sz="4" w:space="0" w:color="auto"/>
          <w:bottom w:val="single" w:sz="4" w:space="0" w:color="auto"/>
        </w:tblBorders>
        <w:tblLook w:val="04A0" w:firstRow="1" w:lastRow="0" w:firstColumn="1" w:lastColumn="0" w:noHBand="0" w:noVBand="1"/>
      </w:tblPr>
      <w:tblGrid>
        <w:gridCol w:w="511"/>
        <w:gridCol w:w="1177"/>
        <w:gridCol w:w="3082"/>
        <w:gridCol w:w="505"/>
        <w:gridCol w:w="505"/>
        <w:gridCol w:w="505"/>
      </w:tblGrid>
      <w:tr w:rsidR="002D6B5F" w:rsidRPr="002D6B5F" w:rsidTr="004B701F">
        <w:trPr>
          <w:trHeight w:val="315"/>
        </w:trPr>
        <w:tc>
          <w:tcPr>
            <w:tcW w:w="0" w:type="auto"/>
            <w:vMerge w:val="restart"/>
            <w:tcBorders>
              <w:top w:val="single" w:sz="4" w:space="0" w:color="auto"/>
              <w:bottom w:val="nil"/>
            </w:tcBorders>
            <w:shd w:val="clear" w:color="auto" w:fill="auto"/>
            <w:noWrap/>
            <w:vAlign w:val="center"/>
            <w:hideMark/>
          </w:tcPr>
          <w:p w:rsidR="002D6B5F" w:rsidRPr="002D6B5F" w:rsidRDefault="002D6B5F" w:rsidP="00E035C4">
            <w:pPr>
              <w:spacing w:after="0" w:line="240" w:lineRule="auto"/>
              <w:rPr>
                <w:rFonts w:ascii="Times New Roman" w:hAnsi="Times New Roman"/>
                <w:b/>
                <w:bCs/>
                <w:sz w:val="20"/>
                <w:szCs w:val="20"/>
              </w:rPr>
            </w:pPr>
            <w:r w:rsidRPr="002D6B5F">
              <w:rPr>
                <w:rFonts w:ascii="Times New Roman" w:hAnsi="Times New Roman"/>
                <w:b/>
                <w:bCs/>
                <w:sz w:val="20"/>
                <w:szCs w:val="20"/>
              </w:rPr>
              <w:t>No.</w:t>
            </w:r>
          </w:p>
        </w:tc>
        <w:tc>
          <w:tcPr>
            <w:tcW w:w="0" w:type="auto"/>
            <w:vMerge w:val="restart"/>
            <w:tcBorders>
              <w:top w:val="single" w:sz="4" w:space="0" w:color="auto"/>
              <w:bottom w:val="nil"/>
            </w:tcBorders>
            <w:shd w:val="clear" w:color="auto" w:fill="auto"/>
            <w:noWrap/>
            <w:vAlign w:val="center"/>
            <w:hideMark/>
          </w:tcPr>
          <w:p w:rsidR="002D6B5F" w:rsidRPr="002D6B5F" w:rsidRDefault="002D6B5F" w:rsidP="00E035C4">
            <w:pPr>
              <w:spacing w:after="0" w:line="240" w:lineRule="auto"/>
              <w:jc w:val="center"/>
              <w:rPr>
                <w:rFonts w:ascii="Times New Roman" w:hAnsi="Times New Roman"/>
                <w:b/>
                <w:bCs/>
                <w:sz w:val="20"/>
                <w:szCs w:val="20"/>
              </w:rPr>
            </w:pPr>
            <w:r w:rsidRPr="002D6B5F">
              <w:rPr>
                <w:rFonts w:ascii="Times New Roman" w:hAnsi="Times New Roman"/>
                <w:b/>
                <w:bCs/>
                <w:sz w:val="20"/>
                <w:szCs w:val="20"/>
              </w:rPr>
              <w:t>Retention</w:t>
            </w:r>
          </w:p>
          <w:p w:rsidR="002D6B5F" w:rsidRPr="002D6B5F" w:rsidRDefault="002D6B5F" w:rsidP="00E035C4">
            <w:pPr>
              <w:spacing w:after="0" w:line="240" w:lineRule="auto"/>
              <w:jc w:val="center"/>
              <w:rPr>
                <w:rFonts w:ascii="Times New Roman" w:hAnsi="Times New Roman"/>
                <w:b/>
                <w:bCs/>
                <w:sz w:val="20"/>
                <w:szCs w:val="20"/>
              </w:rPr>
            </w:pPr>
            <w:r w:rsidRPr="002D6B5F">
              <w:rPr>
                <w:rFonts w:ascii="Times New Roman" w:hAnsi="Times New Roman"/>
                <w:b/>
                <w:bCs/>
                <w:sz w:val="20"/>
                <w:szCs w:val="20"/>
              </w:rPr>
              <w:t>Time (min)</w:t>
            </w:r>
          </w:p>
        </w:tc>
        <w:tc>
          <w:tcPr>
            <w:tcW w:w="0" w:type="auto"/>
            <w:vMerge w:val="restart"/>
            <w:tcBorders>
              <w:top w:val="single" w:sz="4" w:space="0" w:color="auto"/>
              <w:bottom w:val="nil"/>
            </w:tcBorders>
            <w:shd w:val="clear" w:color="auto" w:fill="auto"/>
            <w:noWrap/>
            <w:vAlign w:val="center"/>
            <w:hideMark/>
          </w:tcPr>
          <w:p w:rsidR="002D6B5F" w:rsidRPr="002D6B5F" w:rsidRDefault="002D6B5F" w:rsidP="00E035C4">
            <w:pPr>
              <w:spacing w:after="0" w:line="240" w:lineRule="auto"/>
              <w:rPr>
                <w:rFonts w:ascii="Times New Roman" w:hAnsi="Times New Roman"/>
                <w:b/>
                <w:bCs/>
                <w:sz w:val="20"/>
                <w:szCs w:val="20"/>
              </w:rPr>
            </w:pPr>
            <w:r w:rsidRPr="002D6B5F">
              <w:rPr>
                <w:rFonts w:ascii="Times New Roman" w:hAnsi="Times New Roman"/>
                <w:b/>
                <w:bCs/>
                <w:sz w:val="20"/>
                <w:szCs w:val="20"/>
              </w:rPr>
              <w:t>Compound</w:t>
            </w:r>
          </w:p>
        </w:tc>
        <w:tc>
          <w:tcPr>
            <w:tcW w:w="0" w:type="auto"/>
            <w:gridSpan w:val="3"/>
            <w:tcBorders>
              <w:top w:val="single" w:sz="4" w:space="0" w:color="auto"/>
              <w:bottom w:val="single" w:sz="4" w:space="0" w:color="auto"/>
            </w:tcBorders>
            <w:shd w:val="clear" w:color="auto" w:fill="auto"/>
            <w:noWrap/>
            <w:vAlign w:val="bottom"/>
            <w:hideMark/>
          </w:tcPr>
          <w:p w:rsidR="002D6B5F" w:rsidRPr="002D6B5F" w:rsidRDefault="002D6B5F" w:rsidP="00E035C4">
            <w:pPr>
              <w:spacing w:after="0" w:line="240" w:lineRule="auto"/>
              <w:jc w:val="center"/>
              <w:rPr>
                <w:rFonts w:ascii="Times New Roman" w:hAnsi="Times New Roman"/>
                <w:b/>
                <w:bCs/>
                <w:sz w:val="20"/>
                <w:szCs w:val="20"/>
              </w:rPr>
            </w:pPr>
            <w:r w:rsidRPr="002D6B5F">
              <w:rPr>
                <w:rFonts w:ascii="Times New Roman" w:hAnsi="Times New Roman"/>
                <w:b/>
                <w:bCs/>
                <w:sz w:val="20"/>
                <w:szCs w:val="20"/>
              </w:rPr>
              <w:t>Replicates</w:t>
            </w:r>
          </w:p>
        </w:tc>
      </w:tr>
      <w:tr w:rsidR="002D6B5F" w:rsidRPr="002D6B5F" w:rsidTr="004B701F">
        <w:trPr>
          <w:trHeight w:val="315"/>
        </w:trPr>
        <w:tc>
          <w:tcPr>
            <w:tcW w:w="0" w:type="auto"/>
            <w:vMerge/>
            <w:tcBorders>
              <w:top w:val="nil"/>
              <w:bottom w:val="single" w:sz="4" w:space="0" w:color="auto"/>
            </w:tcBorders>
            <w:vAlign w:val="center"/>
            <w:hideMark/>
          </w:tcPr>
          <w:p w:rsidR="002D6B5F" w:rsidRPr="002D6B5F" w:rsidRDefault="002D6B5F" w:rsidP="00E035C4">
            <w:pPr>
              <w:spacing w:after="0" w:line="240" w:lineRule="auto"/>
              <w:rPr>
                <w:rFonts w:ascii="Times New Roman" w:hAnsi="Times New Roman"/>
                <w:b/>
                <w:bCs/>
                <w:sz w:val="20"/>
                <w:szCs w:val="20"/>
              </w:rPr>
            </w:pPr>
          </w:p>
        </w:tc>
        <w:tc>
          <w:tcPr>
            <w:tcW w:w="0" w:type="auto"/>
            <w:vMerge/>
            <w:tcBorders>
              <w:top w:val="nil"/>
              <w:bottom w:val="single" w:sz="4" w:space="0" w:color="auto"/>
            </w:tcBorders>
            <w:shd w:val="clear" w:color="auto" w:fill="auto"/>
            <w:noWrap/>
            <w:vAlign w:val="center"/>
            <w:hideMark/>
          </w:tcPr>
          <w:p w:rsidR="002D6B5F" w:rsidRPr="002D6B5F" w:rsidRDefault="002D6B5F" w:rsidP="00E035C4">
            <w:pPr>
              <w:spacing w:after="0" w:line="240" w:lineRule="auto"/>
              <w:jc w:val="center"/>
              <w:rPr>
                <w:rFonts w:ascii="Times New Roman" w:hAnsi="Times New Roman"/>
                <w:b/>
                <w:bCs/>
                <w:sz w:val="20"/>
                <w:szCs w:val="20"/>
              </w:rPr>
            </w:pPr>
          </w:p>
        </w:tc>
        <w:tc>
          <w:tcPr>
            <w:tcW w:w="0" w:type="auto"/>
            <w:vMerge/>
            <w:tcBorders>
              <w:top w:val="nil"/>
              <w:bottom w:val="single" w:sz="4" w:space="0" w:color="auto"/>
            </w:tcBorders>
            <w:vAlign w:val="center"/>
            <w:hideMark/>
          </w:tcPr>
          <w:p w:rsidR="002D6B5F" w:rsidRPr="002D6B5F" w:rsidRDefault="002D6B5F" w:rsidP="00E035C4">
            <w:pPr>
              <w:spacing w:after="0" w:line="240" w:lineRule="auto"/>
              <w:rPr>
                <w:rFonts w:ascii="Times New Roman" w:hAnsi="Times New Roman"/>
                <w:b/>
                <w:bCs/>
                <w:sz w:val="20"/>
                <w:szCs w:val="20"/>
              </w:rPr>
            </w:pP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E035C4">
            <w:pPr>
              <w:spacing w:after="60" w:line="240" w:lineRule="auto"/>
              <w:jc w:val="center"/>
              <w:rPr>
                <w:rFonts w:ascii="Times New Roman" w:hAnsi="Times New Roman"/>
                <w:b/>
                <w:bCs/>
                <w:sz w:val="20"/>
                <w:szCs w:val="20"/>
              </w:rPr>
            </w:pPr>
            <w:r w:rsidRPr="002D6B5F">
              <w:rPr>
                <w:rFonts w:ascii="Times New Roman" w:hAnsi="Times New Roman"/>
                <w:b/>
                <w:bCs/>
                <w:sz w:val="20"/>
                <w:szCs w:val="20"/>
              </w:rPr>
              <w:t>1</w:t>
            </w: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E035C4">
            <w:pPr>
              <w:spacing w:after="60" w:line="240" w:lineRule="auto"/>
              <w:jc w:val="center"/>
              <w:rPr>
                <w:rFonts w:ascii="Times New Roman" w:hAnsi="Times New Roman"/>
                <w:b/>
                <w:bCs/>
                <w:sz w:val="20"/>
                <w:szCs w:val="20"/>
              </w:rPr>
            </w:pPr>
            <w:r w:rsidRPr="002D6B5F">
              <w:rPr>
                <w:rFonts w:ascii="Times New Roman" w:hAnsi="Times New Roman"/>
                <w:b/>
                <w:bCs/>
                <w:sz w:val="20"/>
                <w:szCs w:val="20"/>
              </w:rPr>
              <w:t>2</w:t>
            </w: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E035C4">
            <w:pPr>
              <w:spacing w:after="60" w:line="240" w:lineRule="auto"/>
              <w:jc w:val="center"/>
              <w:rPr>
                <w:rFonts w:ascii="Times New Roman" w:hAnsi="Times New Roman"/>
                <w:b/>
                <w:bCs/>
                <w:sz w:val="20"/>
                <w:szCs w:val="20"/>
              </w:rPr>
            </w:pPr>
            <w:r w:rsidRPr="002D6B5F">
              <w:rPr>
                <w:rFonts w:ascii="Times New Roman" w:hAnsi="Times New Roman"/>
                <w:b/>
                <w:bCs/>
                <w:sz w:val="20"/>
                <w:szCs w:val="20"/>
              </w:rPr>
              <w:t>3</w:t>
            </w:r>
          </w:p>
        </w:tc>
      </w:tr>
      <w:tr w:rsidR="002D6B5F" w:rsidRPr="002D6B5F" w:rsidTr="004B701F">
        <w:trPr>
          <w:trHeight w:val="315"/>
        </w:trPr>
        <w:tc>
          <w:tcPr>
            <w:tcW w:w="0" w:type="auto"/>
            <w:tcBorders>
              <w:top w:val="single" w:sz="4" w:space="0" w:color="auto"/>
            </w:tcBorders>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w:t>
            </w:r>
          </w:p>
        </w:tc>
        <w:tc>
          <w:tcPr>
            <w:tcW w:w="0" w:type="auto"/>
            <w:tcBorders>
              <w:top w:val="single" w:sz="4" w:space="0" w:color="auto"/>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3.385</w:t>
            </w:r>
          </w:p>
        </w:tc>
        <w:tc>
          <w:tcPr>
            <w:tcW w:w="0" w:type="auto"/>
            <w:tcBorders>
              <w:top w:val="single" w:sz="4" w:space="0" w:color="auto"/>
            </w:tcBorders>
            <w:shd w:val="clear" w:color="FFFFFF" w:fill="FFFFFF"/>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 xml:space="preserve">toluene </w:t>
            </w:r>
          </w:p>
        </w:tc>
        <w:tc>
          <w:tcPr>
            <w:tcW w:w="0" w:type="auto"/>
            <w:tcBorders>
              <w:top w:val="single" w:sz="4" w:space="0" w:color="auto"/>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top w:val="single" w:sz="4" w:space="0" w:color="auto"/>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2.</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6.063</w:t>
            </w:r>
          </w:p>
        </w:tc>
        <w:tc>
          <w:tcPr>
            <w:tcW w:w="0" w:type="auto"/>
            <w:shd w:val="clear" w:color="FFFFFF" w:fill="FFFFFF"/>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3.</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6.296</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i/>
                <w:iCs/>
                <w:sz w:val="20"/>
                <w:szCs w:val="20"/>
              </w:rPr>
              <w:t>m</w:t>
            </w:r>
            <w:r w:rsidRPr="002D6B5F">
              <w:rPr>
                <w:rFonts w:ascii="Times New Roman" w:hAnsi="Times New Roman"/>
                <w:sz w:val="20"/>
                <w:szCs w:val="20"/>
              </w:rPr>
              <w:t xml:space="preserve">-xylene </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4.</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6.807</w:t>
            </w:r>
          </w:p>
        </w:tc>
        <w:tc>
          <w:tcPr>
            <w:tcW w:w="0" w:type="auto"/>
            <w:shd w:val="clear" w:color="FFFFFF" w:fill="FFFFFF"/>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i/>
                <w:iCs/>
                <w:sz w:val="20"/>
                <w:szCs w:val="20"/>
              </w:rPr>
              <w:t>p</w:t>
            </w:r>
            <w:r w:rsidRPr="002D6B5F">
              <w:rPr>
                <w:rFonts w:ascii="Times New Roman" w:hAnsi="Times New Roman"/>
                <w:sz w:val="20"/>
                <w:szCs w:val="20"/>
              </w:rPr>
              <w:t>-xylene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5.</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8.053</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i/>
                <w:iCs/>
                <w:sz w:val="20"/>
                <w:szCs w:val="20"/>
              </w:rPr>
              <w:t>n</w:t>
            </w:r>
            <w:r w:rsidRPr="002D6B5F">
              <w:rPr>
                <w:rFonts w:ascii="Times New Roman" w:hAnsi="Times New Roman"/>
                <w:sz w:val="20"/>
                <w:szCs w:val="20"/>
              </w:rPr>
              <w:t>-propylbenzene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6.</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8.192</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1-ethyl-3-methylbenzene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15"/>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7.</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8.325</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1,3,5-trimethylbenzene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8.</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8.469</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1-ethyl-2-methylbenzene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9.</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8.713</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1,2,4-trimethylbenzene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10.</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9.112</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1,2,3-trimethylbenzene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11.</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9.259</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indane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12.</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9.567</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1-methyl-4-propylbenzene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13.</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9.625</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 xml:space="preserve">1-methyl-2-propylbenzene  </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14.</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9.667</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2-ethyl-1,4-dimethylbenzene</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15.</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9.908</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 xml:space="preserve">1-methyl-4-(1-methylethyl)benzene </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4B701F">
        <w:trPr>
          <w:trHeight w:val="330"/>
        </w:trPr>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16.</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10.000</w:t>
            </w:r>
          </w:p>
        </w:tc>
        <w:tc>
          <w:tcPr>
            <w:tcW w:w="0" w:type="auto"/>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 xml:space="preserve">1-methyl-2-(1-methylethyl)benzene </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E035C4">
        <w:trPr>
          <w:trHeight w:val="330"/>
        </w:trPr>
        <w:tc>
          <w:tcPr>
            <w:tcW w:w="0" w:type="auto"/>
            <w:tcBorders>
              <w:bottom w:val="nil"/>
            </w:tcBorders>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17.</w:t>
            </w:r>
          </w:p>
        </w:tc>
        <w:tc>
          <w:tcPr>
            <w:tcW w:w="0" w:type="auto"/>
            <w:tcBorders>
              <w:bottom w:val="nil"/>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10.400</w:t>
            </w:r>
          </w:p>
        </w:tc>
        <w:tc>
          <w:tcPr>
            <w:tcW w:w="0" w:type="auto"/>
            <w:tcBorders>
              <w:bottom w:val="nil"/>
            </w:tcBorders>
            <w:shd w:val="clear" w:color="auto" w:fill="auto"/>
            <w:noWrap/>
            <w:vAlign w:val="bottom"/>
            <w:hideMark/>
          </w:tcPr>
          <w:p w:rsidR="002D6B5F" w:rsidRPr="002D6B5F" w:rsidRDefault="002D6B5F" w:rsidP="00E035C4">
            <w:pPr>
              <w:spacing w:before="60" w:after="0" w:line="240" w:lineRule="auto"/>
              <w:rPr>
                <w:rFonts w:ascii="Times New Roman" w:hAnsi="Times New Roman"/>
                <w:sz w:val="20"/>
                <w:szCs w:val="20"/>
              </w:rPr>
            </w:pPr>
            <w:r w:rsidRPr="002D6B5F">
              <w:rPr>
                <w:rFonts w:ascii="Times New Roman" w:hAnsi="Times New Roman"/>
                <w:sz w:val="20"/>
                <w:szCs w:val="20"/>
              </w:rPr>
              <w:t xml:space="preserve">1,2,4,5-tetramethylbenzene </w:t>
            </w:r>
          </w:p>
        </w:tc>
        <w:tc>
          <w:tcPr>
            <w:tcW w:w="0" w:type="auto"/>
            <w:tcBorders>
              <w:bottom w:val="nil"/>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bottom w:val="nil"/>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bottom w:val="nil"/>
            </w:tcBorders>
            <w:shd w:val="clear" w:color="auto" w:fill="auto"/>
            <w:noWrap/>
            <w:vAlign w:val="bottom"/>
            <w:hideMark/>
          </w:tcPr>
          <w:p w:rsidR="002D6B5F" w:rsidRPr="002D6B5F" w:rsidRDefault="002D6B5F" w:rsidP="00E035C4">
            <w:pPr>
              <w:spacing w:before="60" w:after="0" w:line="240" w:lineRule="auto"/>
              <w:jc w:val="center"/>
              <w:rPr>
                <w:rFonts w:ascii="Times New Roman" w:hAnsi="Times New Roman"/>
                <w:sz w:val="20"/>
                <w:szCs w:val="20"/>
              </w:rPr>
            </w:pPr>
            <w:r w:rsidRPr="002D6B5F">
              <w:rPr>
                <w:rFonts w:ascii="Times New Roman" w:hAnsi="Times New Roman"/>
                <w:sz w:val="20"/>
                <w:szCs w:val="20"/>
              </w:rPr>
              <w:t>√</w:t>
            </w:r>
          </w:p>
        </w:tc>
      </w:tr>
      <w:tr w:rsidR="002D6B5F" w:rsidRPr="002D6B5F" w:rsidTr="00E035C4">
        <w:trPr>
          <w:trHeight w:val="330"/>
        </w:trPr>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rPr>
                <w:rFonts w:ascii="Times New Roman" w:hAnsi="Times New Roman"/>
                <w:sz w:val="20"/>
                <w:szCs w:val="20"/>
              </w:rPr>
            </w:pPr>
            <w:r w:rsidRPr="002D6B5F">
              <w:rPr>
                <w:rFonts w:ascii="Times New Roman" w:hAnsi="Times New Roman"/>
                <w:sz w:val="20"/>
                <w:szCs w:val="20"/>
              </w:rPr>
              <w:t>18.</w:t>
            </w:r>
          </w:p>
        </w:tc>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jc w:val="center"/>
              <w:rPr>
                <w:rFonts w:ascii="Times New Roman" w:hAnsi="Times New Roman"/>
                <w:sz w:val="20"/>
                <w:szCs w:val="20"/>
              </w:rPr>
            </w:pPr>
            <w:r w:rsidRPr="002D6B5F">
              <w:rPr>
                <w:rFonts w:ascii="Times New Roman" w:hAnsi="Times New Roman"/>
                <w:sz w:val="20"/>
                <w:szCs w:val="20"/>
              </w:rPr>
              <w:t>10.435</w:t>
            </w:r>
          </w:p>
        </w:tc>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rPr>
                <w:rFonts w:ascii="Times New Roman" w:hAnsi="Times New Roman"/>
                <w:sz w:val="20"/>
                <w:szCs w:val="20"/>
              </w:rPr>
            </w:pPr>
            <w:r w:rsidRPr="002D6B5F">
              <w:rPr>
                <w:rFonts w:ascii="Times New Roman" w:hAnsi="Times New Roman"/>
                <w:sz w:val="20"/>
                <w:szCs w:val="20"/>
              </w:rPr>
              <w:t>1,2,3,5-tetramethylbenzene</w:t>
            </w:r>
          </w:p>
        </w:tc>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nil"/>
              <w:bottom w:val="single" w:sz="4" w:space="0" w:color="auto"/>
            </w:tcBorders>
            <w:shd w:val="clear" w:color="auto" w:fill="auto"/>
            <w:noWrap/>
            <w:vAlign w:val="bottom"/>
            <w:hideMark/>
          </w:tcPr>
          <w:p w:rsidR="002D6B5F" w:rsidRPr="002D6B5F" w:rsidRDefault="002D6B5F" w:rsidP="00E035C4">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r>
    </w:tbl>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spacing w:after="0" w:line="240" w:lineRule="auto"/>
        <w:ind w:left="-5" w:right="54"/>
        <w:jc w:val="both"/>
        <w:rPr>
          <w:rFonts w:ascii="Times New Roman" w:hAnsi="Times New Roman"/>
          <w:noProof/>
          <w:sz w:val="20"/>
          <w:szCs w:val="20"/>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P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2D6B5F" w:rsidRDefault="002D6B5F" w:rsidP="002D6B5F">
      <w:pPr>
        <w:keepNext/>
        <w:spacing w:after="0" w:line="240" w:lineRule="auto"/>
        <w:ind w:left="-5" w:right="54" w:hanging="14"/>
        <w:jc w:val="both"/>
        <w:rPr>
          <w:rFonts w:ascii="Times New Roman" w:hAnsi="Times New Roman"/>
          <w:noProof/>
          <w:sz w:val="20"/>
          <w:szCs w:val="20"/>
          <w:lang w:eastAsia="ja-JP"/>
        </w:rPr>
      </w:pPr>
    </w:p>
    <w:p w:rsidR="00E035C4" w:rsidRPr="002D6B5F" w:rsidRDefault="00E035C4" w:rsidP="002D6B5F">
      <w:pPr>
        <w:keepNext/>
        <w:spacing w:after="0" w:line="240" w:lineRule="auto"/>
        <w:ind w:left="-5" w:right="54" w:hanging="14"/>
        <w:jc w:val="both"/>
        <w:rPr>
          <w:rFonts w:ascii="Times New Roman" w:hAnsi="Times New Roman"/>
          <w:noProof/>
          <w:sz w:val="20"/>
          <w:szCs w:val="20"/>
          <w:lang w:eastAsia="ja-JP"/>
        </w:rPr>
      </w:pPr>
    </w:p>
    <w:p w:rsidR="002D6B5F" w:rsidRPr="00E035C4" w:rsidRDefault="002D6B5F" w:rsidP="00E035C4">
      <w:pPr>
        <w:keepNext/>
        <w:spacing w:after="120" w:line="240" w:lineRule="auto"/>
        <w:ind w:right="58" w:hanging="14"/>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545C9F74" wp14:editId="005E0BB9">
            <wp:extent cx="3600000" cy="2105149"/>
            <wp:effectExtent l="19050" t="19050" r="19685" b="285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00000" cy="2105149"/>
                    </a:xfrm>
                    <a:prstGeom prst="rect">
                      <a:avLst/>
                    </a:prstGeom>
                    <a:ln>
                      <a:solidFill>
                        <a:schemeClr val="tx1"/>
                      </a:solidFill>
                    </a:ln>
                  </pic:spPr>
                </pic:pic>
              </a:graphicData>
            </a:graphic>
          </wp:inline>
        </w:drawing>
      </w:r>
    </w:p>
    <w:p w:rsidR="002D6B5F" w:rsidRPr="002D6B5F" w:rsidRDefault="002D6B5F" w:rsidP="002D6B5F">
      <w:pPr>
        <w:pStyle w:val="Caption"/>
        <w:spacing w:after="0"/>
        <w:ind w:left="851" w:hanging="838"/>
        <w:rPr>
          <w:i w:val="0"/>
          <w:color w:val="auto"/>
          <w:sz w:val="20"/>
          <w:szCs w:val="20"/>
          <w:lang w:val="en-US"/>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5</w:t>
      </w:r>
      <w:r w:rsidRPr="002D6B5F">
        <w:rPr>
          <w:i w:val="0"/>
          <w:color w:val="auto"/>
          <w:sz w:val="20"/>
          <w:szCs w:val="20"/>
        </w:rPr>
        <w:fldChar w:fldCharType="end"/>
      </w:r>
      <w:r w:rsidRPr="002D6B5F">
        <w:rPr>
          <w:i w:val="0"/>
          <w:color w:val="auto"/>
          <w:sz w:val="20"/>
          <w:szCs w:val="20"/>
        </w:rPr>
        <w:t>.</w:t>
      </w:r>
      <w:r w:rsidRPr="002D6B5F">
        <w:rPr>
          <w:b/>
          <w:i w:val="0"/>
          <w:color w:val="auto"/>
          <w:sz w:val="20"/>
          <w:szCs w:val="20"/>
        </w:rPr>
        <w:t xml:space="preserve"> </w:t>
      </w:r>
      <w:r w:rsidR="00E035C4">
        <w:rPr>
          <w:b/>
          <w:i w:val="0"/>
          <w:color w:val="auto"/>
          <w:sz w:val="20"/>
          <w:szCs w:val="20"/>
        </w:rPr>
        <w:tab/>
      </w:r>
      <w:r w:rsidRPr="002D6B5F">
        <w:rPr>
          <w:i w:val="0"/>
          <w:color w:val="auto"/>
          <w:sz w:val="20"/>
          <w:szCs w:val="20"/>
        </w:rPr>
        <w:t>A representative of TIC of a 30 mL of burnt petrol sample at 3 minutes post-deprivation sampling time (replicate 3)</w:t>
      </w:r>
    </w:p>
    <w:p w:rsidR="002D6B5F" w:rsidRPr="002D6B5F" w:rsidRDefault="002D6B5F" w:rsidP="00E035C4">
      <w:pPr>
        <w:keepNext/>
        <w:spacing w:after="120" w:line="240" w:lineRule="auto"/>
        <w:ind w:right="58"/>
        <w:jc w:val="center"/>
        <w:rPr>
          <w:rFonts w:ascii="Times New Roman" w:hAnsi="Times New Roman"/>
          <w:sz w:val="20"/>
          <w:szCs w:val="20"/>
        </w:rPr>
      </w:pPr>
      <w:r w:rsidRPr="002D6B5F">
        <w:rPr>
          <w:rFonts w:ascii="Times New Roman" w:hAnsi="Times New Roman"/>
          <w:noProof/>
          <w:sz w:val="20"/>
          <w:szCs w:val="20"/>
          <w:lang w:bidi="ar-SA"/>
        </w:rPr>
        <w:lastRenderedPageBreak/>
        <w:drawing>
          <wp:inline distT="0" distB="0" distL="0" distR="0" wp14:anchorId="0572F4E9" wp14:editId="262A4113">
            <wp:extent cx="3600000" cy="2160000"/>
            <wp:effectExtent l="0" t="0" r="635"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D6B5F" w:rsidRPr="002D6B5F" w:rsidRDefault="002D6B5F" w:rsidP="002D6B5F">
      <w:pPr>
        <w:pStyle w:val="Caption"/>
        <w:spacing w:after="0"/>
        <w:ind w:left="851" w:hanging="834"/>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6</w:t>
      </w:r>
      <w:r w:rsidRPr="002D6B5F">
        <w:rPr>
          <w:i w:val="0"/>
          <w:color w:val="auto"/>
          <w:sz w:val="20"/>
          <w:szCs w:val="20"/>
        </w:rPr>
        <w:fldChar w:fldCharType="end"/>
      </w:r>
      <w:r w:rsidRPr="002D6B5F">
        <w:rPr>
          <w:i w:val="0"/>
          <w:color w:val="auto"/>
          <w:sz w:val="20"/>
          <w:szCs w:val="20"/>
        </w:rPr>
        <w:t xml:space="preserve">. </w:t>
      </w:r>
      <w:r w:rsidR="00E035C4">
        <w:rPr>
          <w:i w:val="0"/>
          <w:color w:val="auto"/>
          <w:sz w:val="20"/>
          <w:szCs w:val="20"/>
        </w:rPr>
        <w:tab/>
      </w:r>
      <w:r w:rsidRPr="002D6B5F">
        <w:rPr>
          <w:i w:val="0"/>
          <w:color w:val="auto"/>
          <w:sz w:val="20"/>
          <w:szCs w:val="20"/>
        </w:rPr>
        <w:t>Overlay of three-time temperature profiles of 30 mL of burnt petrol samples at 3 minutes post-deprivation sampling time</w:t>
      </w:r>
    </w:p>
    <w:p w:rsidR="002D6B5F" w:rsidRPr="002D6B5F" w:rsidRDefault="002D6B5F" w:rsidP="00E035C4">
      <w:pPr>
        <w:spacing w:after="120" w:line="240" w:lineRule="auto"/>
        <w:ind w:right="58"/>
        <w:jc w:val="both"/>
        <w:rPr>
          <w:rFonts w:ascii="Times New Roman" w:hAnsi="Times New Roman"/>
          <w:sz w:val="20"/>
          <w:szCs w:val="20"/>
        </w:rPr>
      </w:pPr>
    </w:p>
    <w:p w:rsidR="002D6B5F" w:rsidRPr="002D6B5F" w:rsidRDefault="002D6B5F" w:rsidP="002D6B5F">
      <w:pPr>
        <w:spacing w:after="0" w:line="240" w:lineRule="auto"/>
        <w:ind w:right="62"/>
        <w:jc w:val="both"/>
        <w:rPr>
          <w:rFonts w:ascii="Times New Roman" w:hAnsi="Times New Roman"/>
          <w:sz w:val="20"/>
          <w:szCs w:val="20"/>
        </w:rPr>
      </w:pPr>
      <w:r w:rsidRPr="002D6B5F">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1A8C29A" wp14:editId="123E36C9">
                <wp:simplePos x="0" y="0"/>
                <wp:positionH relativeFrom="column">
                  <wp:posOffset>-3159615</wp:posOffset>
                </wp:positionH>
                <wp:positionV relativeFrom="paragraph">
                  <wp:posOffset>5518318</wp:posOffset>
                </wp:positionV>
                <wp:extent cx="45719" cy="559974"/>
                <wp:effectExtent l="38100" t="0" r="69215" b="50165"/>
                <wp:wrapNone/>
                <wp:docPr id="138108" name="Straight Arrow Connector 138108"/>
                <wp:cNvGraphicFramePr/>
                <a:graphic xmlns:a="http://schemas.openxmlformats.org/drawingml/2006/main">
                  <a:graphicData uri="http://schemas.microsoft.com/office/word/2010/wordprocessingShape">
                    <wps:wsp>
                      <wps:cNvCnPr/>
                      <wps:spPr>
                        <a:xfrm>
                          <a:off x="0" y="0"/>
                          <a:ext cx="45719" cy="5599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969B13" id="_x0000_t32" coordsize="21600,21600" o:spt="32" o:oned="t" path="m,l21600,21600e" filled="f">
                <v:path arrowok="t" fillok="f" o:connecttype="none"/>
                <o:lock v:ext="edit" shapetype="t"/>
              </v:shapetype>
              <v:shape id="Straight Arrow Connector 138108" o:spid="_x0000_s1026" type="#_x0000_t32" style="position:absolute;margin-left:-248.8pt;margin-top:434.5pt;width:3.6pt;height:44.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Oi/2wEAAAEEAAAOAAAAZHJzL2Uyb0RvYy54bWysU9uO0zAQfUfiHyy/0yTLlt1GTVeoC7wg&#10;qFj4AK9jJxa+aWya5O8ZO2kWcZEQ4sWJ7Tkz55wZ7+9Go8lZQFDONrTalJQIy12rbNfQL5/fvril&#10;JERmW6adFQ2dRKB3h+fP9oOvxZXrnW4FEExiQz34hvYx+rooAu+FYWHjvLB4KR0YFnELXdECGzC7&#10;0cVVWb4qBgetB8dFCHh6P1/SQ84vpeDxo5RBRKIbitxiXiGvj2ktDntWd8B8r/hCg/0DC8OUxaJr&#10;qnsWGfkG6pdURnFwwcm44c4UTkrFRdaAaqryJzUPPfMia0Fzgl9tCv8vLf9wPgFRLfbu5W1VYrcs&#10;M9inhwhMdX0krwHcQI7OWvTSAVnC0LfBhxrhR3uCZRf8CZIJowSTviiPjNnrafVajJFwPLze3lQ7&#10;SjjebLe73c11akXxhPUQ4jvhDEk/DQ0Ln5VIle1m5/chzsALIBXWNq2RKf3GtiROHhVFUMx2Wix1&#10;UkiRJMyk81+ctJjhn4REU5DmXCaPozhqIGeGg9R+rdYsGJkgUmm9gsrM7Y+gJTbBRB7RvwWu0bmi&#10;s3EFGmUd/K5qHC9U5Rx/UT1rTbIfXTvlFmY7cM5yH5Y3kQb5x32GP73cw3cAAAD//wMAUEsDBBQA&#10;BgAIAAAAIQAsfN0o4AAAAA0BAAAPAAAAZHJzL2Rvd25yZXYueG1sTI/LbsIwEEX3lfoP1lTqBoEN&#10;DQGHOKiKVHUN9AOc2E0i/Ai2gfD3na7a5cwc3Tm33E/WkJsOcfBOwHLBgGjXejW4TsDX6WO+BRKT&#10;dEoa77SAh46wr56fSlkof3cHfTumjmCIi4UU0Kc0FpTGttdWxoUftcPbtw9WJhxDR1WQdwy3hq4Y&#10;y6mVg8MPvRx13ev2fLxaAYc6a5aPULP1p2H8Mrvw2ZvkQry+TO87IElP6Q+GX31UhwqdGn91KhIj&#10;YJ7xTY6sgG3OsRUiuGIZkEYAX29WQKuS/m9R/QAAAP//AwBQSwECLQAUAAYACAAAACEAtoM4kv4A&#10;AADhAQAAEwAAAAAAAAAAAAAAAAAAAAAAW0NvbnRlbnRfVHlwZXNdLnhtbFBLAQItABQABgAIAAAA&#10;IQA4/SH/1gAAAJQBAAALAAAAAAAAAAAAAAAAAC8BAABfcmVscy8ucmVsc1BLAQItABQABgAIAAAA&#10;IQC2hOi/2wEAAAEEAAAOAAAAAAAAAAAAAAAAAC4CAABkcnMvZTJvRG9jLnhtbFBLAQItABQABgAI&#10;AAAAIQAsfN0o4AAAAA0BAAAPAAAAAAAAAAAAAAAAADUEAABkcnMvZG93bnJldi54bWxQSwUGAAAA&#10;AAQABADzAAAAQgUAAAAA&#10;" strokecolor="black [3040]">
                <v:stroke endarrow="block"/>
              </v:shape>
            </w:pict>
          </mc:Fallback>
        </mc:AlternateContent>
      </w:r>
      <w:r w:rsidRPr="002D6B5F">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7C87044" wp14:editId="5F87EA32">
                <wp:simplePos x="0" y="0"/>
                <wp:positionH relativeFrom="column">
                  <wp:posOffset>-4168273</wp:posOffset>
                </wp:positionH>
                <wp:positionV relativeFrom="paragraph">
                  <wp:posOffset>5266163</wp:posOffset>
                </wp:positionV>
                <wp:extent cx="120650" cy="338383"/>
                <wp:effectExtent l="38100" t="0" r="31750" b="62230"/>
                <wp:wrapNone/>
                <wp:docPr id="138107" name="Straight Arrow Connector 138107"/>
                <wp:cNvGraphicFramePr/>
                <a:graphic xmlns:a="http://schemas.openxmlformats.org/drawingml/2006/main">
                  <a:graphicData uri="http://schemas.microsoft.com/office/word/2010/wordprocessingShape">
                    <wps:wsp>
                      <wps:cNvCnPr/>
                      <wps:spPr>
                        <a:xfrm flipH="1">
                          <a:off x="0" y="0"/>
                          <a:ext cx="120650" cy="3383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C87DC5" id="Straight Arrow Connector 138107" o:spid="_x0000_s1026" type="#_x0000_t32" style="position:absolute;margin-left:-328.2pt;margin-top:414.65pt;width:9.5pt;height:26.6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3Z+3wEAAAwEAAAOAAAAZHJzL2Uyb0RvYy54bWysU9uO0zAQfUfiHyy/0yStWKqo6Qp1uTwg&#10;qFj2A7yOnVj4prFpkr9n7KQBwQohhCJZsT3nzJwz48PtaDS5CAjK2YZWm5ISYblrle0a+vDl7Ys9&#10;JSEy2zLtrGjoJAK9PT5/dhh8Lbaud7oVQJDEhnrwDe1j9HVRBN4Lw8LGeWHxUjowLOIWuqIFNiC7&#10;0cW2LG+KwUHrwXERAp7ezZf0mPmlFDx+kjKISHRDsbaYV8jrY1qL44HVHTDfK76Uwf6hCsOUxaQr&#10;1R2LjHwD9RuVURxccDJuuDOFk1JxkTWgmqr8Rc19z7zIWtCc4Febwv+j5R8vZyCqxd7t9lX5ihLL&#10;DPbpPgJTXR/JawA3kJOzFr10QJYw9G3woUb4yZ5h2QV/hmTCKMEQqZV/j7TZFhRKxuz6tLouxkg4&#10;Hlbb8uYl9obj1W63xy91pZhpEp2HEN8JZ0j6aWhYSltrmlOwy4cQZ+AVkMDapjUypd/YlsTJo7gI&#10;itlOiyVPCimSmrn+/BcnLWb4ZyHRn1RnVpInU5w0kAvDmWq/VisLRiaIVFqvoPLPoCU2wUSe1r8F&#10;rtE5o7NxBRplHTyVNY7XUuUcf1U9a02yH1075W5mO3Dkch+W55Fm+ud9hv94xMfvAAAA//8DAFBL&#10;AwQUAAYACAAAACEAgtMtAuIAAAANAQAADwAAAGRycy9kb3ducmV2LnhtbEyPwU7DMAyG70i8Q2Qk&#10;bl1Ku4WuNJ3QpB1BYuPAblmTpYXGqZpsKzw95jSO/v3p9+dqNbmenc0YOo8SHmYpMION1x1aCe+7&#10;TVIAC1GhVr1HI+HbBFjVtzeVKrW/4Js5b6NlVIKhVBLaGIeS89C0xqkw84NB2h396FSkcbRcj+pC&#10;5a7nWZoK7lSHdKFVg1m3pvnanpyEl+js6JaLzdxazPefYbf+eP2R8v5uen4CFs0UrzD86ZM61OR0&#10;8CfUgfUSErEQc2IlFNkyB0ZIIvJHig4UFZkAXlf8/xf1LwAAAP//AwBQSwECLQAUAAYACAAAACEA&#10;toM4kv4AAADhAQAAEwAAAAAAAAAAAAAAAAAAAAAAW0NvbnRlbnRfVHlwZXNdLnhtbFBLAQItABQA&#10;BgAIAAAAIQA4/SH/1gAAAJQBAAALAAAAAAAAAAAAAAAAAC8BAABfcmVscy8ucmVsc1BLAQItABQA&#10;BgAIAAAAIQAjF3Z+3wEAAAwEAAAOAAAAAAAAAAAAAAAAAC4CAABkcnMvZTJvRG9jLnhtbFBLAQIt&#10;ABQABgAIAAAAIQCC0y0C4gAAAA0BAAAPAAAAAAAAAAAAAAAAADkEAABkcnMvZG93bnJldi54bWxQ&#10;SwUGAAAAAAQABADzAAAASAUAAAAA&#10;" strokecolor="black [3040]">
                <v:stroke endarrow="block"/>
              </v:shape>
            </w:pict>
          </mc:Fallback>
        </mc:AlternateContent>
      </w:r>
      <w:r w:rsidRPr="002D6B5F">
        <w:rPr>
          <w:rFonts w:ascii="Times New Roman" w:hAnsi="Times New Roman"/>
          <w:noProof/>
          <w:sz w:val="20"/>
          <w:szCs w:val="20"/>
          <w:lang w:bidi="ar-SA"/>
        </w:rPr>
        <mc:AlternateContent>
          <mc:Choice Requires="wps">
            <w:drawing>
              <wp:anchor distT="45720" distB="45720" distL="114300" distR="114300" simplePos="0" relativeHeight="251663872" behindDoc="0" locked="0" layoutInCell="1" allowOverlap="1" wp14:anchorId="7C3065FD" wp14:editId="67C59557">
                <wp:simplePos x="0" y="0"/>
                <wp:positionH relativeFrom="column">
                  <wp:posOffset>-3823215</wp:posOffset>
                </wp:positionH>
                <wp:positionV relativeFrom="paragraph">
                  <wp:posOffset>5319910</wp:posOffset>
                </wp:positionV>
                <wp:extent cx="1466490" cy="265430"/>
                <wp:effectExtent l="0" t="0" r="0" b="1270"/>
                <wp:wrapNone/>
                <wp:docPr id="138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490" cy="265430"/>
                        </a:xfrm>
                        <a:prstGeom prst="rect">
                          <a:avLst/>
                        </a:prstGeom>
                        <a:noFill/>
                        <a:ln w="9525">
                          <a:noFill/>
                          <a:miter lim="800000"/>
                          <a:headEnd/>
                          <a:tailEnd/>
                        </a:ln>
                      </wps:spPr>
                      <wps:txbx>
                        <w:txbxContent>
                          <w:p w:rsidR="006F2476" w:rsidRPr="005C195B" w:rsidRDefault="006F2476" w:rsidP="002D6B5F">
                            <w:r>
                              <w:t>tetrachloroethylene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01.05pt;margin-top:418.9pt;width:115.45pt;height:20.9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kREAIAAP4DAAAOAAAAZHJzL2Uyb0RvYy54bWysU9tu2zAMfR+wfxD0vvhSJ0uMOEXXrsOA&#10;7gK0+wBFlmNhkqhJSuzs60fJSRZsb8P8IIgmechzSK1vR63IQTgvwTS0mOWUCMOhlWbX0G8vj2+W&#10;lPjATMsUGNHQo/D0dvP61XqwtSihB9UKRxDE+HqwDe1DsHWWed4LzfwMrDDo7MBpFtB0u6x1bEB0&#10;rbIyzxfZAK61DrjwHv8+TE66SfhdJ3j40nVeBKIair2FdLp0buOZbdas3jlme8lPbbB/6EIzabDo&#10;BeqBBUb2Tv4FpSV34KELMw46g66TXCQOyKbI/2Dz3DMrEhcUx9uLTP7/wfLPh6+OyBZnd7MsCpTI&#10;MI1zehFjIO9gJGWUaLC+xshni7FhxN8Ynuh6+wT8uycG7ntmduLOORh6wVpssYiZ2VXqhOMjyHb4&#10;BC2WYfsACWjsnI76oSIE0bGP42U8sRUeS1aLRbVCF0dfuZhXN2l+GavP2db58EGAJvHSUIfjT+js&#10;8ORD7IbV55BYzMCjVCqtgDJkaOhqXs5TwpVHy4AbqqRu6DKP37QzkeR706bkwKSa7lhAmRPrSHSi&#10;HMbtOGl8FnML7RFlcDAtJD4gvPTgflIy4DI21P/YMycoUR8NSrkqqipubzKq+dsSDXft2V57mOEI&#10;1dBAyXS9D2njJ8p3KHknkxpxNlMnp5ZxyZJIpwcRt/jaTlG/n+3mFwAAAP//AwBQSwMEFAAGAAgA&#10;AAAhACPt9DfhAAAADQEAAA8AAABkcnMvZG93bnJldi54bWxMj8FOg0AQhu8mvsNmTLzRXahCiyyN&#10;0XjVtGqT3rYwBSI7S9htwbd3POlxZr788/3FZra9uODoO0ca4oUCgVS5uqNGw8f7S7QC4YOh2vSO&#10;UMM3etiU11eFyWs30RYvu9AIDiGfGw1tCEMupa9atMYv3IDEt5MbrQk8jo2sRzNxuO1lolQqremI&#10;P7RmwKcWq6/d2Wr4fD0d9nfqrXm298PkZiXJrqXWtzfz4wOIgHP4g+FXn9WhZKejO1PtRa8hSlUS&#10;M6thtcy4BCPRMosTEEdeZesUZFnI/y3KHwAAAP//AwBQSwECLQAUAAYACAAAACEAtoM4kv4AAADh&#10;AQAAEwAAAAAAAAAAAAAAAAAAAAAAW0NvbnRlbnRfVHlwZXNdLnhtbFBLAQItABQABgAIAAAAIQA4&#10;/SH/1gAAAJQBAAALAAAAAAAAAAAAAAAAAC8BAABfcmVscy8ucmVsc1BLAQItABQABgAIAAAAIQDU&#10;nPkREAIAAP4DAAAOAAAAAAAAAAAAAAAAAC4CAABkcnMvZTJvRG9jLnhtbFBLAQItABQABgAIAAAA&#10;IQAj7fQ34QAAAA0BAAAPAAAAAAAAAAAAAAAAAGoEAABkcnMvZG93bnJldi54bWxQSwUGAAAAAAQA&#10;BADzAAAAeAUAAAAA&#10;" filled="f" stroked="f">
                <v:textbox>
                  <w:txbxContent>
                    <w:p w:rsidR="006F2476" w:rsidRPr="005C195B" w:rsidRDefault="006F2476" w:rsidP="002D6B5F">
                      <w:r>
                        <w:t>tetrachloroethylene</w:t>
                      </w:r>
                    </w:p>
                  </w:txbxContent>
                </v:textbox>
              </v:shape>
            </w:pict>
          </mc:Fallback>
        </mc:AlternateContent>
      </w:r>
      <w:r w:rsidRPr="002D6B5F">
        <w:rPr>
          <w:rFonts w:ascii="Times New Roman" w:hAnsi="Times New Roman"/>
          <w:noProof/>
          <w:sz w:val="20"/>
          <w:szCs w:val="20"/>
          <w:lang w:bidi="ar-SA"/>
        </w:rPr>
        <mc:AlternateContent>
          <mc:Choice Requires="wps">
            <w:drawing>
              <wp:anchor distT="45720" distB="45720" distL="114300" distR="114300" simplePos="0" relativeHeight="251662848" behindDoc="0" locked="0" layoutInCell="1" allowOverlap="1" wp14:anchorId="21FF232B" wp14:editId="53F4E610">
                <wp:simplePos x="0" y="0"/>
                <wp:positionH relativeFrom="column">
                  <wp:posOffset>-4245741</wp:posOffset>
                </wp:positionH>
                <wp:positionV relativeFrom="paragraph">
                  <wp:posOffset>5000577</wp:posOffset>
                </wp:positionV>
                <wp:extent cx="746760" cy="265430"/>
                <wp:effectExtent l="0" t="0" r="0" b="1270"/>
                <wp:wrapNone/>
                <wp:docPr id="138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265430"/>
                        </a:xfrm>
                        <a:prstGeom prst="rect">
                          <a:avLst/>
                        </a:prstGeom>
                        <a:noFill/>
                        <a:ln w="9525">
                          <a:noFill/>
                          <a:miter lim="800000"/>
                          <a:headEnd/>
                          <a:tailEnd/>
                        </a:ln>
                      </wps:spPr>
                      <wps:txbx>
                        <w:txbxContent>
                          <w:p w:rsidR="006F2476" w:rsidRPr="005C195B" w:rsidRDefault="006F2476" w:rsidP="002D6B5F">
                            <w:r w:rsidRPr="005C195B">
                              <w:t xml:space="preserve">pentane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34.3pt;margin-top:393.75pt;width:58.8pt;height:20.9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TcnDwIAAP0DAAAOAAAAZHJzL2Uyb0RvYy54bWysU8tu2zAQvBfoPxC815IVPwXLQZo0RYH0&#10;AST9AJqiLKIklyVpS+7XZ0k5jpDeiuogkNzd4c7scHPda0WOwnkJpqLTSU6JMBxqafYV/fl0/2FF&#10;iQ/M1EyBERU9CU+vt+/fbTpbigJaULVwBEGMLztb0TYEW2aZ563QzE/ACoPBBpxmAbdun9WOdYiu&#10;VVbk+SLrwNXWARfe4+ndEKTbhN80gofvTeNFIKqi2FtIf5f+u/jPthtW7h2zreTnNtg/dKGZNHjp&#10;BeqOBUYOTv4FpSV34KEJEw46g6aRXCQOyGaav2Hz2DIrEhcUx9uLTP7/wfJvxx+OyBpnd7Wa5mtK&#10;DNM4pyfRB/IRelJEiTrrS8x8tJgbejzG9ETX2wfgvzwxcNsysxc3zkHXClZji9NYmY1KBxwfQXbd&#10;V6jxGnYIkID6xumoHypCEB1HdbqMJ7bC8XA5WywXGOEYKhbz2VUaX8bKl2LrfPgsQJO4qKjD6Sdw&#10;dnzwITbDypeUeJeBe6lUcoAypKvoel7MU8EoomVAgyqpK7rK4zdYJnL8ZOpUHJhUwxovUOZMOvIc&#10;GId+1yeJL1ruoD6hCg4GP+L7wUUL7g8lHXqxov73gTlBifpiUMn1dDaL5k2b2XxZ4MaNI7txhBmO&#10;UBUNlAzL25AMP1C+QcUbmdSIoxk6ObeMHksind9DNPF4n7JeX+32GQAA//8DAFBLAwQUAAYACAAA&#10;ACEAG2YNLeIAAAANAQAADwAAAGRycy9kb3ducmV2LnhtbEyPy07DMBBF90j8gzVI7FK7haRpyKRC&#10;ILaglofEzo2nSUQ8jmK3CX+PWcFyNEf3nltuZ9uLM42+c4ywXCgQxLUzHTcIb69PSQ7CB81G944J&#10;4Zs8bKvLi1IXxk28o/M+NCKGsC80QhvCUEjp65as9gs3EMff0Y1Wh3iOjTSjnmK47eVKqUxa3XFs&#10;aPVADy3VX/uTRXh/Pn5+3KqX5tGmw+RmJdluJOL11Xx/ByLQHP5g+NWP6lBFp4M7sfGiR0iyLM8i&#10;i7DO1ymIiCRpuoz7Dgj5anMDsirl/xXVDwAAAP//AwBQSwECLQAUAAYACAAAACEAtoM4kv4AAADh&#10;AQAAEwAAAAAAAAAAAAAAAAAAAAAAW0NvbnRlbnRfVHlwZXNdLnhtbFBLAQItABQABgAIAAAAIQA4&#10;/SH/1gAAAJQBAAALAAAAAAAAAAAAAAAAAC8BAABfcmVscy8ucmVsc1BLAQItABQABgAIAAAAIQBD&#10;qTcnDwIAAP0DAAAOAAAAAAAAAAAAAAAAAC4CAABkcnMvZTJvRG9jLnhtbFBLAQItABQABgAIAAAA&#10;IQAbZg0t4gAAAA0BAAAPAAAAAAAAAAAAAAAAAGkEAABkcnMvZG93bnJldi54bWxQSwUGAAAAAAQA&#10;BADzAAAAeAUAAAAA&#10;" filled="f" stroked="f">
                <v:textbox>
                  <w:txbxContent>
                    <w:p w:rsidR="006F2476" w:rsidRPr="005C195B" w:rsidRDefault="006F2476" w:rsidP="002D6B5F">
                      <w:r w:rsidRPr="005C195B">
                        <w:t xml:space="preserve">pentane </w:t>
                      </w:r>
                    </w:p>
                  </w:txbxContent>
                </v:textbox>
              </v:shape>
            </w:pict>
          </mc:Fallback>
        </mc:AlternateContent>
      </w:r>
      <w:r w:rsidRPr="002D6B5F">
        <w:rPr>
          <w:rFonts w:ascii="Times New Roman" w:hAnsi="Times New Roman"/>
          <w:sz w:val="20"/>
          <w:szCs w:val="20"/>
        </w:rPr>
        <w:t>The results of the derived products of 30 mL of burnt petrol samples cooled for 4 minutes post-deprivation are tabulated in Table 4</w:t>
      </w:r>
      <w:r w:rsidRPr="002D6B5F">
        <w:rPr>
          <w:rFonts w:ascii="Times New Roman" w:eastAsiaTheme="minorEastAsia" w:hAnsi="Times New Roman"/>
          <w:sz w:val="20"/>
          <w:szCs w:val="20"/>
        </w:rPr>
        <w:t xml:space="preserve"> </w:t>
      </w:r>
      <w:r w:rsidRPr="002D6B5F">
        <w:rPr>
          <w:rFonts w:ascii="Times New Roman" w:hAnsi="Times New Roman"/>
          <w:sz w:val="20"/>
          <w:szCs w:val="20"/>
        </w:rPr>
        <w:t>and a representative of total ion chromatogram (TIC) is labelled and illustrated in Figure 7. All the three samples generated consistent presence of toluene, indane and most of C</w:t>
      </w:r>
      <w:r w:rsidRPr="002D6B5F">
        <w:rPr>
          <w:rFonts w:ascii="Times New Roman" w:hAnsi="Times New Roman"/>
          <w:sz w:val="20"/>
          <w:szCs w:val="20"/>
          <w:vertAlign w:val="subscript"/>
        </w:rPr>
        <w:t>2</w:t>
      </w:r>
      <w:r w:rsidRPr="002D6B5F">
        <w:rPr>
          <w:rFonts w:ascii="Times New Roman" w:hAnsi="Times New Roman"/>
          <w:sz w:val="20"/>
          <w:szCs w:val="20"/>
        </w:rPr>
        <w:t>-alkylbenzenes, C</w:t>
      </w:r>
      <w:r w:rsidRPr="002D6B5F">
        <w:rPr>
          <w:rFonts w:ascii="Times New Roman" w:hAnsi="Times New Roman"/>
          <w:sz w:val="20"/>
          <w:szCs w:val="20"/>
          <w:vertAlign w:val="subscript"/>
        </w:rPr>
        <w:t>3</w:t>
      </w:r>
      <w:r w:rsidRPr="002D6B5F">
        <w:rPr>
          <w:rFonts w:ascii="Times New Roman" w:hAnsi="Times New Roman"/>
          <w:sz w:val="20"/>
          <w:szCs w:val="20"/>
        </w:rPr>
        <w:t>-alkylbenzenes and C</w:t>
      </w:r>
      <w:r w:rsidRPr="002D6B5F">
        <w:rPr>
          <w:rFonts w:ascii="Times New Roman" w:hAnsi="Times New Roman"/>
          <w:sz w:val="20"/>
          <w:szCs w:val="20"/>
          <w:vertAlign w:val="subscript"/>
        </w:rPr>
        <w:t>4</w:t>
      </w:r>
      <w:r w:rsidRPr="002D6B5F">
        <w:rPr>
          <w:rFonts w:ascii="Times New Roman" w:hAnsi="Times New Roman"/>
          <w:sz w:val="20"/>
          <w:szCs w:val="20"/>
        </w:rPr>
        <w:t xml:space="preserve">-alkylbenzenes. Even though across the replicates, the rest of the products appeared with relatively good qualitative reproducibility, 2,3-dimethylhexane (replicate 2) and 1-ethyl-4-methylbenzene (replicate 3) were only detected once out of three replicates and these two compounds were only present in this analysis. This is most likely due to the fire dynamics experienced by the replicates during the burning process </w:t>
      </w:r>
      <w:r w:rsidRPr="002D6B5F">
        <w:rPr>
          <w:rFonts w:ascii="Times New Roman" w:hAnsi="Times New Roman"/>
          <w:sz w:val="20"/>
          <w:szCs w:val="20"/>
        </w:rPr>
        <w:fldChar w:fldCharType="begin"/>
      </w:r>
      <w:r w:rsidRPr="002D6B5F">
        <w:rPr>
          <w:rFonts w:ascii="Times New Roman" w:hAnsi="Times New Roman"/>
          <w:sz w:val="20"/>
          <w:szCs w:val="20"/>
        </w:rPr>
        <w:instrText xml:space="preserve"> ADDIN EN.CITE &lt;EndNote&gt;&lt;Cite&gt;&lt;Author&gt;Stauffer&lt;/Author&gt;&lt;Year&gt;2003&lt;/Year&gt;&lt;RecNum&gt;1552&lt;/RecNum&gt;&lt;DisplayText&gt;[7]&lt;/DisplayText&gt;&lt;record&gt;&lt;rec-number&gt;1552&lt;/rec-number&gt;&lt;foreign-keys&gt;&lt;key app="EN" db-id="z2ed000s89vppvefe255ew9har0pxr0erzvz" timestamp="1526536169"&gt;1552&lt;/key&gt;&lt;/foreign-keys&gt;&lt;ref-type name="Journal Article"&gt;17&lt;/ref-type&gt;&lt;contributors&gt;&lt;authors&gt;&lt;author&gt;Stauffer, E.&lt;/author&gt;&lt;/authors&gt;&lt;/contributors&gt;&lt;titles&gt;&lt;title&gt;Concept of pyrolysis for fire debris analysts&lt;/title&gt;&lt;secondary-title&gt;Science &amp;amp; Justice&lt;/secondary-title&gt;&lt;/titles&gt;&lt;periodical&gt;&lt;full-title&gt;Science &amp;amp; Justice&lt;/full-title&gt;&lt;/periodical&gt;&lt;pages&gt;29-40&lt;/pages&gt;&lt;volume&gt;43&lt;/volume&gt;&lt;number&gt;1&lt;/number&gt;&lt;keywords&gt;&lt;keyword&gt;Forensic science&lt;/keyword&gt;&lt;keyword&gt;pyrolysis&lt;/keyword&gt;&lt;keyword&gt;ignitable liquid&lt;/keyword&gt;&lt;keyword&gt;gas chromatography&lt;/keyword&gt;&lt;keyword&gt;fire debris analysis&lt;/keyword&gt;&lt;keyword&gt;polymer&lt;/keyword&gt;&lt;keyword&gt;thermal degradation&lt;/keyword&gt;&lt;/keywords&gt;&lt;dates&gt;&lt;year&gt;2003&lt;/year&gt;&lt;pub-dates&gt;&lt;date&gt;2003/01/01/&lt;/date&gt;&lt;/pub-dates&gt;&lt;/dates&gt;&lt;isbn&gt;1355-0306&lt;/isbn&gt;&lt;urls&gt;&lt;related-urls&gt;&lt;url&gt;http://www.sciencedirect.com/science/article/pii/S1355030603717389&lt;/url&gt;&lt;/related-urls&gt;&lt;/urls&gt;&lt;electronic-resource-num&gt;https://doi.org/10.1016/S1355-0306(03)71738-9&lt;/electronic-resource-num&gt;&lt;/record&gt;&lt;/Cite&gt;&lt;/EndNote&gt;</w:instrText>
      </w:r>
      <w:r w:rsidRPr="002D6B5F">
        <w:rPr>
          <w:rFonts w:ascii="Times New Roman" w:hAnsi="Times New Roman"/>
          <w:sz w:val="20"/>
          <w:szCs w:val="20"/>
        </w:rPr>
        <w:fldChar w:fldCharType="separate"/>
      </w:r>
      <w:r w:rsidRPr="002D6B5F">
        <w:rPr>
          <w:rFonts w:ascii="Times New Roman" w:hAnsi="Times New Roman"/>
          <w:noProof/>
          <w:sz w:val="20"/>
          <w:szCs w:val="20"/>
        </w:rPr>
        <w:t>[7]</w:t>
      </w:r>
      <w:r w:rsidRPr="002D6B5F">
        <w:rPr>
          <w:rFonts w:ascii="Times New Roman" w:hAnsi="Times New Roman"/>
          <w:sz w:val="20"/>
          <w:szCs w:val="20"/>
        </w:rPr>
        <w:fldChar w:fldCharType="end"/>
      </w:r>
      <w:r w:rsidRPr="002D6B5F">
        <w:rPr>
          <w:rFonts w:ascii="Times New Roman" w:hAnsi="Times New Roman"/>
          <w:sz w:val="20"/>
          <w:szCs w:val="20"/>
        </w:rPr>
        <w:t xml:space="preserve">. Replicate 3 experienced the lowest temperature ranges in comparison to the other two replicates. The lower temperatures could have shielded 1-ethyl-4-methylbenzene from being consumed by the higher levels of heat, and flames, as experienced by replicate 1 and replicate 2 as higher temperatures are known to cause further decomposition of smaller pyrolytic compounds </w:t>
      </w:r>
      <w:r w:rsidRPr="002D6B5F">
        <w:rPr>
          <w:rFonts w:ascii="Times New Roman" w:hAnsi="Times New Roman"/>
          <w:sz w:val="20"/>
          <w:szCs w:val="20"/>
        </w:rPr>
        <w:fldChar w:fldCharType="begin"/>
      </w:r>
      <w:r w:rsidRPr="002D6B5F">
        <w:rPr>
          <w:rFonts w:ascii="Times New Roman" w:hAnsi="Times New Roman"/>
          <w:sz w:val="20"/>
          <w:szCs w:val="20"/>
        </w:rPr>
        <w:instrText xml:space="preserve"> ADDIN EN.CITE &lt;EndNote&gt;&lt;Cite&gt;&lt;Author&gt;Agu&lt;/Author&gt;&lt;Year&gt;2011&lt;/Year&gt;&lt;RecNum&gt;1414&lt;/RecNum&gt;&lt;DisplayText&gt;[11, 12]&lt;/DisplayText&gt;&lt;record&gt;&lt;rec-number&gt;1414&lt;/rec-number&gt;&lt;foreign-keys&gt;&lt;key app="EN" db-id="z2ed000s89vppvefe255ew9har0pxr0erzvz" timestamp="1518969119"&gt;1414&lt;/key&gt;&lt;/foreign-keys&gt;&lt;ref-type name="Thesis"&gt;32&lt;/ref-type&gt;&lt;contributors&gt;&lt;authors&gt;&lt;author&gt;Agu, K&lt;/author&gt;&lt;/authors&gt;&lt;/contributors&gt;&lt;titles&gt;&lt;title&gt;Investigation of the Thermal Degradation Products of Bon&lt;/title&gt;&lt;secondary-title&gt;Centre for Forensic Science, Department of Pure and Applied Chemistry&lt;/secondary-title&gt;&lt;/titles&gt;&lt;volume&gt;Thesis of PhD Degree&lt;/volume&gt;&lt;dates&gt;&lt;year&gt;2011&lt;/year&gt;&lt;/dates&gt;&lt;pub-location&gt;Glasgow, Scotland&lt;/pub-location&gt;&lt;publisher&gt;University of Strathclyde&lt;/publisher&gt;&lt;urls&gt;&lt;/urls&gt;&lt;/record&gt;&lt;/Cite&gt;&lt;Cite&gt;&lt;Author&gt;Gabriel&lt;/Author&gt;&lt;Year&gt;2017&lt;/Year&gt;&lt;RecNum&gt;1410&lt;/RecNum&gt;&lt;record&gt;&lt;rec-number&gt;1410&lt;/rec-number&gt;&lt;foreign-keys&gt;&lt;key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2D6B5F">
        <w:rPr>
          <w:rFonts w:ascii="Times New Roman" w:hAnsi="Times New Roman"/>
          <w:sz w:val="20"/>
          <w:szCs w:val="20"/>
        </w:rPr>
        <w:fldChar w:fldCharType="separate"/>
      </w:r>
      <w:r w:rsidRPr="002D6B5F">
        <w:rPr>
          <w:rFonts w:ascii="Times New Roman" w:hAnsi="Times New Roman"/>
          <w:noProof/>
          <w:sz w:val="20"/>
          <w:szCs w:val="20"/>
        </w:rPr>
        <w:t>[11, 12]</w:t>
      </w:r>
      <w:r w:rsidRPr="002D6B5F">
        <w:rPr>
          <w:rFonts w:ascii="Times New Roman" w:hAnsi="Times New Roman"/>
          <w:sz w:val="20"/>
          <w:szCs w:val="20"/>
        </w:rPr>
        <w:fldChar w:fldCharType="end"/>
      </w:r>
      <w:r w:rsidRPr="002D6B5F">
        <w:rPr>
          <w:rFonts w:ascii="Times New Roman" w:hAnsi="Times New Roman"/>
          <w:sz w:val="20"/>
          <w:szCs w:val="20"/>
        </w:rPr>
        <w:t xml:space="preserve">. On the other hand, even though replicate 2 experienced higher temperature ranges in comparison to replicate 1 and replicate 3, 2,3-dimethylhexane was still detected. In this case, it could be down to the need of higher temperature ranges to volatilise 2,3-dimethylhexane from the petrol sample. Similar outcomes were noted in the literature whereby higher molecular weight compounds were found to require higher temperatures in order to resolve </w:t>
      </w:r>
      <w:r w:rsidRPr="002D6B5F">
        <w:rPr>
          <w:rFonts w:ascii="Times New Roman" w:hAnsi="Times New Roman"/>
          <w:sz w:val="20"/>
          <w:szCs w:val="20"/>
        </w:rPr>
        <w:fldChar w:fldCharType="begin">
          <w:fldData xml:space="preserve">PEVuZE5vdGU+PENpdGU+PEF1dGhvcj5TdGF1ZmZlcjwvQXV0aG9yPjxZZWFyPjIwMDM8L1llYXI+
PFJlY051bT4xNTUyPC9SZWNOdW0+PERpc3BsYXlUZXh0Pls3LCAxMiwgMjRdPC9EaXNwbGF5VGV4
dD48cmVjb3JkPjxyZWMtbnVtYmVyPjE1NTI8L3JlYy1udW1iZXI+PGZvcmVpZ24ta2V5cz48a2V5
IGFwcD0iRU4iIGRiLWlkPSJ6MmVkMDAwczg5dnBwdmVmZTI1NWV3OWhhcjBweHIwZXJ6dnoiIHRp
bWVzdGFtcD0iMTUyNjUzNjE2OSI+MTU1Mjwva2V5PjwvZm9yZWlnbi1rZXlzPjxyZWYtdHlwZSBu
YW1lPSJKb3VybmFsIEFydGljbGUiPjE3PC9yZWYtdHlwZT48Y29udHJpYnV0b3JzPjxhdXRob3Jz
PjxhdXRob3I+U3RhdWZmZXIsIEUuPC9hdXRob3I+PC9hdXRob3JzPjwvY29udHJpYnV0b3JzPjx0
aXRsZXM+PHRpdGxlPkNvbmNlcHQgb2YgcHlyb2x5c2lzIGZvciBmaXJlIGRlYnJpcyBhbmFseXN0
czwvdGl0bGU+PHNlY29uZGFyeS10aXRsZT5TY2llbmNlICZhbXA7IEp1c3RpY2U8L3NlY29uZGFy
eS10aXRsZT48L3RpdGxlcz48cGVyaW9kaWNhbD48ZnVsbC10aXRsZT5TY2llbmNlICZhbXA7IEp1
c3RpY2U8L2Z1bGwtdGl0bGU+PC9wZXJpb2RpY2FsPjxwYWdlcz4yOS00MDwvcGFnZXM+PHZvbHVt
ZT40Mzwvdm9sdW1lPjxudW1iZXI+MTwvbnVtYmVyPjxrZXl3b3Jkcz48a2V5d29yZD5Gb3JlbnNp
YyBzY2llbmNlPC9rZXl3b3JkPjxrZXl3b3JkPnB5cm9seXNpczwva2V5d29yZD48a2V5d29yZD5p
Z25pdGFibGUgbGlxdWlkPC9rZXl3b3JkPjxrZXl3b3JkPmdhcyBjaHJvbWF0b2dyYXBoeTwva2V5
d29yZD48a2V5d29yZD5maXJlIGRlYnJpcyBhbmFseXNpczwva2V5d29yZD48a2V5d29yZD5wb2x5
bWVyPC9rZXl3b3JkPjxrZXl3b3JkPnRoZXJtYWwgZGVncmFkYXRpb248L2tleXdvcmQ+PC9rZXl3
b3Jkcz48ZGF0ZXM+PHllYXI+MjAwMzwveWVhcj48cHViLWRhdGVzPjxkYXRlPjIwMDMvMDEvMDEv
PC9kYXRlPjwvcHViLWRhdGVzPjwvZGF0ZXM+PGlzYm4+MTM1NS0wMzA2PC9pc2JuPjx1cmxzPjxy
ZWxhdGVkLXVybHM+PHVybD5odHRwOi8vd3d3LnNjaWVuY2VkaXJlY3QuY29tL3NjaWVuY2UvYXJ0
aWNsZS9waWkvUzEzNTUwMzA2MDM3MTczODk8L3VybD48L3JlbGF0ZWQtdXJscz48L3VybHM+PGVs
ZWN0cm9uaWMtcmVzb3VyY2UtbnVtPmh0dHBzOi8vZG9pLm9yZy8xMC4xMDE2L1MxMzU1LTAzMDYo
MDMpNzE3MzgtOTwvZWxlY3Ryb25pYy1yZXNvdXJjZS1udW0+PC9yZWNvcmQ+PC9DaXRlPjxDaXRl
PjxBdXRob3I+R2FicmllbDwvQXV0aG9yPjxZZWFyPjIwMTc8L1llYXI+PFJlY051bT4xNDEwPC9S
ZWNOdW0+PHJlY29yZD48cmVjLW51bWJlcj4xNDEwPC9yZWMtbnVtYmVyPjxmb3JlaWduLWtleXM+
PGtleSBhcHA9IkVOIiBkYi1pZD0iejJlZDAwMHM4OXZwcHZlZmUyNTVldzloYXIwcHhyMGVyenZ6
IiB0aW1lc3RhbXA9IjE1MTg5Njc4MzQiPjE0MTA8L2tleT48L2ZvcmVpZ24ta2V5cz48cmVmLXR5
cGUgbmFtZT0iSm91cm5hbCBBcnRpY2xlIj4xNzwvcmVmLXR5cGU+PGNvbnRyaWJ1dG9ycz48YXV0
aG9ycz48YXV0aG9yPkdhYnJpZWwsIEcuIEYuPC9hdXRob3I+PGF1dGhvcj5Jc21haWwsIEEuIDwv
YXV0aG9yPjxhdXRob3I+QWJkdWwgR2hhbmksIEEuIEEuPC9hdXRob3I+PGF1dGhvcj5Pc21hbiwg
Sy4gPC9hdXRob3I+PGF1dGhvcj5Ob29yIEhhemZhbGluZGEsIEguPC9hdXRob3I+PC9hdXRob3Jz
PjwvY29udHJpYnV0b3JzPjx0aXRsZXM+PHRpdGxlPlRoZSBhbmFseXNpcyBvZiB0aGVybWFsIGRl
Y29tcG9zaXRpb24gcHJvZHVjdHMgZ2VuZXJhdGVkIGZyb20gcG9yY2luZSB0aXNzdWVzIGV4cG9z
ZWQgdG8gb3V0ZG9vciBidXJuaW5nIGNvbmRpdGlvbnM8L3RpdGxlPjxzZWNvbmRhcnktdGl0bGU+
TWFsYXlzaWFuIEpvdXJuYWwgb2YgQW5hbHl0aWNhbCBTY2llbmNlczwvc2Vjb25kYXJ5LXRpdGxl
PjwvdGl0bGVzPjxwZXJpb2RpY2FsPjxmdWxsLXRpdGxlPk1hbGF5c2lhbiBKb3VybmFsIG9mIEFu
YWx5dGljYWwgU2NpZW5jZXM8L2Z1bGwtdGl0bGU+PC9wZXJpb2RpY2FsPjxwYWdlcz41ODUtNTk2
PC9wYWdlcz48dm9sdW1lPjIxPC92b2x1bWU+PG51bWJlcj4zPC9udW1iZXI+PGRhdGVzPjx5ZWFy
PjIwMTc8L3llYXI+PC9kYXRlcz48dXJscz48L3VybHM+PC9yZWNvcmQ+PC9DaXRlPjxDaXRlPjxB
dXRob3I+UGFjemtvd3NraTwvQXV0aG9yPjxZZWFyPjIwMTE8L1llYXI+PFJlY051bT4xNjcwPC9S
ZWNOdW0+PHJlY29yZD48cmVjLW51bWJlcj4xNjcwPC9yZWMtbnVtYmVyPjxmb3JlaWduLWtleXM+
PGtleSBhcHA9IkVOIiBkYi1pZD0iejJlZDAwMHM4OXZwcHZlZmUyNTVldzloYXIwcHhyMGVyenZ6
IiB0aW1lc3RhbXA9IjE1NDc0NjgwODQiPjE2NzA8L2tleT48L2ZvcmVpZ24ta2V5cz48cmVmLXR5
cGUgbmFtZT0iSm91cm5hbCBBcnRpY2xlIj4xNzwvcmVmLXR5cGU+PGNvbnRyaWJ1dG9ycz48YXV0
aG9ycz48YXV0aG9yPlBhY3prb3dza2ksIFNlYmFzdGlhbjwvYXV0aG9yPjxhdXRob3I+U2Now7x0
eiwgU3RlZmFuPC9hdXRob3I+PC9hdXRob3JzPjwvY29udHJpYnV0b3JzPjx0aXRsZXM+PHRpdGxl
PlBvc3QtbW9ydGVtIHZvbGF0aWxlcyBvZiB2ZXJ0ZWJyYXRlIHRpc3N1ZTwvdGl0bGU+PHNlY29u
ZGFyeS10aXRsZT5BcHBsaWVkIE1pY3JvYmlvbG9neSBhbmQgQmlvdGVjaG5vbG9neTwvc2Vjb25k
YXJ5LXRpdGxlPjwvdGl0bGVzPjxwZXJpb2RpY2FsPjxmdWxsLXRpdGxlPkFwcGxpZWQgTWljcm9i
aW9sb2d5IGFuZCBCaW90ZWNobm9sb2d5PC9mdWxsLXRpdGxlPjwvcGVyaW9kaWNhbD48cGFnZXM+
OTE3LTkzNTwvcGFnZXM+PHZvbHVtZT45MTwvdm9sdW1lPjxudW1iZXI+NDwvbnVtYmVyPjxkYXRl
cz48eWVhcj4yMDExPC95ZWFyPjxwdWItZGF0ZXM+PGRhdGU+QXVndXN0IDAxPC9kYXRlPjwvcHVi
LWRhdGVzPjwvZGF0ZXM+PGlzYm4+MTQzMi0wNjE0PC9pc2JuPjxsYWJlbD5QYWN6a293c2tpMjAx
MTwvbGFiZWw+PHdvcmstdHlwZT5qb3VybmFsIGFydGljbGU8L3dvcmstdHlwZT48dXJscz48cmVs
YXRlZC11cmxzPjx1cmw+aHR0cHM6Ly9kb2kub3JnLzEwLjEwMDcvczAwMjUzLTAxMS0zNDE3LXg8
L3VybD48L3JlbGF0ZWQtdXJscz48L3VybHM+PGVsZWN0cm9uaWMtcmVzb3VyY2UtbnVtPjEwLjEw
MDcvczAwMjUzLTAxMS0zNDE3LXg8L2VsZWN0cm9uaWMtcmVzb3VyY2UtbnVtPjwvcmVjb3JkPjwv
Q2l0ZT48L0VuZE5vdGU+AG==
</w:fldData>
        </w:fldChar>
      </w:r>
      <w:r w:rsidRPr="002D6B5F">
        <w:rPr>
          <w:rFonts w:ascii="Times New Roman" w:hAnsi="Times New Roman"/>
          <w:sz w:val="20"/>
          <w:szCs w:val="20"/>
        </w:rPr>
        <w:instrText xml:space="preserve"> ADDIN EN.CITE </w:instrText>
      </w:r>
      <w:r w:rsidRPr="002D6B5F">
        <w:rPr>
          <w:rFonts w:ascii="Times New Roman" w:hAnsi="Times New Roman"/>
          <w:sz w:val="20"/>
          <w:szCs w:val="20"/>
        </w:rPr>
        <w:fldChar w:fldCharType="begin">
          <w:fldData xml:space="preserve">PEVuZE5vdGU+PENpdGU+PEF1dGhvcj5TdGF1ZmZlcjwvQXV0aG9yPjxZZWFyPjIwMDM8L1llYXI+
PFJlY051bT4xNTUyPC9SZWNOdW0+PERpc3BsYXlUZXh0Pls3LCAxMiwgMjRdPC9EaXNwbGF5VGV4
dD48cmVjb3JkPjxyZWMtbnVtYmVyPjE1NTI8L3JlYy1udW1iZXI+PGZvcmVpZ24ta2V5cz48a2V5
IGFwcD0iRU4iIGRiLWlkPSJ6MmVkMDAwczg5dnBwdmVmZTI1NWV3OWhhcjBweHIwZXJ6dnoiIHRp
bWVzdGFtcD0iMTUyNjUzNjE2OSI+MTU1Mjwva2V5PjwvZm9yZWlnbi1rZXlzPjxyZWYtdHlwZSBu
YW1lPSJKb3VybmFsIEFydGljbGUiPjE3PC9yZWYtdHlwZT48Y29udHJpYnV0b3JzPjxhdXRob3Jz
PjxhdXRob3I+U3RhdWZmZXIsIEUuPC9hdXRob3I+PC9hdXRob3JzPjwvY29udHJpYnV0b3JzPjx0
aXRsZXM+PHRpdGxlPkNvbmNlcHQgb2YgcHlyb2x5c2lzIGZvciBmaXJlIGRlYnJpcyBhbmFseXN0
czwvdGl0bGU+PHNlY29uZGFyeS10aXRsZT5TY2llbmNlICZhbXA7IEp1c3RpY2U8L3NlY29uZGFy
eS10aXRsZT48L3RpdGxlcz48cGVyaW9kaWNhbD48ZnVsbC10aXRsZT5TY2llbmNlICZhbXA7IEp1
c3RpY2U8L2Z1bGwtdGl0bGU+PC9wZXJpb2RpY2FsPjxwYWdlcz4yOS00MDwvcGFnZXM+PHZvbHVt
ZT40Mzwvdm9sdW1lPjxudW1iZXI+MTwvbnVtYmVyPjxrZXl3b3Jkcz48a2V5d29yZD5Gb3JlbnNp
YyBzY2llbmNlPC9rZXl3b3JkPjxrZXl3b3JkPnB5cm9seXNpczwva2V5d29yZD48a2V5d29yZD5p
Z25pdGFibGUgbGlxdWlkPC9rZXl3b3JkPjxrZXl3b3JkPmdhcyBjaHJvbWF0b2dyYXBoeTwva2V5
d29yZD48a2V5d29yZD5maXJlIGRlYnJpcyBhbmFseXNpczwva2V5d29yZD48a2V5d29yZD5wb2x5
bWVyPC9rZXl3b3JkPjxrZXl3b3JkPnRoZXJtYWwgZGVncmFkYXRpb248L2tleXdvcmQ+PC9rZXl3
b3Jkcz48ZGF0ZXM+PHllYXI+MjAwMzwveWVhcj48cHViLWRhdGVzPjxkYXRlPjIwMDMvMDEvMDEv
PC9kYXRlPjwvcHViLWRhdGVzPjwvZGF0ZXM+PGlzYm4+MTM1NS0wMzA2PC9pc2JuPjx1cmxzPjxy
ZWxhdGVkLXVybHM+PHVybD5odHRwOi8vd3d3LnNjaWVuY2VkaXJlY3QuY29tL3NjaWVuY2UvYXJ0
aWNsZS9waWkvUzEzNTUwMzA2MDM3MTczODk8L3VybD48L3JlbGF0ZWQtdXJscz48L3VybHM+PGVs
ZWN0cm9uaWMtcmVzb3VyY2UtbnVtPmh0dHBzOi8vZG9pLm9yZy8xMC4xMDE2L1MxMzU1LTAzMDYo
MDMpNzE3MzgtOTwvZWxlY3Ryb25pYy1yZXNvdXJjZS1udW0+PC9yZWNvcmQ+PC9DaXRlPjxDaXRl
PjxBdXRob3I+R2FicmllbDwvQXV0aG9yPjxZZWFyPjIwMTc8L1llYXI+PFJlY051bT4xNDEwPC9S
ZWNOdW0+PHJlY29yZD48cmVjLW51bWJlcj4xNDEwPC9yZWMtbnVtYmVyPjxmb3JlaWduLWtleXM+
PGtleSBhcHA9IkVOIiBkYi1pZD0iejJlZDAwMHM4OXZwcHZlZmUyNTVldzloYXIwcHhyMGVyenZ6
IiB0aW1lc3RhbXA9IjE1MTg5Njc4MzQiPjE0MTA8L2tleT48L2ZvcmVpZ24ta2V5cz48cmVmLXR5
cGUgbmFtZT0iSm91cm5hbCBBcnRpY2xlIj4xNzwvcmVmLXR5cGU+PGNvbnRyaWJ1dG9ycz48YXV0
aG9ycz48YXV0aG9yPkdhYnJpZWwsIEcuIEYuPC9hdXRob3I+PGF1dGhvcj5Jc21haWwsIEEuIDwv
YXV0aG9yPjxhdXRob3I+QWJkdWwgR2hhbmksIEEuIEEuPC9hdXRob3I+PGF1dGhvcj5Pc21hbiwg
Sy4gPC9hdXRob3I+PGF1dGhvcj5Ob29yIEhhemZhbGluZGEsIEguPC9hdXRob3I+PC9hdXRob3Jz
PjwvY29udHJpYnV0b3JzPjx0aXRsZXM+PHRpdGxlPlRoZSBhbmFseXNpcyBvZiB0aGVybWFsIGRl
Y29tcG9zaXRpb24gcHJvZHVjdHMgZ2VuZXJhdGVkIGZyb20gcG9yY2luZSB0aXNzdWVzIGV4cG9z
ZWQgdG8gb3V0ZG9vciBidXJuaW5nIGNvbmRpdGlvbnM8L3RpdGxlPjxzZWNvbmRhcnktdGl0bGU+
TWFsYXlzaWFuIEpvdXJuYWwgb2YgQW5hbHl0aWNhbCBTY2llbmNlczwvc2Vjb25kYXJ5LXRpdGxl
PjwvdGl0bGVzPjxwZXJpb2RpY2FsPjxmdWxsLXRpdGxlPk1hbGF5c2lhbiBKb3VybmFsIG9mIEFu
YWx5dGljYWwgU2NpZW5jZXM8L2Z1bGwtdGl0bGU+PC9wZXJpb2RpY2FsPjxwYWdlcz41ODUtNTk2
PC9wYWdlcz48dm9sdW1lPjIxPC92b2x1bWU+PG51bWJlcj4zPC9udW1iZXI+PGRhdGVzPjx5ZWFy
PjIwMTc8L3llYXI+PC9kYXRlcz48dXJscz48L3VybHM+PC9yZWNvcmQ+PC9DaXRlPjxDaXRlPjxB
dXRob3I+UGFjemtvd3NraTwvQXV0aG9yPjxZZWFyPjIwMTE8L1llYXI+PFJlY051bT4xNjcwPC9S
ZWNOdW0+PHJlY29yZD48cmVjLW51bWJlcj4xNjcwPC9yZWMtbnVtYmVyPjxmb3JlaWduLWtleXM+
PGtleSBhcHA9IkVOIiBkYi1pZD0iejJlZDAwMHM4OXZwcHZlZmUyNTVldzloYXIwcHhyMGVyenZ6
IiB0aW1lc3RhbXA9IjE1NDc0NjgwODQiPjE2NzA8L2tleT48L2ZvcmVpZ24ta2V5cz48cmVmLXR5
cGUgbmFtZT0iSm91cm5hbCBBcnRpY2xlIj4xNzwvcmVmLXR5cGU+PGNvbnRyaWJ1dG9ycz48YXV0
aG9ycz48YXV0aG9yPlBhY3prb3dza2ksIFNlYmFzdGlhbjwvYXV0aG9yPjxhdXRob3I+U2Now7x0
eiwgU3RlZmFuPC9hdXRob3I+PC9hdXRob3JzPjwvY29udHJpYnV0b3JzPjx0aXRsZXM+PHRpdGxl
PlBvc3QtbW9ydGVtIHZvbGF0aWxlcyBvZiB2ZXJ0ZWJyYXRlIHRpc3N1ZTwvdGl0bGU+PHNlY29u
ZGFyeS10aXRsZT5BcHBsaWVkIE1pY3JvYmlvbG9neSBhbmQgQmlvdGVjaG5vbG9neTwvc2Vjb25k
YXJ5LXRpdGxlPjwvdGl0bGVzPjxwZXJpb2RpY2FsPjxmdWxsLXRpdGxlPkFwcGxpZWQgTWljcm9i
aW9sb2d5IGFuZCBCaW90ZWNobm9sb2d5PC9mdWxsLXRpdGxlPjwvcGVyaW9kaWNhbD48cGFnZXM+
OTE3LTkzNTwvcGFnZXM+PHZvbHVtZT45MTwvdm9sdW1lPjxudW1iZXI+NDwvbnVtYmVyPjxkYXRl
cz48eWVhcj4yMDExPC95ZWFyPjxwdWItZGF0ZXM+PGRhdGU+QXVndXN0IDAxPC9kYXRlPjwvcHVi
LWRhdGVzPjwvZGF0ZXM+PGlzYm4+MTQzMi0wNjE0PC9pc2JuPjxsYWJlbD5QYWN6a293c2tpMjAx
MTwvbGFiZWw+PHdvcmstdHlwZT5qb3VybmFsIGFydGljbGU8L3dvcmstdHlwZT48dXJscz48cmVs
YXRlZC11cmxzPjx1cmw+aHR0cHM6Ly9kb2kub3JnLzEwLjEwMDcvczAwMjUzLTAxMS0zNDE3LXg8
L3VybD48L3JlbGF0ZWQtdXJscz48L3VybHM+PGVsZWN0cm9uaWMtcmVzb3VyY2UtbnVtPjEwLjEw
MDcvczAwMjUzLTAxMS0zNDE3LXg8L2VsZWN0cm9uaWMtcmVzb3VyY2UtbnVtPjwvcmVjb3JkPjwv
Q2l0ZT48L0VuZE5vdGU+AG==
</w:fldData>
        </w:fldChar>
      </w:r>
      <w:r w:rsidRPr="002D6B5F">
        <w:rPr>
          <w:rFonts w:ascii="Times New Roman" w:hAnsi="Times New Roman"/>
          <w:sz w:val="20"/>
          <w:szCs w:val="20"/>
        </w:rPr>
        <w:instrText xml:space="preserve"> ADDIN EN.CITE.DATA </w:instrText>
      </w:r>
      <w:r w:rsidRPr="002D6B5F">
        <w:rPr>
          <w:rFonts w:ascii="Times New Roman" w:hAnsi="Times New Roman"/>
          <w:sz w:val="20"/>
          <w:szCs w:val="20"/>
        </w:rPr>
      </w:r>
      <w:r w:rsidRPr="002D6B5F">
        <w:rPr>
          <w:rFonts w:ascii="Times New Roman" w:hAnsi="Times New Roman"/>
          <w:sz w:val="20"/>
          <w:szCs w:val="20"/>
        </w:rPr>
        <w:fldChar w:fldCharType="end"/>
      </w:r>
      <w:r w:rsidRPr="002D6B5F">
        <w:rPr>
          <w:rFonts w:ascii="Times New Roman" w:hAnsi="Times New Roman"/>
          <w:sz w:val="20"/>
          <w:szCs w:val="20"/>
        </w:rPr>
      </w:r>
      <w:r w:rsidRPr="002D6B5F">
        <w:rPr>
          <w:rFonts w:ascii="Times New Roman" w:hAnsi="Times New Roman"/>
          <w:sz w:val="20"/>
          <w:szCs w:val="20"/>
        </w:rPr>
        <w:fldChar w:fldCharType="separate"/>
      </w:r>
      <w:r w:rsidRPr="002D6B5F">
        <w:rPr>
          <w:rFonts w:ascii="Times New Roman" w:hAnsi="Times New Roman"/>
          <w:noProof/>
          <w:sz w:val="20"/>
          <w:szCs w:val="20"/>
        </w:rPr>
        <w:t>[7, 12, 24]</w:t>
      </w:r>
      <w:r w:rsidRPr="002D6B5F">
        <w:rPr>
          <w:rFonts w:ascii="Times New Roman" w:hAnsi="Times New Roman"/>
          <w:sz w:val="20"/>
          <w:szCs w:val="20"/>
        </w:rPr>
        <w:fldChar w:fldCharType="end"/>
      </w:r>
      <w:r w:rsidRPr="002D6B5F">
        <w:rPr>
          <w:rFonts w:ascii="Times New Roman" w:hAnsi="Times New Roman"/>
          <w:sz w:val="20"/>
          <w:szCs w:val="20"/>
        </w:rPr>
        <w:t>. The maximum temperature attained during the heating process in the headspace above the samples were recorded to be in the range of 180 °C to 315 °C as illustrated in Figure 8.</w:t>
      </w:r>
    </w:p>
    <w:p w:rsidR="002D6B5F" w:rsidRPr="002D6B5F" w:rsidRDefault="002D6B5F" w:rsidP="00E035C4">
      <w:pPr>
        <w:spacing w:after="120" w:line="240" w:lineRule="auto"/>
        <w:ind w:right="29"/>
        <w:jc w:val="both"/>
        <w:rPr>
          <w:rFonts w:ascii="Times New Roman" w:hAnsi="Times New Roman"/>
          <w:sz w:val="20"/>
          <w:szCs w:val="20"/>
        </w:rPr>
      </w:pPr>
    </w:p>
    <w:p w:rsidR="00E035C4" w:rsidRDefault="002D6B5F" w:rsidP="00E035C4">
      <w:pPr>
        <w:pStyle w:val="Caption"/>
        <w:keepNext/>
        <w:spacing w:after="0"/>
        <w:ind w:left="851" w:hanging="834"/>
        <w:jc w:val="center"/>
        <w:rPr>
          <w:i w:val="0"/>
          <w:color w:val="auto"/>
          <w:sz w:val="20"/>
          <w:szCs w:val="20"/>
        </w:rPr>
      </w:pPr>
      <w:r w:rsidRPr="002D6B5F">
        <w:rPr>
          <w:i w:val="0"/>
          <w:color w:val="auto"/>
          <w:sz w:val="20"/>
          <w:szCs w:val="20"/>
        </w:rPr>
        <w:t xml:space="preserve">Table </w:t>
      </w:r>
      <w:r w:rsidRPr="002D6B5F">
        <w:rPr>
          <w:i w:val="0"/>
          <w:color w:val="auto"/>
          <w:sz w:val="20"/>
          <w:szCs w:val="20"/>
        </w:rPr>
        <w:fldChar w:fldCharType="begin"/>
      </w:r>
      <w:r w:rsidRPr="002D6B5F">
        <w:rPr>
          <w:i w:val="0"/>
          <w:color w:val="auto"/>
          <w:sz w:val="20"/>
          <w:szCs w:val="20"/>
        </w:rPr>
        <w:instrText xml:space="preserve"> SEQ Table \* ARABIC </w:instrText>
      </w:r>
      <w:r w:rsidRPr="002D6B5F">
        <w:rPr>
          <w:i w:val="0"/>
          <w:color w:val="auto"/>
          <w:sz w:val="20"/>
          <w:szCs w:val="20"/>
        </w:rPr>
        <w:fldChar w:fldCharType="separate"/>
      </w:r>
      <w:r w:rsidR="006E538A">
        <w:rPr>
          <w:i w:val="0"/>
          <w:noProof/>
          <w:color w:val="auto"/>
          <w:sz w:val="20"/>
          <w:szCs w:val="20"/>
        </w:rPr>
        <w:t>4</w:t>
      </w:r>
      <w:r w:rsidRPr="002D6B5F">
        <w:rPr>
          <w:i w:val="0"/>
          <w:color w:val="auto"/>
          <w:sz w:val="20"/>
          <w:szCs w:val="20"/>
        </w:rPr>
        <w:fldChar w:fldCharType="end"/>
      </w:r>
      <w:r w:rsidRPr="002D6B5F">
        <w:rPr>
          <w:i w:val="0"/>
          <w:color w:val="auto"/>
          <w:sz w:val="20"/>
          <w:szCs w:val="20"/>
        </w:rPr>
        <w:t xml:space="preserve">. </w:t>
      </w:r>
      <w:r w:rsidR="00E035C4">
        <w:rPr>
          <w:i w:val="0"/>
          <w:color w:val="auto"/>
          <w:sz w:val="20"/>
          <w:szCs w:val="20"/>
        </w:rPr>
        <w:t xml:space="preserve"> </w:t>
      </w:r>
      <w:r w:rsidRPr="002D6B5F">
        <w:rPr>
          <w:i w:val="0"/>
          <w:color w:val="auto"/>
          <w:sz w:val="20"/>
          <w:szCs w:val="20"/>
        </w:rPr>
        <w:t xml:space="preserve">Twenty compounds identified based on the </w:t>
      </w:r>
      <w:r w:rsidRPr="002D6B5F">
        <w:rPr>
          <w:color w:val="auto"/>
          <w:sz w:val="20"/>
          <w:szCs w:val="20"/>
        </w:rPr>
        <w:t>m/z</w:t>
      </w:r>
      <w:r w:rsidRPr="002D6B5F">
        <w:rPr>
          <w:i w:val="0"/>
          <w:color w:val="auto"/>
          <w:sz w:val="20"/>
          <w:szCs w:val="20"/>
        </w:rPr>
        <w:t xml:space="preserve"> values and retention times for three 30 mL of</w:t>
      </w:r>
    </w:p>
    <w:p w:rsidR="002D6B5F" w:rsidRPr="00E035C4" w:rsidRDefault="002D6B5F" w:rsidP="00E035C4">
      <w:pPr>
        <w:pStyle w:val="Caption"/>
        <w:keepNext/>
        <w:spacing w:after="120"/>
        <w:ind w:left="849" w:hanging="835"/>
        <w:jc w:val="center"/>
        <w:rPr>
          <w:i w:val="0"/>
          <w:color w:val="auto"/>
          <w:sz w:val="20"/>
          <w:szCs w:val="20"/>
        </w:rPr>
      </w:pPr>
      <w:r w:rsidRPr="002D6B5F">
        <w:rPr>
          <w:i w:val="0"/>
          <w:color w:val="auto"/>
          <w:sz w:val="20"/>
          <w:szCs w:val="20"/>
        </w:rPr>
        <w:t>burnt petrol samples at 4 minutes post-deprivation sampling time</w:t>
      </w:r>
    </w:p>
    <w:tbl>
      <w:tblPr>
        <w:tblW w:w="0" w:type="auto"/>
        <w:jc w:val="center"/>
        <w:tblBorders>
          <w:top w:val="single" w:sz="4" w:space="0" w:color="auto"/>
          <w:bottom w:val="single" w:sz="4" w:space="0" w:color="auto"/>
        </w:tblBorders>
        <w:tblLook w:val="04A0" w:firstRow="1" w:lastRow="0" w:firstColumn="1" w:lastColumn="0" w:noHBand="0" w:noVBand="1"/>
      </w:tblPr>
      <w:tblGrid>
        <w:gridCol w:w="511"/>
        <w:gridCol w:w="1177"/>
        <w:gridCol w:w="2227"/>
        <w:gridCol w:w="505"/>
        <w:gridCol w:w="505"/>
        <w:gridCol w:w="505"/>
      </w:tblGrid>
      <w:tr w:rsidR="002D6B5F" w:rsidRPr="002D6B5F" w:rsidTr="00565667">
        <w:trPr>
          <w:trHeight w:hRule="exact" w:val="317"/>
          <w:jc w:val="center"/>
        </w:trPr>
        <w:tc>
          <w:tcPr>
            <w:tcW w:w="0" w:type="auto"/>
            <w:vMerge w:val="restart"/>
            <w:tcBorders>
              <w:top w:val="single" w:sz="4" w:space="0" w:color="auto"/>
              <w:bottom w:val="nil"/>
            </w:tcBorders>
            <w:shd w:val="clear" w:color="auto" w:fill="auto"/>
            <w:noWrap/>
            <w:vAlign w:val="center"/>
            <w:hideMark/>
          </w:tcPr>
          <w:p w:rsidR="002D6B5F" w:rsidRPr="002D6B5F" w:rsidRDefault="002D6B5F" w:rsidP="002D6B5F">
            <w:pPr>
              <w:spacing w:after="0" w:line="240" w:lineRule="auto"/>
              <w:jc w:val="both"/>
              <w:rPr>
                <w:rFonts w:ascii="Times New Roman" w:hAnsi="Times New Roman"/>
                <w:b/>
                <w:bCs/>
                <w:sz w:val="20"/>
                <w:szCs w:val="20"/>
              </w:rPr>
            </w:pPr>
            <w:r w:rsidRPr="002D6B5F">
              <w:rPr>
                <w:rFonts w:ascii="Times New Roman" w:hAnsi="Times New Roman"/>
                <w:b/>
                <w:bCs/>
                <w:sz w:val="20"/>
                <w:szCs w:val="20"/>
              </w:rPr>
              <w:t xml:space="preserve">No. </w:t>
            </w:r>
          </w:p>
        </w:tc>
        <w:tc>
          <w:tcPr>
            <w:tcW w:w="0" w:type="auto"/>
            <w:vMerge w:val="restart"/>
            <w:tcBorders>
              <w:top w:val="single" w:sz="4" w:space="0" w:color="auto"/>
              <w:bottom w:val="nil"/>
            </w:tcBorders>
            <w:shd w:val="clear" w:color="auto" w:fill="auto"/>
            <w:noWrap/>
            <w:vAlign w:val="center"/>
            <w:hideMark/>
          </w:tcPr>
          <w:p w:rsidR="002D6B5F" w:rsidRPr="002D6B5F" w:rsidRDefault="002D6B5F" w:rsidP="002D6B5F">
            <w:pPr>
              <w:spacing w:after="0" w:line="240" w:lineRule="auto"/>
              <w:jc w:val="both"/>
              <w:rPr>
                <w:rFonts w:ascii="Times New Roman" w:hAnsi="Times New Roman"/>
                <w:b/>
                <w:bCs/>
                <w:sz w:val="20"/>
                <w:szCs w:val="20"/>
              </w:rPr>
            </w:pPr>
            <w:r w:rsidRPr="002D6B5F">
              <w:rPr>
                <w:rFonts w:ascii="Times New Roman" w:hAnsi="Times New Roman"/>
                <w:b/>
                <w:bCs/>
                <w:sz w:val="20"/>
                <w:szCs w:val="20"/>
              </w:rPr>
              <w:t xml:space="preserve">Retention </w:t>
            </w:r>
          </w:p>
          <w:p w:rsidR="002D6B5F" w:rsidRPr="002D6B5F" w:rsidRDefault="002D6B5F" w:rsidP="002D6B5F">
            <w:pPr>
              <w:spacing w:after="0" w:line="240" w:lineRule="auto"/>
              <w:jc w:val="both"/>
              <w:rPr>
                <w:rFonts w:ascii="Times New Roman" w:hAnsi="Times New Roman"/>
                <w:b/>
                <w:bCs/>
                <w:sz w:val="20"/>
                <w:szCs w:val="20"/>
              </w:rPr>
            </w:pPr>
            <w:r w:rsidRPr="002D6B5F">
              <w:rPr>
                <w:rFonts w:ascii="Times New Roman" w:hAnsi="Times New Roman"/>
                <w:b/>
                <w:bCs/>
                <w:sz w:val="20"/>
                <w:szCs w:val="20"/>
              </w:rPr>
              <w:t>Time (min)</w:t>
            </w:r>
          </w:p>
        </w:tc>
        <w:tc>
          <w:tcPr>
            <w:tcW w:w="0" w:type="auto"/>
            <w:vMerge w:val="restart"/>
            <w:tcBorders>
              <w:top w:val="single" w:sz="4" w:space="0" w:color="auto"/>
              <w:bottom w:val="nil"/>
            </w:tcBorders>
            <w:shd w:val="clear" w:color="auto" w:fill="auto"/>
            <w:noWrap/>
            <w:vAlign w:val="center"/>
            <w:hideMark/>
          </w:tcPr>
          <w:p w:rsidR="002D6B5F" w:rsidRPr="002D6B5F" w:rsidRDefault="002D6B5F" w:rsidP="002D6B5F">
            <w:pPr>
              <w:spacing w:after="0" w:line="240" w:lineRule="auto"/>
              <w:jc w:val="both"/>
              <w:rPr>
                <w:rFonts w:ascii="Times New Roman" w:hAnsi="Times New Roman"/>
                <w:b/>
                <w:bCs/>
                <w:sz w:val="20"/>
                <w:szCs w:val="20"/>
              </w:rPr>
            </w:pPr>
            <w:r w:rsidRPr="002D6B5F">
              <w:rPr>
                <w:rFonts w:ascii="Times New Roman" w:hAnsi="Times New Roman"/>
                <w:b/>
                <w:bCs/>
                <w:sz w:val="20"/>
                <w:szCs w:val="20"/>
              </w:rPr>
              <w:t>Compound</w:t>
            </w:r>
          </w:p>
        </w:tc>
        <w:tc>
          <w:tcPr>
            <w:tcW w:w="0" w:type="auto"/>
            <w:gridSpan w:val="3"/>
            <w:tcBorders>
              <w:top w:val="single" w:sz="4" w:space="0" w:color="auto"/>
              <w:bottom w:val="single" w:sz="4" w:space="0" w:color="auto"/>
            </w:tcBorders>
            <w:shd w:val="clear" w:color="auto" w:fill="auto"/>
            <w:noWrap/>
            <w:vAlign w:val="bottom"/>
            <w:hideMark/>
          </w:tcPr>
          <w:p w:rsidR="002D6B5F" w:rsidRPr="002D6B5F" w:rsidRDefault="002D6B5F" w:rsidP="00E035C4">
            <w:pPr>
              <w:spacing w:after="0" w:line="240" w:lineRule="auto"/>
              <w:jc w:val="center"/>
              <w:rPr>
                <w:rFonts w:ascii="Times New Roman" w:hAnsi="Times New Roman"/>
                <w:sz w:val="20"/>
                <w:szCs w:val="20"/>
              </w:rPr>
            </w:pPr>
            <w:r w:rsidRPr="002D6B5F">
              <w:rPr>
                <w:rFonts w:ascii="Times New Roman" w:hAnsi="Times New Roman"/>
                <w:b/>
                <w:bCs/>
                <w:sz w:val="20"/>
                <w:szCs w:val="20"/>
              </w:rPr>
              <w:t>Replicates</w:t>
            </w:r>
          </w:p>
        </w:tc>
      </w:tr>
      <w:tr w:rsidR="002D6B5F" w:rsidRPr="002D6B5F" w:rsidTr="00565667">
        <w:trPr>
          <w:trHeight w:hRule="exact" w:val="317"/>
          <w:jc w:val="center"/>
        </w:trPr>
        <w:tc>
          <w:tcPr>
            <w:tcW w:w="0" w:type="auto"/>
            <w:vMerge/>
            <w:tcBorders>
              <w:top w:val="nil"/>
              <w:bottom w:val="single" w:sz="4" w:space="0" w:color="auto"/>
            </w:tcBorders>
            <w:vAlign w:val="center"/>
            <w:hideMark/>
          </w:tcPr>
          <w:p w:rsidR="002D6B5F" w:rsidRPr="002D6B5F" w:rsidRDefault="002D6B5F" w:rsidP="002D6B5F">
            <w:pPr>
              <w:spacing w:after="0" w:line="240" w:lineRule="auto"/>
              <w:jc w:val="both"/>
              <w:rPr>
                <w:rFonts w:ascii="Times New Roman" w:hAnsi="Times New Roman"/>
                <w:b/>
                <w:bCs/>
                <w:sz w:val="20"/>
                <w:szCs w:val="20"/>
              </w:rPr>
            </w:pPr>
          </w:p>
        </w:tc>
        <w:tc>
          <w:tcPr>
            <w:tcW w:w="0" w:type="auto"/>
            <w:vMerge/>
            <w:tcBorders>
              <w:top w:val="nil"/>
              <w:bottom w:val="single" w:sz="4" w:space="0" w:color="auto"/>
            </w:tcBorders>
            <w:shd w:val="clear" w:color="auto" w:fill="auto"/>
            <w:noWrap/>
            <w:vAlign w:val="center"/>
            <w:hideMark/>
          </w:tcPr>
          <w:p w:rsidR="002D6B5F" w:rsidRPr="002D6B5F" w:rsidRDefault="002D6B5F" w:rsidP="002D6B5F">
            <w:pPr>
              <w:spacing w:after="0" w:line="240" w:lineRule="auto"/>
              <w:jc w:val="both"/>
              <w:rPr>
                <w:rFonts w:ascii="Times New Roman" w:hAnsi="Times New Roman"/>
                <w:b/>
                <w:bCs/>
                <w:sz w:val="20"/>
                <w:szCs w:val="20"/>
              </w:rPr>
            </w:pPr>
          </w:p>
        </w:tc>
        <w:tc>
          <w:tcPr>
            <w:tcW w:w="0" w:type="auto"/>
            <w:vMerge/>
            <w:tcBorders>
              <w:top w:val="nil"/>
              <w:bottom w:val="single" w:sz="4" w:space="0" w:color="auto"/>
            </w:tcBorders>
            <w:vAlign w:val="center"/>
            <w:hideMark/>
          </w:tcPr>
          <w:p w:rsidR="002D6B5F" w:rsidRPr="002D6B5F" w:rsidRDefault="002D6B5F" w:rsidP="002D6B5F">
            <w:pPr>
              <w:spacing w:after="0" w:line="240" w:lineRule="auto"/>
              <w:jc w:val="both"/>
              <w:rPr>
                <w:rFonts w:ascii="Times New Roman" w:hAnsi="Times New Roman"/>
                <w:b/>
                <w:bCs/>
                <w:sz w:val="20"/>
                <w:szCs w:val="20"/>
              </w:rPr>
            </w:pP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1</w:t>
            </w: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2</w:t>
            </w:r>
          </w:p>
        </w:tc>
        <w:tc>
          <w:tcPr>
            <w:tcW w:w="0" w:type="auto"/>
            <w:tcBorders>
              <w:top w:val="single" w:sz="4" w:space="0" w:color="auto"/>
              <w:bottom w:val="single" w:sz="4" w:space="0" w:color="auto"/>
            </w:tcBorders>
            <w:shd w:val="clear" w:color="auto" w:fill="auto"/>
            <w:noWrap/>
            <w:vAlign w:val="bottom"/>
            <w:hideMark/>
          </w:tcPr>
          <w:p w:rsidR="002D6B5F" w:rsidRPr="002D6B5F" w:rsidRDefault="002D6B5F"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3</w:t>
            </w:r>
          </w:p>
        </w:tc>
      </w:tr>
      <w:tr w:rsidR="002D6B5F" w:rsidRPr="002D6B5F" w:rsidTr="00565667">
        <w:trPr>
          <w:trHeight w:hRule="exact" w:val="317"/>
          <w:jc w:val="center"/>
        </w:trPr>
        <w:tc>
          <w:tcPr>
            <w:tcW w:w="0" w:type="auto"/>
            <w:tcBorders>
              <w:top w:val="single" w:sz="4" w:space="0" w:color="auto"/>
            </w:tcBorders>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1.</w:t>
            </w:r>
          </w:p>
        </w:tc>
        <w:tc>
          <w:tcPr>
            <w:tcW w:w="0" w:type="auto"/>
            <w:tcBorders>
              <w:top w:val="single" w:sz="4" w:space="0" w:color="auto"/>
            </w:tcBorders>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3.385</w:t>
            </w:r>
          </w:p>
        </w:tc>
        <w:tc>
          <w:tcPr>
            <w:tcW w:w="0" w:type="auto"/>
            <w:tcBorders>
              <w:top w:val="single" w:sz="4" w:space="0" w:color="auto"/>
            </w:tcBorders>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toluene </w:t>
            </w:r>
          </w:p>
        </w:tc>
        <w:tc>
          <w:tcPr>
            <w:tcW w:w="0" w:type="auto"/>
            <w:tcBorders>
              <w:top w:val="single" w:sz="4" w:space="0" w:color="auto"/>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top w:val="single" w:sz="4" w:space="0" w:color="auto"/>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top w:val="single" w:sz="4" w:space="0" w:color="auto"/>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4B701F">
        <w:trPr>
          <w:trHeight w:hRule="exact" w:val="317"/>
          <w:jc w:val="center"/>
        </w:trPr>
        <w:tc>
          <w:tcPr>
            <w:tcW w:w="0" w:type="auto"/>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2.</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3.875</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2,3-dimethylhexane</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ND</w:t>
            </w:r>
          </w:p>
        </w:tc>
      </w:tr>
      <w:tr w:rsidR="002D6B5F" w:rsidRPr="002D6B5F" w:rsidTr="004B701F">
        <w:trPr>
          <w:trHeight w:hRule="exact" w:val="317"/>
          <w:jc w:val="center"/>
        </w:trPr>
        <w:tc>
          <w:tcPr>
            <w:tcW w:w="0" w:type="auto"/>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3.</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6.063</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ethylbenzene</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4B701F">
        <w:trPr>
          <w:trHeight w:hRule="exact" w:val="317"/>
          <w:jc w:val="center"/>
        </w:trPr>
        <w:tc>
          <w:tcPr>
            <w:tcW w:w="0" w:type="auto"/>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4.</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6.296</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i/>
                <w:sz w:val="20"/>
                <w:szCs w:val="20"/>
              </w:rPr>
              <w:t>m</w:t>
            </w:r>
            <w:r w:rsidRPr="00E42846">
              <w:rPr>
                <w:rFonts w:ascii="Times New Roman" w:hAnsi="Times New Roman"/>
                <w:sz w:val="20"/>
                <w:szCs w:val="20"/>
              </w:rPr>
              <w:t xml:space="preserve">-xylene </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4B701F">
        <w:trPr>
          <w:trHeight w:hRule="exact" w:val="317"/>
          <w:jc w:val="center"/>
        </w:trPr>
        <w:tc>
          <w:tcPr>
            <w:tcW w:w="0" w:type="auto"/>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5.</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6.807</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i/>
                <w:sz w:val="20"/>
                <w:szCs w:val="20"/>
              </w:rPr>
              <w:t>p</w:t>
            </w:r>
            <w:r w:rsidRPr="00E42846">
              <w:rPr>
                <w:rFonts w:ascii="Times New Roman" w:hAnsi="Times New Roman"/>
                <w:sz w:val="20"/>
                <w:szCs w:val="20"/>
              </w:rPr>
              <w:t>-xylene</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4B701F">
        <w:trPr>
          <w:trHeight w:hRule="exact" w:val="317"/>
          <w:jc w:val="center"/>
        </w:trPr>
        <w:tc>
          <w:tcPr>
            <w:tcW w:w="0" w:type="auto"/>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6.</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8.053</w:t>
            </w:r>
          </w:p>
        </w:tc>
        <w:tc>
          <w:tcPr>
            <w:tcW w:w="0" w:type="auto"/>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i/>
                <w:sz w:val="20"/>
                <w:szCs w:val="20"/>
              </w:rPr>
              <w:t>n</w:t>
            </w:r>
            <w:r w:rsidRPr="00E42846">
              <w:rPr>
                <w:rFonts w:ascii="Times New Roman" w:hAnsi="Times New Roman"/>
                <w:sz w:val="20"/>
                <w:szCs w:val="20"/>
              </w:rPr>
              <w:t>-propylbenzene</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E42846">
        <w:trPr>
          <w:trHeight w:hRule="exact" w:val="317"/>
          <w:jc w:val="center"/>
        </w:trPr>
        <w:tc>
          <w:tcPr>
            <w:tcW w:w="0" w:type="auto"/>
            <w:tcBorders>
              <w:bottom w:val="nil"/>
            </w:tcBorders>
            <w:shd w:val="clear" w:color="auto" w:fill="auto"/>
            <w:noWrap/>
            <w:vAlign w:val="bottom"/>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7.</w:t>
            </w:r>
          </w:p>
        </w:tc>
        <w:tc>
          <w:tcPr>
            <w:tcW w:w="0" w:type="auto"/>
            <w:tcBorders>
              <w:bottom w:val="nil"/>
            </w:tcBorders>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8.192</w:t>
            </w:r>
          </w:p>
        </w:tc>
        <w:tc>
          <w:tcPr>
            <w:tcW w:w="0" w:type="auto"/>
            <w:tcBorders>
              <w:bottom w:val="nil"/>
            </w:tcBorders>
            <w:shd w:val="clear" w:color="auto" w:fill="auto"/>
            <w:noWrap/>
            <w:vAlign w:val="bottom"/>
            <w:hideMark/>
          </w:tcPr>
          <w:p w:rsidR="002D6B5F" w:rsidRPr="00E42846" w:rsidRDefault="002D6B5F" w:rsidP="00E42846">
            <w:pPr>
              <w:spacing w:before="60" w:after="0" w:line="240" w:lineRule="auto"/>
              <w:jc w:val="both"/>
              <w:rPr>
                <w:rFonts w:ascii="Times New Roman" w:hAnsi="Times New Roman"/>
                <w:sz w:val="20"/>
                <w:szCs w:val="20"/>
              </w:rPr>
            </w:pPr>
            <w:r w:rsidRPr="00E42846">
              <w:rPr>
                <w:rFonts w:ascii="Times New Roman" w:hAnsi="Times New Roman"/>
                <w:sz w:val="20"/>
                <w:szCs w:val="20"/>
              </w:rPr>
              <w:t>1-ethyl-3-methylbenzene</w:t>
            </w:r>
          </w:p>
        </w:tc>
        <w:tc>
          <w:tcPr>
            <w:tcW w:w="0" w:type="auto"/>
            <w:tcBorders>
              <w:bottom w:val="nil"/>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bottom w:val="nil"/>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bottom w:val="nil"/>
            </w:tcBorders>
            <w:shd w:val="clear" w:color="auto" w:fill="auto"/>
            <w:noWrap/>
            <w:vAlign w:val="bottom"/>
            <w:hideMark/>
          </w:tcPr>
          <w:p w:rsidR="002D6B5F" w:rsidRPr="00E42846" w:rsidRDefault="002D6B5F"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2D6B5F" w:rsidRPr="002D6B5F" w:rsidTr="00E42846">
        <w:trPr>
          <w:trHeight w:hRule="exact" w:val="317"/>
          <w:jc w:val="center"/>
        </w:trPr>
        <w:tc>
          <w:tcPr>
            <w:tcW w:w="0" w:type="auto"/>
            <w:tcBorders>
              <w:top w:val="nil"/>
              <w:bottom w:val="single" w:sz="4" w:space="0" w:color="auto"/>
            </w:tcBorders>
            <w:shd w:val="clear" w:color="auto" w:fill="auto"/>
            <w:noWrap/>
            <w:vAlign w:val="bottom"/>
          </w:tcPr>
          <w:p w:rsidR="002D6B5F" w:rsidRPr="00E42846" w:rsidRDefault="002D6B5F"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8.</w:t>
            </w:r>
          </w:p>
        </w:tc>
        <w:tc>
          <w:tcPr>
            <w:tcW w:w="0" w:type="auto"/>
            <w:tcBorders>
              <w:top w:val="nil"/>
              <w:bottom w:val="single" w:sz="4" w:space="0" w:color="auto"/>
            </w:tcBorders>
            <w:shd w:val="clear" w:color="auto" w:fill="auto"/>
            <w:noWrap/>
            <w:vAlign w:val="bottom"/>
            <w:hideMark/>
          </w:tcPr>
          <w:p w:rsidR="002D6B5F" w:rsidRPr="00E42846" w:rsidRDefault="002D6B5F"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8.225</w:t>
            </w:r>
          </w:p>
        </w:tc>
        <w:tc>
          <w:tcPr>
            <w:tcW w:w="0" w:type="auto"/>
            <w:tcBorders>
              <w:top w:val="nil"/>
              <w:bottom w:val="single" w:sz="4" w:space="0" w:color="auto"/>
            </w:tcBorders>
            <w:shd w:val="clear" w:color="auto" w:fill="auto"/>
            <w:noWrap/>
            <w:vAlign w:val="bottom"/>
            <w:hideMark/>
          </w:tcPr>
          <w:p w:rsidR="002D6B5F" w:rsidRPr="00E42846" w:rsidRDefault="002D6B5F"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1-ethyl-4-methylbenzene</w:t>
            </w:r>
          </w:p>
        </w:tc>
        <w:tc>
          <w:tcPr>
            <w:tcW w:w="0" w:type="auto"/>
            <w:tcBorders>
              <w:top w:val="nil"/>
              <w:bottom w:val="single" w:sz="4" w:space="0" w:color="auto"/>
            </w:tcBorders>
            <w:shd w:val="clear" w:color="auto" w:fill="auto"/>
            <w:noWrap/>
            <w:vAlign w:val="bottom"/>
            <w:hideMark/>
          </w:tcPr>
          <w:p w:rsidR="002D6B5F" w:rsidRPr="00E42846" w:rsidRDefault="002D6B5F"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tcBorders>
              <w:top w:val="nil"/>
              <w:bottom w:val="single" w:sz="4" w:space="0" w:color="auto"/>
            </w:tcBorders>
            <w:shd w:val="clear" w:color="auto" w:fill="auto"/>
            <w:noWrap/>
            <w:vAlign w:val="bottom"/>
            <w:hideMark/>
          </w:tcPr>
          <w:p w:rsidR="002D6B5F" w:rsidRPr="00E42846" w:rsidRDefault="002D6B5F"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tcBorders>
              <w:top w:val="nil"/>
              <w:bottom w:val="single" w:sz="4" w:space="0" w:color="auto"/>
            </w:tcBorders>
            <w:shd w:val="clear" w:color="auto" w:fill="auto"/>
            <w:noWrap/>
            <w:vAlign w:val="bottom"/>
            <w:hideMark/>
          </w:tcPr>
          <w:p w:rsidR="002D6B5F" w:rsidRPr="00E42846" w:rsidRDefault="002D6B5F"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w:t>
            </w:r>
          </w:p>
        </w:tc>
      </w:tr>
    </w:tbl>
    <w:p w:rsidR="002D6B5F" w:rsidRDefault="002D6B5F" w:rsidP="002D6B5F">
      <w:pPr>
        <w:keepNext/>
        <w:spacing w:after="0" w:line="240" w:lineRule="auto"/>
        <w:ind w:right="62"/>
        <w:jc w:val="both"/>
        <w:rPr>
          <w:rFonts w:ascii="Times New Roman" w:hAnsi="Times New Roman"/>
          <w:noProof/>
          <w:sz w:val="20"/>
          <w:szCs w:val="20"/>
          <w:lang w:eastAsia="ja-JP"/>
        </w:rPr>
      </w:pPr>
    </w:p>
    <w:p w:rsidR="00E42846" w:rsidRDefault="00E42846" w:rsidP="00E42846">
      <w:pPr>
        <w:pStyle w:val="Caption"/>
        <w:keepNext/>
        <w:spacing w:after="0"/>
        <w:ind w:left="851" w:hanging="834"/>
        <w:jc w:val="center"/>
        <w:rPr>
          <w:i w:val="0"/>
          <w:color w:val="auto"/>
          <w:sz w:val="20"/>
          <w:szCs w:val="20"/>
        </w:rPr>
      </w:pPr>
      <w:r w:rsidRPr="002D6B5F">
        <w:rPr>
          <w:i w:val="0"/>
          <w:color w:val="auto"/>
          <w:sz w:val="20"/>
          <w:szCs w:val="20"/>
        </w:rPr>
        <w:t xml:space="preserve">Table </w:t>
      </w:r>
      <w:r w:rsidR="005C45F5">
        <w:rPr>
          <w:i w:val="0"/>
          <w:color w:val="auto"/>
          <w:sz w:val="20"/>
          <w:szCs w:val="20"/>
        </w:rPr>
        <w:t>4</w:t>
      </w:r>
      <w:r>
        <w:rPr>
          <w:i w:val="0"/>
          <w:color w:val="auto"/>
          <w:sz w:val="20"/>
          <w:szCs w:val="20"/>
        </w:rPr>
        <w:t xml:space="preserve"> (cont’d)</w:t>
      </w:r>
      <w:r w:rsidRPr="002D6B5F">
        <w:rPr>
          <w:i w:val="0"/>
          <w:color w:val="auto"/>
          <w:sz w:val="20"/>
          <w:szCs w:val="20"/>
        </w:rPr>
        <w:t xml:space="preserve">. </w:t>
      </w:r>
      <w:r>
        <w:rPr>
          <w:i w:val="0"/>
          <w:color w:val="auto"/>
          <w:sz w:val="20"/>
          <w:szCs w:val="20"/>
        </w:rPr>
        <w:t xml:space="preserve"> </w:t>
      </w:r>
      <w:r w:rsidRPr="002D6B5F">
        <w:rPr>
          <w:i w:val="0"/>
          <w:color w:val="auto"/>
          <w:sz w:val="20"/>
          <w:szCs w:val="20"/>
        </w:rPr>
        <w:t xml:space="preserve">Twenty compounds identified based on the </w:t>
      </w:r>
      <w:r w:rsidRPr="002D6B5F">
        <w:rPr>
          <w:color w:val="auto"/>
          <w:sz w:val="20"/>
          <w:szCs w:val="20"/>
        </w:rPr>
        <w:t>m/z</w:t>
      </w:r>
      <w:r w:rsidRPr="002D6B5F">
        <w:rPr>
          <w:i w:val="0"/>
          <w:color w:val="auto"/>
          <w:sz w:val="20"/>
          <w:szCs w:val="20"/>
        </w:rPr>
        <w:t xml:space="preserve"> values and retention times for three 30 mL of</w:t>
      </w:r>
    </w:p>
    <w:p w:rsidR="00E42846" w:rsidRPr="00E035C4" w:rsidRDefault="00E42846" w:rsidP="00E42846">
      <w:pPr>
        <w:pStyle w:val="Caption"/>
        <w:keepNext/>
        <w:spacing w:after="120"/>
        <w:ind w:left="849" w:hanging="835"/>
        <w:jc w:val="center"/>
        <w:rPr>
          <w:i w:val="0"/>
          <w:color w:val="auto"/>
          <w:sz w:val="20"/>
          <w:szCs w:val="20"/>
        </w:rPr>
      </w:pPr>
      <w:r w:rsidRPr="002D6B5F">
        <w:rPr>
          <w:i w:val="0"/>
          <w:color w:val="auto"/>
          <w:sz w:val="20"/>
          <w:szCs w:val="20"/>
        </w:rPr>
        <w:t>burnt petrol samples at 4 minutes post-deprivation sampling time</w:t>
      </w:r>
    </w:p>
    <w:tbl>
      <w:tblPr>
        <w:tblW w:w="0" w:type="auto"/>
        <w:jc w:val="center"/>
        <w:tblBorders>
          <w:top w:val="single" w:sz="4" w:space="0" w:color="auto"/>
          <w:bottom w:val="single" w:sz="4" w:space="0" w:color="auto"/>
        </w:tblBorders>
        <w:tblLook w:val="04A0" w:firstRow="1" w:lastRow="0" w:firstColumn="1" w:lastColumn="0" w:noHBand="0" w:noVBand="1"/>
      </w:tblPr>
      <w:tblGrid>
        <w:gridCol w:w="511"/>
        <w:gridCol w:w="1177"/>
        <w:gridCol w:w="3082"/>
        <w:gridCol w:w="505"/>
        <w:gridCol w:w="505"/>
        <w:gridCol w:w="505"/>
      </w:tblGrid>
      <w:tr w:rsidR="00E42846" w:rsidRPr="002D6B5F" w:rsidTr="004B701F">
        <w:trPr>
          <w:trHeight w:hRule="exact" w:val="317"/>
          <w:jc w:val="center"/>
        </w:trPr>
        <w:tc>
          <w:tcPr>
            <w:tcW w:w="0" w:type="auto"/>
            <w:vMerge w:val="restart"/>
            <w:tcBorders>
              <w:top w:val="single" w:sz="4" w:space="0" w:color="auto"/>
              <w:bottom w:val="nil"/>
            </w:tcBorders>
            <w:shd w:val="clear" w:color="auto" w:fill="auto"/>
            <w:noWrap/>
            <w:vAlign w:val="center"/>
            <w:hideMark/>
          </w:tcPr>
          <w:p w:rsidR="00E42846" w:rsidRPr="002D6B5F" w:rsidRDefault="00E42846" w:rsidP="004B701F">
            <w:pPr>
              <w:spacing w:after="0" w:line="240" w:lineRule="auto"/>
              <w:jc w:val="both"/>
              <w:rPr>
                <w:rFonts w:ascii="Times New Roman" w:hAnsi="Times New Roman"/>
                <w:b/>
                <w:bCs/>
                <w:sz w:val="20"/>
                <w:szCs w:val="20"/>
              </w:rPr>
            </w:pPr>
            <w:r w:rsidRPr="002D6B5F">
              <w:rPr>
                <w:rFonts w:ascii="Times New Roman" w:hAnsi="Times New Roman"/>
                <w:b/>
                <w:bCs/>
                <w:sz w:val="20"/>
                <w:szCs w:val="20"/>
              </w:rPr>
              <w:t xml:space="preserve">No. </w:t>
            </w:r>
          </w:p>
        </w:tc>
        <w:tc>
          <w:tcPr>
            <w:tcW w:w="0" w:type="auto"/>
            <w:vMerge w:val="restart"/>
            <w:tcBorders>
              <w:top w:val="single" w:sz="4" w:space="0" w:color="auto"/>
              <w:bottom w:val="nil"/>
            </w:tcBorders>
            <w:shd w:val="clear" w:color="auto" w:fill="auto"/>
            <w:noWrap/>
            <w:vAlign w:val="center"/>
            <w:hideMark/>
          </w:tcPr>
          <w:p w:rsidR="00E42846" w:rsidRPr="002D6B5F" w:rsidRDefault="00E42846" w:rsidP="004B701F">
            <w:pPr>
              <w:spacing w:after="0" w:line="240" w:lineRule="auto"/>
              <w:jc w:val="both"/>
              <w:rPr>
                <w:rFonts w:ascii="Times New Roman" w:hAnsi="Times New Roman"/>
                <w:b/>
                <w:bCs/>
                <w:sz w:val="20"/>
                <w:szCs w:val="20"/>
              </w:rPr>
            </w:pPr>
            <w:r w:rsidRPr="002D6B5F">
              <w:rPr>
                <w:rFonts w:ascii="Times New Roman" w:hAnsi="Times New Roman"/>
                <w:b/>
                <w:bCs/>
                <w:sz w:val="20"/>
                <w:szCs w:val="20"/>
              </w:rPr>
              <w:t xml:space="preserve">Retention </w:t>
            </w:r>
          </w:p>
          <w:p w:rsidR="00E42846" w:rsidRPr="002D6B5F" w:rsidRDefault="00E42846" w:rsidP="004B701F">
            <w:pPr>
              <w:spacing w:after="0" w:line="240" w:lineRule="auto"/>
              <w:jc w:val="both"/>
              <w:rPr>
                <w:rFonts w:ascii="Times New Roman" w:hAnsi="Times New Roman"/>
                <w:b/>
                <w:bCs/>
                <w:sz w:val="20"/>
                <w:szCs w:val="20"/>
              </w:rPr>
            </w:pPr>
            <w:r w:rsidRPr="002D6B5F">
              <w:rPr>
                <w:rFonts w:ascii="Times New Roman" w:hAnsi="Times New Roman"/>
                <w:b/>
                <w:bCs/>
                <w:sz w:val="20"/>
                <w:szCs w:val="20"/>
              </w:rPr>
              <w:t>Time (min)</w:t>
            </w:r>
          </w:p>
        </w:tc>
        <w:tc>
          <w:tcPr>
            <w:tcW w:w="0" w:type="auto"/>
            <w:vMerge w:val="restart"/>
            <w:tcBorders>
              <w:top w:val="single" w:sz="4" w:space="0" w:color="auto"/>
              <w:bottom w:val="nil"/>
            </w:tcBorders>
            <w:shd w:val="clear" w:color="auto" w:fill="auto"/>
            <w:noWrap/>
            <w:vAlign w:val="center"/>
            <w:hideMark/>
          </w:tcPr>
          <w:p w:rsidR="00E42846" w:rsidRPr="002D6B5F" w:rsidRDefault="00E42846" w:rsidP="004B701F">
            <w:pPr>
              <w:spacing w:after="0" w:line="240" w:lineRule="auto"/>
              <w:jc w:val="both"/>
              <w:rPr>
                <w:rFonts w:ascii="Times New Roman" w:hAnsi="Times New Roman"/>
                <w:b/>
                <w:bCs/>
                <w:sz w:val="20"/>
                <w:szCs w:val="20"/>
              </w:rPr>
            </w:pPr>
            <w:r w:rsidRPr="002D6B5F">
              <w:rPr>
                <w:rFonts w:ascii="Times New Roman" w:hAnsi="Times New Roman"/>
                <w:b/>
                <w:bCs/>
                <w:sz w:val="20"/>
                <w:szCs w:val="20"/>
              </w:rPr>
              <w:t>Compound</w:t>
            </w:r>
          </w:p>
        </w:tc>
        <w:tc>
          <w:tcPr>
            <w:tcW w:w="0" w:type="auto"/>
            <w:gridSpan w:val="3"/>
            <w:tcBorders>
              <w:top w:val="single" w:sz="4" w:space="0" w:color="auto"/>
              <w:bottom w:val="single" w:sz="4" w:space="0" w:color="auto"/>
            </w:tcBorders>
            <w:shd w:val="clear" w:color="auto" w:fill="auto"/>
            <w:noWrap/>
            <w:vAlign w:val="bottom"/>
            <w:hideMark/>
          </w:tcPr>
          <w:p w:rsidR="00E42846" w:rsidRPr="002D6B5F" w:rsidRDefault="00E42846" w:rsidP="004B701F">
            <w:pPr>
              <w:spacing w:after="0" w:line="240" w:lineRule="auto"/>
              <w:jc w:val="center"/>
              <w:rPr>
                <w:rFonts w:ascii="Times New Roman" w:hAnsi="Times New Roman"/>
                <w:sz w:val="20"/>
                <w:szCs w:val="20"/>
              </w:rPr>
            </w:pPr>
            <w:r w:rsidRPr="002D6B5F">
              <w:rPr>
                <w:rFonts w:ascii="Times New Roman" w:hAnsi="Times New Roman"/>
                <w:b/>
                <w:bCs/>
                <w:sz w:val="20"/>
                <w:szCs w:val="20"/>
              </w:rPr>
              <w:t>Replicates</w:t>
            </w:r>
          </w:p>
        </w:tc>
      </w:tr>
      <w:tr w:rsidR="00E42846" w:rsidRPr="002D6B5F" w:rsidTr="004B701F">
        <w:trPr>
          <w:trHeight w:hRule="exact" w:val="317"/>
          <w:jc w:val="center"/>
        </w:trPr>
        <w:tc>
          <w:tcPr>
            <w:tcW w:w="0" w:type="auto"/>
            <w:vMerge/>
            <w:tcBorders>
              <w:top w:val="nil"/>
              <w:bottom w:val="single" w:sz="4" w:space="0" w:color="auto"/>
            </w:tcBorders>
            <w:vAlign w:val="center"/>
            <w:hideMark/>
          </w:tcPr>
          <w:p w:rsidR="00E42846" w:rsidRPr="002D6B5F" w:rsidRDefault="00E42846" w:rsidP="004B701F">
            <w:pPr>
              <w:spacing w:after="0" w:line="240" w:lineRule="auto"/>
              <w:jc w:val="both"/>
              <w:rPr>
                <w:rFonts w:ascii="Times New Roman" w:hAnsi="Times New Roman"/>
                <w:b/>
                <w:bCs/>
                <w:sz w:val="20"/>
                <w:szCs w:val="20"/>
              </w:rPr>
            </w:pPr>
          </w:p>
        </w:tc>
        <w:tc>
          <w:tcPr>
            <w:tcW w:w="0" w:type="auto"/>
            <w:vMerge/>
            <w:tcBorders>
              <w:top w:val="nil"/>
              <w:bottom w:val="single" w:sz="4" w:space="0" w:color="auto"/>
            </w:tcBorders>
            <w:shd w:val="clear" w:color="auto" w:fill="auto"/>
            <w:noWrap/>
            <w:vAlign w:val="center"/>
            <w:hideMark/>
          </w:tcPr>
          <w:p w:rsidR="00E42846" w:rsidRPr="002D6B5F" w:rsidRDefault="00E42846" w:rsidP="004B701F">
            <w:pPr>
              <w:spacing w:after="0" w:line="240" w:lineRule="auto"/>
              <w:jc w:val="both"/>
              <w:rPr>
                <w:rFonts w:ascii="Times New Roman" w:hAnsi="Times New Roman"/>
                <w:b/>
                <w:bCs/>
                <w:sz w:val="20"/>
                <w:szCs w:val="20"/>
              </w:rPr>
            </w:pPr>
          </w:p>
        </w:tc>
        <w:tc>
          <w:tcPr>
            <w:tcW w:w="0" w:type="auto"/>
            <w:vMerge/>
            <w:tcBorders>
              <w:top w:val="nil"/>
              <w:bottom w:val="single" w:sz="4" w:space="0" w:color="auto"/>
            </w:tcBorders>
            <w:vAlign w:val="center"/>
            <w:hideMark/>
          </w:tcPr>
          <w:p w:rsidR="00E42846" w:rsidRPr="002D6B5F" w:rsidRDefault="00E42846" w:rsidP="004B701F">
            <w:pPr>
              <w:spacing w:after="0" w:line="240" w:lineRule="auto"/>
              <w:jc w:val="both"/>
              <w:rPr>
                <w:rFonts w:ascii="Times New Roman" w:hAnsi="Times New Roman"/>
                <w:b/>
                <w:bCs/>
                <w:sz w:val="20"/>
                <w:szCs w:val="20"/>
              </w:rPr>
            </w:pPr>
          </w:p>
        </w:tc>
        <w:tc>
          <w:tcPr>
            <w:tcW w:w="0" w:type="auto"/>
            <w:tcBorders>
              <w:top w:val="single" w:sz="4" w:space="0" w:color="auto"/>
              <w:bottom w:val="single" w:sz="4" w:space="0" w:color="auto"/>
            </w:tcBorders>
            <w:shd w:val="clear" w:color="auto" w:fill="auto"/>
            <w:noWrap/>
            <w:vAlign w:val="bottom"/>
            <w:hideMark/>
          </w:tcPr>
          <w:p w:rsidR="00E42846" w:rsidRPr="002D6B5F" w:rsidRDefault="00E42846"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1</w:t>
            </w:r>
          </w:p>
        </w:tc>
        <w:tc>
          <w:tcPr>
            <w:tcW w:w="0" w:type="auto"/>
            <w:tcBorders>
              <w:top w:val="single" w:sz="4" w:space="0" w:color="auto"/>
              <w:bottom w:val="single" w:sz="4" w:space="0" w:color="auto"/>
            </w:tcBorders>
            <w:shd w:val="clear" w:color="auto" w:fill="auto"/>
            <w:noWrap/>
            <w:vAlign w:val="bottom"/>
            <w:hideMark/>
          </w:tcPr>
          <w:p w:rsidR="00E42846" w:rsidRPr="002D6B5F" w:rsidRDefault="00E42846"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2</w:t>
            </w:r>
          </w:p>
        </w:tc>
        <w:tc>
          <w:tcPr>
            <w:tcW w:w="0" w:type="auto"/>
            <w:tcBorders>
              <w:top w:val="single" w:sz="4" w:space="0" w:color="auto"/>
              <w:bottom w:val="single" w:sz="4" w:space="0" w:color="auto"/>
            </w:tcBorders>
            <w:shd w:val="clear" w:color="auto" w:fill="auto"/>
            <w:noWrap/>
            <w:vAlign w:val="bottom"/>
            <w:hideMark/>
          </w:tcPr>
          <w:p w:rsidR="00E42846" w:rsidRPr="002D6B5F" w:rsidRDefault="00E42846" w:rsidP="004B701F">
            <w:pPr>
              <w:spacing w:after="60" w:line="240" w:lineRule="auto"/>
              <w:jc w:val="center"/>
              <w:rPr>
                <w:rFonts w:ascii="Times New Roman" w:hAnsi="Times New Roman"/>
                <w:b/>
                <w:bCs/>
                <w:sz w:val="20"/>
                <w:szCs w:val="20"/>
              </w:rPr>
            </w:pPr>
            <w:r w:rsidRPr="002D6B5F">
              <w:rPr>
                <w:rFonts w:ascii="Times New Roman" w:hAnsi="Times New Roman"/>
                <w:b/>
                <w:bCs/>
                <w:sz w:val="20"/>
                <w:szCs w:val="20"/>
              </w:rPr>
              <w:t>3</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8.325</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1,3,5-trimethylbenzene</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10.</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8.469</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1-ethyl-2-methylbenzene</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11.</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8.713</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1,2,4-trimethylbenzene</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12.</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9.112</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1,2,3-trimethylbenzene</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13.</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9.259</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indane </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14.</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9.567</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1-methyl-4-propylbenzene </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15.</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9.625</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1-methyl-2-propylbenzene  </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16.</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9.667</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2-ethyl-1,4-dimethylbenzene</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17.</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9.908</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1-methyl-4-(1-methylethyl)benzene </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4B701F">
        <w:trPr>
          <w:trHeight w:hRule="exact" w:val="317"/>
          <w:jc w:val="center"/>
        </w:trPr>
        <w:tc>
          <w:tcPr>
            <w:tcW w:w="0" w:type="auto"/>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18.</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10.000</w:t>
            </w:r>
          </w:p>
        </w:tc>
        <w:tc>
          <w:tcPr>
            <w:tcW w:w="0" w:type="auto"/>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1-methyl-2-(1-methylethyl)benzene </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ND</w:t>
            </w:r>
          </w:p>
        </w:tc>
      </w:tr>
      <w:tr w:rsidR="00E42846" w:rsidRPr="002D6B5F" w:rsidTr="00E42846">
        <w:trPr>
          <w:trHeight w:hRule="exact" w:val="317"/>
          <w:jc w:val="center"/>
        </w:trPr>
        <w:tc>
          <w:tcPr>
            <w:tcW w:w="0" w:type="auto"/>
            <w:tcBorders>
              <w:bottom w:val="nil"/>
            </w:tcBorders>
            <w:shd w:val="clear" w:color="auto" w:fill="auto"/>
            <w:noWrap/>
            <w:vAlign w:val="bottom"/>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19.</w:t>
            </w:r>
          </w:p>
        </w:tc>
        <w:tc>
          <w:tcPr>
            <w:tcW w:w="0" w:type="auto"/>
            <w:tcBorders>
              <w:bottom w:val="nil"/>
            </w:tcBorders>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10.400</w:t>
            </w:r>
          </w:p>
        </w:tc>
        <w:tc>
          <w:tcPr>
            <w:tcW w:w="0" w:type="auto"/>
            <w:tcBorders>
              <w:bottom w:val="nil"/>
            </w:tcBorders>
            <w:shd w:val="clear" w:color="auto" w:fill="auto"/>
            <w:noWrap/>
            <w:vAlign w:val="bottom"/>
            <w:hideMark/>
          </w:tcPr>
          <w:p w:rsidR="00E42846" w:rsidRPr="00E42846" w:rsidRDefault="00E42846" w:rsidP="004B701F">
            <w:pPr>
              <w:spacing w:before="60" w:after="0" w:line="240" w:lineRule="auto"/>
              <w:jc w:val="both"/>
              <w:rPr>
                <w:rFonts w:ascii="Times New Roman" w:hAnsi="Times New Roman"/>
                <w:sz w:val="20"/>
                <w:szCs w:val="20"/>
              </w:rPr>
            </w:pPr>
            <w:r w:rsidRPr="00E42846">
              <w:rPr>
                <w:rFonts w:ascii="Times New Roman" w:hAnsi="Times New Roman"/>
                <w:sz w:val="20"/>
                <w:szCs w:val="20"/>
              </w:rPr>
              <w:t xml:space="preserve">1,2,4,5-tetramethylbenzene </w:t>
            </w:r>
          </w:p>
        </w:tc>
        <w:tc>
          <w:tcPr>
            <w:tcW w:w="0" w:type="auto"/>
            <w:tcBorders>
              <w:bottom w:val="nil"/>
            </w:tcBorders>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bottom w:val="nil"/>
            </w:tcBorders>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tcBorders>
              <w:bottom w:val="nil"/>
            </w:tcBorders>
            <w:shd w:val="clear" w:color="auto" w:fill="auto"/>
            <w:noWrap/>
            <w:vAlign w:val="bottom"/>
            <w:hideMark/>
          </w:tcPr>
          <w:p w:rsidR="00E42846" w:rsidRPr="00E42846" w:rsidRDefault="00E42846" w:rsidP="004B701F">
            <w:pPr>
              <w:spacing w:before="60" w:after="0" w:line="240" w:lineRule="auto"/>
              <w:jc w:val="center"/>
              <w:rPr>
                <w:rFonts w:ascii="Times New Roman" w:hAnsi="Times New Roman"/>
                <w:sz w:val="20"/>
                <w:szCs w:val="20"/>
              </w:rPr>
            </w:pPr>
            <w:r w:rsidRPr="00E42846">
              <w:rPr>
                <w:rFonts w:ascii="Times New Roman" w:hAnsi="Times New Roman"/>
                <w:sz w:val="20"/>
                <w:szCs w:val="20"/>
              </w:rPr>
              <w:t>√</w:t>
            </w:r>
          </w:p>
        </w:tc>
      </w:tr>
      <w:tr w:rsidR="00E42846" w:rsidRPr="002D6B5F" w:rsidTr="00E42846">
        <w:trPr>
          <w:trHeight w:hRule="exact" w:val="317"/>
          <w:jc w:val="center"/>
        </w:trPr>
        <w:tc>
          <w:tcPr>
            <w:tcW w:w="0" w:type="auto"/>
            <w:tcBorders>
              <w:top w:val="nil"/>
              <w:bottom w:val="single" w:sz="4" w:space="0" w:color="auto"/>
            </w:tcBorders>
            <w:shd w:val="clear" w:color="auto" w:fill="auto"/>
            <w:noWrap/>
            <w:vAlign w:val="bottom"/>
          </w:tcPr>
          <w:p w:rsidR="00E42846" w:rsidRPr="00E42846" w:rsidRDefault="00E42846"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20.</w:t>
            </w:r>
          </w:p>
        </w:tc>
        <w:tc>
          <w:tcPr>
            <w:tcW w:w="0" w:type="auto"/>
            <w:tcBorders>
              <w:top w:val="nil"/>
              <w:bottom w:val="single" w:sz="4" w:space="0" w:color="auto"/>
            </w:tcBorders>
            <w:shd w:val="clear" w:color="auto" w:fill="auto"/>
            <w:noWrap/>
            <w:vAlign w:val="bottom"/>
            <w:hideMark/>
          </w:tcPr>
          <w:p w:rsidR="00E42846" w:rsidRPr="00E42846" w:rsidRDefault="00E42846"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10.435</w:t>
            </w:r>
          </w:p>
        </w:tc>
        <w:tc>
          <w:tcPr>
            <w:tcW w:w="0" w:type="auto"/>
            <w:tcBorders>
              <w:top w:val="nil"/>
              <w:bottom w:val="single" w:sz="4" w:space="0" w:color="auto"/>
            </w:tcBorders>
            <w:shd w:val="clear" w:color="auto" w:fill="auto"/>
            <w:noWrap/>
            <w:vAlign w:val="bottom"/>
            <w:hideMark/>
          </w:tcPr>
          <w:p w:rsidR="00E42846" w:rsidRPr="00E42846" w:rsidRDefault="00E42846" w:rsidP="00E42846">
            <w:pPr>
              <w:spacing w:before="60" w:after="60" w:line="240" w:lineRule="auto"/>
              <w:jc w:val="both"/>
              <w:rPr>
                <w:rFonts w:ascii="Times New Roman" w:hAnsi="Times New Roman"/>
                <w:sz w:val="20"/>
                <w:szCs w:val="20"/>
              </w:rPr>
            </w:pPr>
            <w:r w:rsidRPr="00E42846">
              <w:rPr>
                <w:rFonts w:ascii="Times New Roman" w:hAnsi="Times New Roman"/>
                <w:sz w:val="20"/>
                <w:szCs w:val="20"/>
              </w:rPr>
              <w:t xml:space="preserve">1,2,3,5-tetramethylbenzene </w:t>
            </w:r>
          </w:p>
        </w:tc>
        <w:tc>
          <w:tcPr>
            <w:tcW w:w="0" w:type="auto"/>
            <w:tcBorders>
              <w:top w:val="nil"/>
              <w:bottom w:val="single" w:sz="4" w:space="0" w:color="auto"/>
            </w:tcBorders>
            <w:shd w:val="clear" w:color="auto" w:fill="auto"/>
            <w:noWrap/>
            <w:vAlign w:val="bottom"/>
            <w:hideMark/>
          </w:tcPr>
          <w:p w:rsidR="00E42846" w:rsidRPr="00E42846" w:rsidRDefault="00E42846"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w:t>
            </w:r>
          </w:p>
        </w:tc>
        <w:tc>
          <w:tcPr>
            <w:tcW w:w="0" w:type="auto"/>
            <w:tcBorders>
              <w:top w:val="nil"/>
              <w:bottom w:val="single" w:sz="4" w:space="0" w:color="auto"/>
            </w:tcBorders>
            <w:shd w:val="clear" w:color="auto" w:fill="auto"/>
            <w:noWrap/>
            <w:vAlign w:val="bottom"/>
            <w:hideMark/>
          </w:tcPr>
          <w:p w:rsidR="00E42846" w:rsidRPr="00E42846" w:rsidRDefault="00E42846"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ND</w:t>
            </w:r>
          </w:p>
        </w:tc>
        <w:tc>
          <w:tcPr>
            <w:tcW w:w="0" w:type="auto"/>
            <w:tcBorders>
              <w:top w:val="nil"/>
              <w:bottom w:val="single" w:sz="4" w:space="0" w:color="auto"/>
            </w:tcBorders>
            <w:shd w:val="clear" w:color="auto" w:fill="auto"/>
            <w:noWrap/>
            <w:vAlign w:val="bottom"/>
            <w:hideMark/>
          </w:tcPr>
          <w:p w:rsidR="00E42846" w:rsidRPr="00E42846" w:rsidRDefault="00E42846" w:rsidP="004B701F">
            <w:pPr>
              <w:spacing w:before="60" w:after="60" w:line="240" w:lineRule="auto"/>
              <w:jc w:val="center"/>
              <w:rPr>
                <w:rFonts w:ascii="Times New Roman" w:hAnsi="Times New Roman"/>
                <w:sz w:val="20"/>
                <w:szCs w:val="20"/>
              </w:rPr>
            </w:pPr>
            <w:r w:rsidRPr="00E42846">
              <w:rPr>
                <w:rFonts w:ascii="Times New Roman" w:hAnsi="Times New Roman"/>
                <w:sz w:val="20"/>
                <w:szCs w:val="20"/>
              </w:rPr>
              <w:t>√</w:t>
            </w:r>
          </w:p>
        </w:tc>
      </w:tr>
    </w:tbl>
    <w:p w:rsidR="00E42846" w:rsidRDefault="00E42846" w:rsidP="002D6B5F">
      <w:pPr>
        <w:keepNext/>
        <w:spacing w:after="0" w:line="240" w:lineRule="auto"/>
        <w:ind w:right="62"/>
        <w:jc w:val="both"/>
        <w:rPr>
          <w:rFonts w:ascii="Times New Roman" w:hAnsi="Times New Roman"/>
          <w:noProof/>
          <w:sz w:val="20"/>
          <w:szCs w:val="20"/>
          <w:lang w:eastAsia="ja-JP"/>
        </w:rPr>
      </w:pPr>
    </w:p>
    <w:p w:rsidR="00E42846" w:rsidRDefault="00E42846" w:rsidP="002D6B5F">
      <w:pPr>
        <w:keepNext/>
        <w:spacing w:after="0" w:line="240" w:lineRule="auto"/>
        <w:ind w:right="62"/>
        <w:jc w:val="both"/>
        <w:rPr>
          <w:rFonts w:ascii="Times New Roman" w:hAnsi="Times New Roman"/>
          <w:noProof/>
          <w:sz w:val="20"/>
          <w:szCs w:val="20"/>
          <w:lang w:eastAsia="ja-JP"/>
        </w:rPr>
      </w:pPr>
    </w:p>
    <w:p w:rsidR="00E42846" w:rsidRPr="002D6B5F" w:rsidRDefault="00E42846" w:rsidP="002D6B5F">
      <w:pPr>
        <w:keepNext/>
        <w:spacing w:after="0" w:line="240" w:lineRule="auto"/>
        <w:ind w:right="62"/>
        <w:jc w:val="both"/>
        <w:rPr>
          <w:rFonts w:ascii="Times New Roman" w:hAnsi="Times New Roman"/>
          <w:noProof/>
          <w:sz w:val="20"/>
          <w:szCs w:val="20"/>
          <w:lang w:eastAsia="ja-JP"/>
        </w:rPr>
      </w:pPr>
    </w:p>
    <w:p w:rsidR="002D6B5F" w:rsidRPr="002D6B5F" w:rsidRDefault="002D6B5F" w:rsidP="00E42846">
      <w:pPr>
        <w:keepNext/>
        <w:spacing w:after="120" w:line="240" w:lineRule="auto"/>
        <w:ind w:right="58"/>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6C016917" wp14:editId="0D298FD8">
            <wp:extent cx="3600000" cy="1952873"/>
            <wp:effectExtent l="19050" t="19050" r="19685" b="285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00000" cy="1952873"/>
                    </a:xfrm>
                    <a:prstGeom prst="rect">
                      <a:avLst/>
                    </a:prstGeom>
                    <a:ln>
                      <a:solidFill>
                        <a:schemeClr val="tx1"/>
                      </a:solidFill>
                    </a:ln>
                  </pic:spPr>
                </pic:pic>
              </a:graphicData>
            </a:graphic>
          </wp:inline>
        </w:drawing>
      </w:r>
    </w:p>
    <w:p w:rsidR="002D6B5F" w:rsidRPr="002D6B5F" w:rsidRDefault="002D6B5F" w:rsidP="002D6B5F">
      <w:pPr>
        <w:pStyle w:val="Caption"/>
        <w:spacing w:after="0"/>
        <w:ind w:left="851" w:hanging="834"/>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7</w:t>
      </w:r>
      <w:r w:rsidRPr="002D6B5F">
        <w:rPr>
          <w:i w:val="0"/>
          <w:color w:val="auto"/>
          <w:sz w:val="20"/>
          <w:szCs w:val="20"/>
        </w:rPr>
        <w:fldChar w:fldCharType="end"/>
      </w:r>
      <w:r w:rsidRPr="002D6B5F">
        <w:rPr>
          <w:i w:val="0"/>
          <w:color w:val="auto"/>
          <w:sz w:val="20"/>
          <w:szCs w:val="20"/>
        </w:rPr>
        <w:t xml:space="preserve">. </w:t>
      </w:r>
      <w:r w:rsidR="00E42846">
        <w:rPr>
          <w:i w:val="0"/>
          <w:color w:val="auto"/>
          <w:sz w:val="20"/>
          <w:szCs w:val="20"/>
        </w:rPr>
        <w:tab/>
      </w:r>
      <w:r w:rsidRPr="002D6B5F">
        <w:rPr>
          <w:i w:val="0"/>
          <w:color w:val="auto"/>
          <w:sz w:val="20"/>
          <w:szCs w:val="20"/>
        </w:rPr>
        <w:t>A representative of TIC of a 30 mL of burnt petrol sample at 4 minutes post-deprivation sampling time (replicate 3)</w:t>
      </w:r>
    </w:p>
    <w:p w:rsidR="002D6B5F" w:rsidRPr="002D6B5F" w:rsidRDefault="002D6B5F" w:rsidP="002D6B5F">
      <w:pPr>
        <w:spacing w:after="0" w:line="240" w:lineRule="auto"/>
        <w:jc w:val="both"/>
        <w:rPr>
          <w:rFonts w:ascii="Times New Roman" w:hAnsi="Times New Roman"/>
          <w:sz w:val="20"/>
          <w:szCs w:val="20"/>
        </w:rPr>
      </w:pPr>
    </w:p>
    <w:p w:rsidR="002D6B5F" w:rsidRPr="002D6B5F" w:rsidRDefault="002D6B5F" w:rsidP="00E42846">
      <w:pPr>
        <w:spacing w:after="120" w:line="240" w:lineRule="auto"/>
        <w:ind w:right="58"/>
        <w:jc w:val="center"/>
        <w:rPr>
          <w:rFonts w:ascii="Times New Roman" w:hAnsi="Times New Roman"/>
          <w:sz w:val="20"/>
          <w:szCs w:val="20"/>
        </w:rPr>
      </w:pPr>
      <w:r w:rsidRPr="002D6B5F">
        <w:rPr>
          <w:rFonts w:ascii="Times New Roman" w:hAnsi="Times New Roman"/>
          <w:noProof/>
          <w:sz w:val="20"/>
          <w:szCs w:val="20"/>
          <w:lang w:bidi="ar-SA"/>
        </w:rPr>
        <w:lastRenderedPageBreak/>
        <w:drawing>
          <wp:inline distT="0" distB="0" distL="0" distR="0" wp14:anchorId="1129BB0F" wp14:editId="08F9F230">
            <wp:extent cx="3600000" cy="2160000"/>
            <wp:effectExtent l="0" t="0" r="635"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D6B5F" w:rsidRDefault="002D6B5F" w:rsidP="002D6B5F">
      <w:pPr>
        <w:pStyle w:val="Caption"/>
        <w:spacing w:after="0"/>
        <w:ind w:left="851" w:hanging="834"/>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8</w:t>
      </w:r>
      <w:r w:rsidRPr="002D6B5F">
        <w:rPr>
          <w:i w:val="0"/>
          <w:color w:val="auto"/>
          <w:sz w:val="20"/>
          <w:szCs w:val="20"/>
        </w:rPr>
        <w:fldChar w:fldCharType="end"/>
      </w:r>
      <w:r w:rsidRPr="002D6B5F">
        <w:rPr>
          <w:i w:val="0"/>
          <w:color w:val="auto"/>
          <w:sz w:val="20"/>
          <w:szCs w:val="20"/>
        </w:rPr>
        <w:t xml:space="preserve">. </w:t>
      </w:r>
      <w:r w:rsidR="00E42846">
        <w:rPr>
          <w:i w:val="0"/>
          <w:color w:val="auto"/>
          <w:sz w:val="20"/>
          <w:szCs w:val="20"/>
        </w:rPr>
        <w:tab/>
      </w:r>
      <w:r w:rsidRPr="002D6B5F">
        <w:rPr>
          <w:i w:val="0"/>
          <w:color w:val="auto"/>
          <w:sz w:val="20"/>
          <w:szCs w:val="20"/>
        </w:rPr>
        <w:t>Overlay of three-time temperature profiles of 30 mL of burnt petrol samples at 4 minutes post-deprivation sampling time</w:t>
      </w:r>
    </w:p>
    <w:p w:rsidR="002D6B5F" w:rsidRDefault="002D6B5F" w:rsidP="002D6B5F">
      <w:pPr>
        <w:rPr>
          <w:lang w:val="en-MY" w:eastAsia="en-MY" w:bidi="ar-SA"/>
        </w:rPr>
      </w:pPr>
    </w:p>
    <w:p w:rsidR="002D6B5F" w:rsidRPr="002D6B5F" w:rsidRDefault="002D6B5F" w:rsidP="002D6B5F">
      <w:pPr>
        <w:spacing w:after="0" w:line="240" w:lineRule="auto"/>
        <w:ind w:right="62"/>
        <w:jc w:val="both"/>
        <w:rPr>
          <w:rFonts w:ascii="Times New Roman" w:hAnsi="Times New Roman"/>
          <w:sz w:val="20"/>
          <w:szCs w:val="20"/>
          <w:lang w:val="sv-SE"/>
        </w:rPr>
      </w:pPr>
      <w:r w:rsidRPr="002D6B5F">
        <w:rPr>
          <w:rFonts w:ascii="Times New Roman" w:hAnsi="Times New Roman"/>
          <w:sz w:val="20"/>
          <w:szCs w:val="20"/>
          <w:lang w:val="sv-SE"/>
        </w:rPr>
        <w:t>30 mL of burnt petrol samples, as tabulated in Table 3 and Table 4 respectively produced a higher number of pyrolytic products (18</w:t>
      </w:r>
      <w:r w:rsidRPr="002D6B5F">
        <w:rPr>
          <w:rFonts w:ascii="Times New Roman" w:hAnsi="Times New Roman"/>
          <w:noProof/>
          <w:sz w:val="20"/>
          <w:szCs w:val="20"/>
        </w:rPr>
        <w:t xml:space="preserve"> to </w:t>
      </w:r>
      <w:r w:rsidRPr="002D6B5F">
        <w:rPr>
          <w:rFonts w:ascii="Times New Roman" w:hAnsi="Times New Roman"/>
          <w:sz w:val="20"/>
          <w:szCs w:val="20"/>
          <w:lang w:val="sv-SE"/>
        </w:rPr>
        <w:t xml:space="preserve">20 compounds) as compared </w:t>
      </w:r>
      <w:r w:rsidR="00E42846">
        <w:rPr>
          <w:rFonts w:ascii="Times New Roman" w:hAnsi="Times New Roman"/>
          <w:sz w:val="20"/>
          <w:szCs w:val="20"/>
          <w:lang w:val="sv-SE"/>
        </w:rPr>
        <w:t xml:space="preserve"> </w:t>
      </w:r>
      <w:r w:rsidRPr="002D6B5F">
        <w:rPr>
          <w:rFonts w:ascii="Times New Roman" w:hAnsi="Times New Roman"/>
          <w:sz w:val="20"/>
          <w:szCs w:val="20"/>
          <w:lang w:val="sv-SE"/>
        </w:rPr>
        <w:t>to 15 mL of petrol samples (8</w:t>
      </w:r>
      <w:r w:rsidRPr="002D6B5F">
        <w:rPr>
          <w:rFonts w:ascii="Times New Roman" w:hAnsi="Times New Roman"/>
          <w:noProof/>
          <w:sz w:val="20"/>
          <w:szCs w:val="20"/>
        </w:rPr>
        <w:t xml:space="preserve"> to </w:t>
      </w:r>
      <w:r w:rsidRPr="002D6B5F">
        <w:rPr>
          <w:rFonts w:ascii="Times New Roman" w:hAnsi="Times New Roman"/>
          <w:sz w:val="20"/>
          <w:szCs w:val="20"/>
          <w:lang w:val="sv-SE"/>
        </w:rPr>
        <w:t xml:space="preserve">13 compounds) as tabulated in Table 1 and Table 2 respectively. This shows that larger volumes of petrol generated considerably more pyrolysis product in comparison to lesser volumes. The number of </w:t>
      </w:r>
      <w:r w:rsidRPr="002D6B5F">
        <w:rPr>
          <w:rFonts w:ascii="Times New Roman" w:hAnsi="Times New Roman"/>
          <w:sz w:val="20"/>
          <w:szCs w:val="20"/>
        </w:rPr>
        <w:t>consisten</w:t>
      </w:r>
      <w:r w:rsidR="004B701F">
        <w:rPr>
          <w:rFonts w:ascii="Times New Roman" w:hAnsi="Times New Roman"/>
          <w:sz w:val="20"/>
          <w:szCs w:val="20"/>
        </w:rPr>
        <w:t>tly</w:t>
      </w:r>
      <w:r w:rsidRPr="002D6B5F">
        <w:rPr>
          <w:rFonts w:ascii="Times New Roman" w:hAnsi="Times New Roman"/>
          <w:sz w:val="20"/>
          <w:szCs w:val="20"/>
        </w:rPr>
        <w:t xml:space="preserve"> </w:t>
      </w:r>
      <w:r w:rsidR="004B701F">
        <w:rPr>
          <w:rFonts w:ascii="Times New Roman" w:hAnsi="Times New Roman"/>
          <w:sz w:val="20"/>
          <w:szCs w:val="20"/>
        </w:rPr>
        <w:t>detected</w:t>
      </w:r>
      <w:r w:rsidRPr="002D6B5F">
        <w:rPr>
          <w:rFonts w:ascii="Times New Roman" w:hAnsi="Times New Roman"/>
          <w:sz w:val="20"/>
          <w:szCs w:val="20"/>
        </w:rPr>
        <w:t xml:space="preserve"> products across the three replicates of sampling for </w:t>
      </w:r>
      <w:r w:rsidRPr="002D6B5F">
        <w:rPr>
          <w:rFonts w:ascii="Times New Roman" w:hAnsi="Times New Roman"/>
          <w:sz w:val="20"/>
          <w:szCs w:val="20"/>
          <w:lang w:val="sv-SE"/>
        </w:rPr>
        <w:t xml:space="preserve">30 mL of burnt petrol samples cooled for 4 minutes </w:t>
      </w:r>
      <w:r w:rsidRPr="002D6B5F">
        <w:rPr>
          <w:rFonts w:ascii="Times New Roman" w:hAnsi="Times New Roman"/>
          <w:sz w:val="20"/>
          <w:szCs w:val="20"/>
        </w:rPr>
        <w:t xml:space="preserve">post-deprivation </w:t>
      </w:r>
      <w:r w:rsidRPr="002D6B5F">
        <w:rPr>
          <w:rFonts w:ascii="Times New Roman" w:hAnsi="Times New Roman"/>
          <w:sz w:val="20"/>
          <w:szCs w:val="20"/>
          <w:lang w:val="sv-SE"/>
        </w:rPr>
        <w:t xml:space="preserve">as tabulated in Table 3 were 14 which is greater in comparison to 30 mL of burnt petrol samples cooled for 3 minutes </w:t>
      </w:r>
      <w:r w:rsidRPr="002D6B5F">
        <w:rPr>
          <w:rFonts w:ascii="Times New Roman" w:hAnsi="Times New Roman"/>
          <w:sz w:val="20"/>
          <w:szCs w:val="20"/>
        </w:rPr>
        <w:t xml:space="preserve">post-deprivation </w:t>
      </w:r>
      <w:r w:rsidRPr="002D6B5F">
        <w:rPr>
          <w:rFonts w:ascii="Times New Roman" w:hAnsi="Times New Roman"/>
          <w:sz w:val="20"/>
          <w:szCs w:val="20"/>
          <w:lang w:val="sv-SE"/>
        </w:rPr>
        <w:t xml:space="preserve">as tabulated in Table 4 which were only 11. Thus, 30 mL of volume of petrol and 4 minutes </w:t>
      </w:r>
      <w:r w:rsidRPr="002D6B5F">
        <w:rPr>
          <w:rFonts w:ascii="Times New Roman" w:hAnsi="Times New Roman"/>
          <w:sz w:val="20"/>
          <w:szCs w:val="20"/>
        </w:rPr>
        <w:t>post-deprivation sampling time</w:t>
      </w:r>
      <w:r w:rsidRPr="002D6B5F">
        <w:rPr>
          <w:rFonts w:ascii="Times New Roman" w:hAnsi="Times New Roman"/>
          <w:sz w:val="20"/>
          <w:szCs w:val="20"/>
          <w:lang w:val="sv-SE"/>
        </w:rPr>
        <w:t xml:space="preserve"> were applied in the next stage of the experiment.</w:t>
      </w:r>
    </w:p>
    <w:p w:rsidR="002D6B5F" w:rsidRPr="002D6B5F" w:rsidRDefault="002D6B5F" w:rsidP="002D6B5F">
      <w:pPr>
        <w:keepNext/>
        <w:keepLines/>
        <w:spacing w:after="0" w:line="240" w:lineRule="auto"/>
        <w:ind w:right="372"/>
        <w:jc w:val="both"/>
        <w:outlineLvl w:val="0"/>
        <w:rPr>
          <w:rFonts w:ascii="Times New Roman" w:hAnsi="Times New Roman"/>
          <w:b/>
          <w:sz w:val="20"/>
          <w:szCs w:val="20"/>
        </w:rPr>
      </w:pPr>
    </w:p>
    <w:p w:rsidR="002D6B5F" w:rsidRPr="002D6B5F" w:rsidRDefault="002D6B5F" w:rsidP="002D6B5F">
      <w:pPr>
        <w:keepNext/>
        <w:keepLines/>
        <w:spacing w:after="0" w:line="240" w:lineRule="auto"/>
        <w:ind w:right="372"/>
        <w:jc w:val="both"/>
        <w:outlineLvl w:val="0"/>
        <w:rPr>
          <w:rFonts w:ascii="Times New Roman" w:hAnsi="Times New Roman"/>
          <w:b/>
          <w:sz w:val="20"/>
          <w:szCs w:val="20"/>
        </w:rPr>
      </w:pPr>
      <w:r w:rsidRPr="002D6B5F">
        <w:rPr>
          <w:rFonts w:ascii="Times New Roman" w:hAnsi="Times New Roman"/>
          <w:b/>
          <w:sz w:val="20"/>
          <w:szCs w:val="20"/>
        </w:rPr>
        <w:t>Porcine bone burnt in the presence of petrol</w:t>
      </w:r>
    </w:p>
    <w:p w:rsidR="002D6B5F" w:rsidRPr="002D6B5F" w:rsidRDefault="002D6B5F" w:rsidP="002D6B5F">
      <w:pPr>
        <w:spacing w:after="0" w:line="240" w:lineRule="auto"/>
        <w:ind w:right="54"/>
        <w:jc w:val="both"/>
        <w:rPr>
          <w:rFonts w:ascii="Times New Roman" w:hAnsi="Times New Roman"/>
          <w:sz w:val="20"/>
          <w:szCs w:val="20"/>
        </w:rPr>
      </w:pPr>
      <w:r w:rsidRPr="002D6B5F">
        <w:rPr>
          <w:rFonts w:ascii="Times New Roman" w:hAnsi="Times New Roman"/>
          <w:sz w:val="20"/>
          <w:szCs w:val="20"/>
        </w:rPr>
        <w:t xml:space="preserve">Pyrolysis processes have been applied by using two methods for this research. In the first method, the sample was allowed to continuously burn till it reached auto-ignition and the flames were allowed to self-extinguish. In the second method, upon auto-ignition, the flames were extinguished by placing an empty lid over the tin when the size of the flame reduces to burning within the tin. The results obtained across all the six replicates over both methods are tabulated across </w:t>
      </w:r>
      <w:r w:rsidRPr="002D6B5F">
        <w:rPr>
          <w:rFonts w:ascii="Times New Roman" w:hAnsi="Times New Roman"/>
          <w:bCs/>
          <w:sz w:val="20"/>
          <w:szCs w:val="20"/>
        </w:rPr>
        <w:t xml:space="preserve">Table 5 </w:t>
      </w:r>
      <w:r w:rsidRPr="002D6B5F">
        <w:rPr>
          <w:rFonts w:ascii="Times New Roman" w:hAnsi="Times New Roman"/>
          <w:sz w:val="20"/>
          <w:szCs w:val="20"/>
        </w:rPr>
        <w:t xml:space="preserve">and </w:t>
      </w:r>
      <w:r w:rsidRPr="002D6B5F">
        <w:rPr>
          <w:rFonts w:ascii="Times New Roman" w:hAnsi="Times New Roman"/>
          <w:bCs/>
          <w:sz w:val="20"/>
          <w:szCs w:val="20"/>
        </w:rPr>
        <w:t xml:space="preserve">Table 6, respectively. A representative of total ion chromatogram (TIC) is labelled and illustrated in Figure 9 and Figure 10, </w:t>
      </w:r>
      <w:r w:rsidRPr="002D6B5F">
        <w:rPr>
          <w:rFonts w:ascii="Times New Roman" w:hAnsi="Times New Roman"/>
          <w:sz w:val="20"/>
          <w:szCs w:val="20"/>
        </w:rPr>
        <w:t>respectively.</w:t>
      </w:r>
    </w:p>
    <w:p w:rsidR="002D6B5F" w:rsidRPr="002D6B5F" w:rsidRDefault="002D6B5F" w:rsidP="002D6B5F">
      <w:pPr>
        <w:spacing w:after="0" w:line="240" w:lineRule="auto"/>
        <w:ind w:right="54"/>
        <w:jc w:val="both"/>
        <w:rPr>
          <w:rFonts w:ascii="Times New Roman" w:eastAsiaTheme="minorEastAsia" w:hAnsi="Times New Roman"/>
          <w:sz w:val="20"/>
          <w:szCs w:val="20"/>
        </w:rPr>
      </w:pPr>
      <w:r w:rsidRPr="002D6B5F">
        <w:rPr>
          <w:rFonts w:ascii="Times New Roman" w:eastAsiaTheme="minorEastAsia" w:hAnsi="Times New Roman"/>
          <w:sz w:val="20"/>
          <w:szCs w:val="20"/>
        </w:rPr>
        <w:t xml:space="preserve">     </w:t>
      </w:r>
    </w:p>
    <w:p w:rsidR="002D6B5F" w:rsidRPr="002D6B5F" w:rsidRDefault="002D6B5F" w:rsidP="002D6B5F">
      <w:pPr>
        <w:spacing w:after="0" w:line="240" w:lineRule="auto"/>
        <w:ind w:right="54"/>
        <w:jc w:val="both"/>
        <w:rPr>
          <w:rFonts w:ascii="Times New Roman" w:eastAsiaTheme="minorEastAsia" w:hAnsi="Times New Roman"/>
          <w:sz w:val="20"/>
          <w:szCs w:val="20"/>
        </w:rPr>
      </w:pPr>
      <w:r w:rsidRPr="002D6B5F">
        <w:rPr>
          <w:rFonts w:ascii="Times New Roman" w:eastAsiaTheme="minorEastAsia" w:hAnsi="Times New Roman"/>
          <w:sz w:val="20"/>
          <w:szCs w:val="20"/>
        </w:rPr>
        <w:t xml:space="preserve">Across the six replicates for the first method, only toluene was detected as displayed in </w:t>
      </w:r>
      <w:r w:rsidRPr="002D6B5F">
        <w:rPr>
          <w:rFonts w:ascii="Times New Roman" w:eastAsiaTheme="minorEastAsia" w:hAnsi="Times New Roman"/>
          <w:bCs/>
          <w:sz w:val="20"/>
          <w:szCs w:val="20"/>
        </w:rPr>
        <w:t xml:space="preserve">Table 5. </w:t>
      </w:r>
      <w:r w:rsidRPr="002D6B5F">
        <w:rPr>
          <w:rFonts w:ascii="Times New Roman" w:eastAsiaTheme="minorEastAsia" w:hAnsi="Times New Roman"/>
          <w:sz w:val="20"/>
          <w:szCs w:val="20"/>
        </w:rPr>
        <w:t xml:space="preserve">Toluene only appeared in three of the six replicates. Maximum temperatures attained across the headspace above the six replicates varied and were between 315 °C to 547 °C with exposure to heat ranging from 2.35 minutes to 4 minutes, as illustrated in Figure 10. </w:t>
      </w:r>
    </w:p>
    <w:p w:rsidR="002D6B5F" w:rsidRPr="002D6B5F" w:rsidRDefault="002D6B5F" w:rsidP="00E42846">
      <w:pPr>
        <w:spacing w:after="120" w:line="240" w:lineRule="auto"/>
        <w:ind w:right="58"/>
        <w:jc w:val="both"/>
        <w:rPr>
          <w:rFonts w:ascii="Times New Roman" w:eastAsiaTheme="minorEastAsia" w:hAnsi="Times New Roman"/>
          <w:sz w:val="20"/>
          <w:szCs w:val="20"/>
        </w:rPr>
      </w:pPr>
    </w:p>
    <w:p w:rsidR="00E42846" w:rsidRDefault="002D6B5F" w:rsidP="00E42846">
      <w:pPr>
        <w:pStyle w:val="Caption"/>
        <w:keepNext/>
        <w:spacing w:after="0"/>
        <w:ind w:left="705" w:hanging="691"/>
        <w:jc w:val="center"/>
        <w:rPr>
          <w:i w:val="0"/>
          <w:color w:val="auto"/>
          <w:sz w:val="20"/>
          <w:szCs w:val="20"/>
        </w:rPr>
      </w:pPr>
      <w:r w:rsidRPr="002D6B5F">
        <w:rPr>
          <w:i w:val="0"/>
          <w:color w:val="auto"/>
          <w:sz w:val="20"/>
          <w:szCs w:val="20"/>
        </w:rPr>
        <w:t xml:space="preserve">Table </w:t>
      </w:r>
      <w:r w:rsidR="0084287E">
        <w:rPr>
          <w:i w:val="0"/>
          <w:color w:val="auto"/>
          <w:sz w:val="20"/>
          <w:szCs w:val="20"/>
        </w:rPr>
        <w:t>5</w:t>
      </w:r>
      <w:r w:rsidRPr="002D6B5F">
        <w:rPr>
          <w:i w:val="0"/>
          <w:color w:val="auto"/>
          <w:sz w:val="20"/>
          <w:szCs w:val="20"/>
        </w:rPr>
        <w:t xml:space="preserve">. </w:t>
      </w:r>
      <w:r w:rsidR="00E42846">
        <w:rPr>
          <w:i w:val="0"/>
          <w:color w:val="auto"/>
          <w:sz w:val="20"/>
          <w:szCs w:val="20"/>
        </w:rPr>
        <w:t xml:space="preserve"> </w:t>
      </w:r>
      <w:r w:rsidRPr="002D6B5F">
        <w:rPr>
          <w:i w:val="0"/>
          <w:color w:val="auto"/>
          <w:sz w:val="20"/>
          <w:szCs w:val="20"/>
        </w:rPr>
        <w:t xml:space="preserve">One compound identified based on the </w:t>
      </w:r>
      <w:r w:rsidRPr="002D6B5F">
        <w:rPr>
          <w:color w:val="auto"/>
          <w:sz w:val="20"/>
          <w:szCs w:val="20"/>
        </w:rPr>
        <w:t>m/z</w:t>
      </w:r>
      <w:r w:rsidRPr="002D6B5F">
        <w:rPr>
          <w:i w:val="0"/>
          <w:color w:val="auto"/>
          <w:sz w:val="20"/>
          <w:szCs w:val="20"/>
        </w:rPr>
        <w:t xml:space="preserve"> values and retention time when six samples were allowed</w:t>
      </w:r>
    </w:p>
    <w:p w:rsidR="002D6B5F" w:rsidRPr="002D6B5F" w:rsidRDefault="002D6B5F" w:rsidP="00E42846">
      <w:pPr>
        <w:pStyle w:val="Caption"/>
        <w:keepNext/>
        <w:spacing w:after="120"/>
        <w:ind w:left="705" w:hanging="691"/>
        <w:jc w:val="center"/>
        <w:rPr>
          <w:i w:val="0"/>
          <w:color w:val="auto"/>
          <w:sz w:val="20"/>
          <w:szCs w:val="20"/>
        </w:rPr>
      </w:pPr>
      <w:r w:rsidRPr="002D6B5F">
        <w:rPr>
          <w:i w:val="0"/>
          <w:color w:val="auto"/>
          <w:sz w:val="20"/>
          <w:szCs w:val="20"/>
        </w:rPr>
        <w:t xml:space="preserve"> to continuously burn upon auto-ignition and self-extinguish</w:t>
      </w:r>
    </w:p>
    <w:tbl>
      <w:tblPr>
        <w:tblW w:w="0" w:type="auto"/>
        <w:jc w:val="center"/>
        <w:tblCellMar>
          <w:top w:w="7" w:type="dxa"/>
          <w:left w:w="106" w:type="dxa"/>
          <w:right w:w="43" w:type="dxa"/>
        </w:tblCellMar>
        <w:tblLook w:val="04A0" w:firstRow="1" w:lastRow="0" w:firstColumn="1" w:lastColumn="0" w:noHBand="0" w:noVBand="1"/>
      </w:tblPr>
      <w:tblGrid>
        <w:gridCol w:w="444"/>
        <w:gridCol w:w="1477"/>
        <w:gridCol w:w="1105"/>
        <w:gridCol w:w="259"/>
        <w:gridCol w:w="438"/>
        <w:gridCol w:w="440"/>
        <w:gridCol w:w="261"/>
        <w:gridCol w:w="440"/>
        <w:gridCol w:w="261"/>
      </w:tblGrid>
      <w:tr w:rsidR="002D6B5F" w:rsidRPr="002D6B5F" w:rsidTr="00E42846">
        <w:trPr>
          <w:trHeight w:val="286"/>
          <w:jc w:val="center"/>
        </w:trPr>
        <w:tc>
          <w:tcPr>
            <w:tcW w:w="0" w:type="auto"/>
            <w:vMerge w:val="restart"/>
            <w:tcBorders>
              <w:top w:val="single" w:sz="4" w:space="0" w:color="auto"/>
            </w:tcBorders>
          </w:tcPr>
          <w:p w:rsidR="002D6B5F" w:rsidRPr="002D6B5F" w:rsidRDefault="002D6B5F" w:rsidP="00E42846">
            <w:pPr>
              <w:spacing w:before="120" w:after="0" w:line="240" w:lineRule="auto"/>
              <w:jc w:val="both"/>
              <w:rPr>
                <w:rFonts w:ascii="Times New Roman" w:hAnsi="Times New Roman"/>
                <w:b/>
                <w:sz w:val="20"/>
                <w:szCs w:val="20"/>
              </w:rPr>
            </w:pPr>
            <w:r w:rsidRPr="002D6B5F">
              <w:rPr>
                <w:rFonts w:ascii="Times New Roman" w:hAnsi="Times New Roman"/>
                <w:b/>
                <w:sz w:val="20"/>
                <w:szCs w:val="20"/>
              </w:rPr>
              <w:t>No.</w:t>
            </w:r>
          </w:p>
          <w:p w:rsidR="002D6B5F" w:rsidRPr="002D6B5F" w:rsidRDefault="002D6B5F" w:rsidP="00E42846">
            <w:pPr>
              <w:spacing w:after="0" w:line="240" w:lineRule="auto"/>
              <w:jc w:val="both"/>
              <w:rPr>
                <w:rFonts w:ascii="Times New Roman" w:hAnsi="Times New Roman"/>
                <w:b/>
                <w:sz w:val="20"/>
                <w:szCs w:val="20"/>
              </w:rPr>
            </w:pPr>
          </w:p>
        </w:tc>
        <w:tc>
          <w:tcPr>
            <w:tcW w:w="0" w:type="auto"/>
            <w:vMerge w:val="restart"/>
            <w:tcBorders>
              <w:top w:val="single" w:sz="4" w:space="0" w:color="auto"/>
            </w:tcBorders>
          </w:tcPr>
          <w:p w:rsidR="002D6B5F" w:rsidRPr="002D6B5F" w:rsidRDefault="002D6B5F" w:rsidP="00E42846">
            <w:pPr>
              <w:spacing w:before="60" w:after="0" w:line="240" w:lineRule="auto"/>
              <w:jc w:val="both"/>
              <w:rPr>
                <w:rFonts w:ascii="Times New Roman" w:hAnsi="Times New Roman"/>
                <w:b/>
                <w:sz w:val="20"/>
                <w:szCs w:val="20"/>
              </w:rPr>
            </w:pPr>
            <w:r w:rsidRPr="002D6B5F">
              <w:rPr>
                <w:rFonts w:ascii="Times New Roman" w:hAnsi="Times New Roman"/>
                <w:b/>
                <w:sz w:val="20"/>
                <w:szCs w:val="20"/>
              </w:rPr>
              <w:t>Retention Time</w:t>
            </w:r>
          </w:p>
          <w:p w:rsidR="002D6B5F" w:rsidRPr="002D6B5F" w:rsidRDefault="002D6B5F" w:rsidP="00E42846">
            <w:pPr>
              <w:spacing w:after="60" w:line="240" w:lineRule="auto"/>
              <w:jc w:val="both"/>
              <w:rPr>
                <w:rFonts w:ascii="Times New Roman" w:hAnsi="Times New Roman"/>
                <w:b/>
                <w:sz w:val="20"/>
                <w:szCs w:val="20"/>
              </w:rPr>
            </w:pPr>
            <w:r w:rsidRPr="002D6B5F">
              <w:rPr>
                <w:rFonts w:ascii="Times New Roman" w:hAnsi="Times New Roman"/>
                <w:b/>
                <w:sz w:val="20"/>
                <w:szCs w:val="20"/>
              </w:rPr>
              <w:t>(min)</w:t>
            </w:r>
          </w:p>
        </w:tc>
        <w:tc>
          <w:tcPr>
            <w:tcW w:w="0" w:type="auto"/>
            <w:vMerge w:val="restart"/>
            <w:tcBorders>
              <w:top w:val="single" w:sz="4" w:space="0" w:color="auto"/>
            </w:tcBorders>
          </w:tcPr>
          <w:p w:rsidR="002D6B5F" w:rsidRPr="002D6B5F" w:rsidRDefault="002D6B5F" w:rsidP="00E42846">
            <w:pPr>
              <w:spacing w:before="120" w:after="0" w:line="240" w:lineRule="auto"/>
              <w:jc w:val="both"/>
              <w:rPr>
                <w:rFonts w:ascii="Times New Roman" w:hAnsi="Times New Roman"/>
                <w:b/>
                <w:sz w:val="20"/>
                <w:szCs w:val="20"/>
              </w:rPr>
            </w:pPr>
            <w:r w:rsidRPr="002D6B5F">
              <w:rPr>
                <w:rFonts w:ascii="Times New Roman" w:hAnsi="Times New Roman"/>
                <w:b/>
                <w:sz w:val="20"/>
                <w:szCs w:val="20"/>
              </w:rPr>
              <w:t>Compound</w:t>
            </w:r>
          </w:p>
        </w:tc>
        <w:tc>
          <w:tcPr>
            <w:tcW w:w="0" w:type="auto"/>
            <w:gridSpan w:val="6"/>
            <w:tcBorders>
              <w:top w:val="single" w:sz="4" w:space="0" w:color="auto"/>
              <w:bottom w:val="single" w:sz="4" w:space="0" w:color="auto"/>
            </w:tcBorders>
          </w:tcPr>
          <w:p w:rsidR="002D6B5F" w:rsidRPr="002D6B5F" w:rsidRDefault="002D6B5F" w:rsidP="00E42846">
            <w:pPr>
              <w:spacing w:before="60" w:after="0" w:line="240" w:lineRule="auto"/>
              <w:ind w:left="14"/>
              <w:jc w:val="center"/>
              <w:rPr>
                <w:rFonts w:ascii="Times New Roman" w:hAnsi="Times New Roman"/>
                <w:b/>
                <w:sz w:val="20"/>
                <w:szCs w:val="20"/>
              </w:rPr>
            </w:pPr>
            <w:r w:rsidRPr="002D6B5F">
              <w:rPr>
                <w:rFonts w:ascii="Times New Roman" w:hAnsi="Times New Roman"/>
                <w:b/>
                <w:sz w:val="20"/>
                <w:szCs w:val="20"/>
              </w:rPr>
              <w:t>Replicates</w:t>
            </w:r>
          </w:p>
        </w:tc>
      </w:tr>
      <w:tr w:rsidR="002D6B5F" w:rsidRPr="002D6B5F" w:rsidTr="00E42846">
        <w:trPr>
          <w:trHeight w:val="196"/>
          <w:jc w:val="center"/>
        </w:trPr>
        <w:tc>
          <w:tcPr>
            <w:tcW w:w="0" w:type="auto"/>
            <w:vMerge/>
            <w:tcBorders>
              <w:bottom w:val="single" w:sz="4" w:space="0" w:color="auto"/>
            </w:tcBorders>
          </w:tcPr>
          <w:p w:rsidR="002D6B5F" w:rsidRPr="002D6B5F" w:rsidRDefault="002D6B5F" w:rsidP="00E42846">
            <w:pPr>
              <w:spacing w:after="0" w:line="240" w:lineRule="auto"/>
              <w:jc w:val="both"/>
              <w:rPr>
                <w:rFonts w:ascii="Times New Roman" w:hAnsi="Times New Roman"/>
                <w:b/>
                <w:sz w:val="20"/>
                <w:szCs w:val="20"/>
              </w:rPr>
            </w:pPr>
          </w:p>
        </w:tc>
        <w:tc>
          <w:tcPr>
            <w:tcW w:w="0" w:type="auto"/>
            <w:vMerge/>
            <w:tcBorders>
              <w:bottom w:val="single" w:sz="4" w:space="0" w:color="auto"/>
            </w:tcBorders>
          </w:tcPr>
          <w:p w:rsidR="002D6B5F" w:rsidRPr="002D6B5F" w:rsidRDefault="002D6B5F" w:rsidP="00E42846">
            <w:pPr>
              <w:spacing w:after="0" w:line="240" w:lineRule="auto"/>
              <w:jc w:val="both"/>
              <w:rPr>
                <w:rFonts w:ascii="Times New Roman" w:hAnsi="Times New Roman"/>
                <w:b/>
                <w:sz w:val="20"/>
                <w:szCs w:val="20"/>
              </w:rPr>
            </w:pPr>
          </w:p>
        </w:tc>
        <w:tc>
          <w:tcPr>
            <w:tcW w:w="0" w:type="auto"/>
            <w:vMerge/>
            <w:tcBorders>
              <w:bottom w:val="single" w:sz="4" w:space="0" w:color="auto"/>
            </w:tcBorders>
          </w:tcPr>
          <w:p w:rsidR="002D6B5F" w:rsidRPr="002D6B5F" w:rsidRDefault="002D6B5F" w:rsidP="00E42846">
            <w:pPr>
              <w:spacing w:after="0" w:line="240" w:lineRule="auto"/>
              <w:jc w:val="both"/>
              <w:rPr>
                <w:rFonts w:ascii="Times New Roman" w:hAnsi="Times New Roman"/>
                <w:b/>
                <w:sz w:val="20"/>
                <w:szCs w:val="20"/>
              </w:rPr>
            </w:pPr>
          </w:p>
        </w:tc>
        <w:tc>
          <w:tcPr>
            <w:tcW w:w="0" w:type="auto"/>
            <w:tcBorders>
              <w:top w:val="single" w:sz="4" w:space="0" w:color="auto"/>
              <w:bottom w:val="single" w:sz="4" w:space="0" w:color="auto"/>
            </w:tcBorders>
          </w:tcPr>
          <w:p w:rsidR="002D6B5F" w:rsidRPr="002D6B5F" w:rsidRDefault="002D6B5F" w:rsidP="004B701F">
            <w:pPr>
              <w:spacing w:after="0" w:line="240" w:lineRule="auto"/>
              <w:jc w:val="center"/>
              <w:rPr>
                <w:rFonts w:ascii="Times New Roman" w:hAnsi="Times New Roman"/>
                <w:b/>
                <w:sz w:val="20"/>
                <w:szCs w:val="20"/>
              </w:rPr>
            </w:pPr>
            <w:r w:rsidRPr="002D6B5F">
              <w:rPr>
                <w:rFonts w:ascii="Times New Roman" w:hAnsi="Times New Roman"/>
                <w:b/>
                <w:sz w:val="20"/>
                <w:szCs w:val="20"/>
              </w:rPr>
              <w:t>1</w:t>
            </w:r>
          </w:p>
        </w:tc>
        <w:tc>
          <w:tcPr>
            <w:tcW w:w="0" w:type="auto"/>
            <w:tcBorders>
              <w:top w:val="single" w:sz="4" w:space="0" w:color="auto"/>
              <w:bottom w:val="single" w:sz="4" w:space="0" w:color="auto"/>
            </w:tcBorders>
          </w:tcPr>
          <w:p w:rsidR="002D6B5F" w:rsidRPr="002D6B5F" w:rsidRDefault="002D6B5F" w:rsidP="004B701F">
            <w:pPr>
              <w:spacing w:after="0" w:line="240" w:lineRule="auto"/>
              <w:jc w:val="center"/>
              <w:rPr>
                <w:rFonts w:ascii="Times New Roman" w:hAnsi="Times New Roman"/>
                <w:b/>
                <w:sz w:val="20"/>
                <w:szCs w:val="20"/>
              </w:rPr>
            </w:pPr>
            <w:r w:rsidRPr="002D6B5F">
              <w:rPr>
                <w:rFonts w:ascii="Times New Roman" w:hAnsi="Times New Roman"/>
                <w:b/>
                <w:sz w:val="20"/>
                <w:szCs w:val="20"/>
              </w:rPr>
              <w:t>2</w:t>
            </w:r>
          </w:p>
        </w:tc>
        <w:tc>
          <w:tcPr>
            <w:tcW w:w="0" w:type="auto"/>
            <w:tcBorders>
              <w:top w:val="single" w:sz="4" w:space="0" w:color="auto"/>
              <w:bottom w:val="single" w:sz="4" w:space="0" w:color="auto"/>
            </w:tcBorders>
          </w:tcPr>
          <w:p w:rsidR="002D6B5F" w:rsidRPr="002D6B5F" w:rsidRDefault="002D6B5F" w:rsidP="004B701F">
            <w:pPr>
              <w:spacing w:after="0" w:line="240" w:lineRule="auto"/>
              <w:ind w:left="2"/>
              <w:jc w:val="center"/>
              <w:rPr>
                <w:rFonts w:ascii="Times New Roman" w:hAnsi="Times New Roman"/>
                <w:b/>
                <w:sz w:val="20"/>
                <w:szCs w:val="20"/>
              </w:rPr>
            </w:pPr>
            <w:r w:rsidRPr="002D6B5F">
              <w:rPr>
                <w:rFonts w:ascii="Times New Roman" w:hAnsi="Times New Roman"/>
                <w:b/>
                <w:sz w:val="20"/>
                <w:szCs w:val="20"/>
              </w:rPr>
              <w:t>3</w:t>
            </w:r>
          </w:p>
        </w:tc>
        <w:tc>
          <w:tcPr>
            <w:tcW w:w="0" w:type="auto"/>
            <w:tcBorders>
              <w:top w:val="single" w:sz="4" w:space="0" w:color="auto"/>
              <w:bottom w:val="single" w:sz="4" w:space="0" w:color="auto"/>
            </w:tcBorders>
          </w:tcPr>
          <w:p w:rsidR="002D6B5F" w:rsidRPr="002D6B5F" w:rsidRDefault="002D6B5F" w:rsidP="004B701F">
            <w:pPr>
              <w:spacing w:after="0" w:line="240" w:lineRule="auto"/>
              <w:ind w:left="2"/>
              <w:jc w:val="center"/>
              <w:rPr>
                <w:rFonts w:ascii="Times New Roman" w:hAnsi="Times New Roman"/>
                <w:b/>
                <w:sz w:val="20"/>
                <w:szCs w:val="20"/>
              </w:rPr>
            </w:pPr>
            <w:r w:rsidRPr="002D6B5F">
              <w:rPr>
                <w:rFonts w:ascii="Times New Roman" w:hAnsi="Times New Roman"/>
                <w:b/>
                <w:sz w:val="20"/>
                <w:szCs w:val="20"/>
              </w:rPr>
              <w:t>4</w:t>
            </w:r>
          </w:p>
        </w:tc>
        <w:tc>
          <w:tcPr>
            <w:tcW w:w="0" w:type="auto"/>
            <w:tcBorders>
              <w:top w:val="single" w:sz="4" w:space="0" w:color="auto"/>
              <w:bottom w:val="single" w:sz="4" w:space="0" w:color="auto"/>
            </w:tcBorders>
          </w:tcPr>
          <w:p w:rsidR="002D6B5F" w:rsidRPr="002D6B5F" w:rsidRDefault="002D6B5F" w:rsidP="004B701F">
            <w:pPr>
              <w:spacing w:after="0" w:line="240" w:lineRule="auto"/>
              <w:ind w:left="2"/>
              <w:jc w:val="center"/>
              <w:rPr>
                <w:rFonts w:ascii="Times New Roman" w:hAnsi="Times New Roman"/>
                <w:b/>
                <w:sz w:val="20"/>
                <w:szCs w:val="20"/>
              </w:rPr>
            </w:pPr>
            <w:r w:rsidRPr="002D6B5F">
              <w:rPr>
                <w:rFonts w:ascii="Times New Roman" w:hAnsi="Times New Roman"/>
                <w:b/>
                <w:sz w:val="20"/>
                <w:szCs w:val="20"/>
              </w:rPr>
              <w:t>5</w:t>
            </w:r>
          </w:p>
        </w:tc>
        <w:tc>
          <w:tcPr>
            <w:tcW w:w="0" w:type="auto"/>
            <w:tcBorders>
              <w:top w:val="single" w:sz="4" w:space="0" w:color="auto"/>
              <w:bottom w:val="single" w:sz="4" w:space="0" w:color="auto"/>
            </w:tcBorders>
          </w:tcPr>
          <w:p w:rsidR="002D6B5F" w:rsidRPr="002D6B5F" w:rsidRDefault="002D6B5F" w:rsidP="004B701F">
            <w:pPr>
              <w:spacing w:after="0" w:line="240" w:lineRule="auto"/>
              <w:ind w:left="2"/>
              <w:jc w:val="center"/>
              <w:rPr>
                <w:rFonts w:ascii="Times New Roman" w:hAnsi="Times New Roman"/>
                <w:b/>
                <w:sz w:val="20"/>
                <w:szCs w:val="20"/>
              </w:rPr>
            </w:pPr>
            <w:r w:rsidRPr="002D6B5F">
              <w:rPr>
                <w:rFonts w:ascii="Times New Roman" w:hAnsi="Times New Roman"/>
                <w:b/>
                <w:sz w:val="20"/>
                <w:szCs w:val="20"/>
              </w:rPr>
              <w:t>6</w:t>
            </w:r>
          </w:p>
        </w:tc>
      </w:tr>
      <w:tr w:rsidR="002D6B5F" w:rsidRPr="002D6B5F" w:rsidTr="00E42846">
        <w:trPr>
          <w:trHeight w:val="286"/>
          <w:jc w:val="center"/>
        </w:trPr>
        <w:tc>
          <w:tcPr>
            <w:tcW w:w="0" w:type="auto"/>
            <w:tcBorders>
              <w:top w:val="single" w:sz="4" w:space="0" w:color="auto"/>
              <w:bottom w:val="single" w:sz="4" w:space="0" w:color="auto"/>
            </w:tcBorders>
          </w:tcPr>
          <w:p w:rsidR="002D6B5F" w:rsidRPr="002D6B5F" w:rsidRDefault="002D6B5F" w:rsidP="00E42846">
            <w:pPr>
              <w:spacing w:before="60" w:after="60" w:line="240" w:lineRule="auto"/>
              <w:ind w:left="2"/>
              <w:jc w:val="both"/>
              <w:rPr>
                <w:rFonts w:ascii="Times New Roman" w:hAnsi="Times New Roman"/>
                <w:sz w:val="20"/>
                <w:szCs w:val="20"/>
              </w:rPr>
            </w:pPr>
            <w:r w:rsidRPr="002D6B5F">
              <w:rPr>
                <w:rFonts w:ascii="Times New Roman" w:hAnsi="Times New Roman"/>
                <w:sz w:val="20"/>
                <w:szCs w:val="20"/>
              </w:rPr>
              <w:t>1.</w:t>
            </w:r>
          </w:p>
        </w:tc>
        <w:tc>
          <w:tcPr>
            <w:tcW w:w="0" w:type="auto"/>
            <w:tcBorders>
              <w:top w:val="single" w:sz="4" w:space="0" w:color="auto"/>
              <w:bottom w:val="single" w:sz="4" w:space="0" w:color="auto"/>
            </w:tcBorders>
          </w:tcPr>
          <w:p w:rsidR="002D6B5F" w:rsidRPr="002D6B5F" w:rsidRDefault="002D6B5F" w:rsidP="00E42846">
            <w:pPr>
              <w:spacing w:before="60" w:after="60" w:line="240" w:lineRule="auto"/>
              <w:jc w:val="both"/>
              <w:rPr>
                <w:rFonts w:ascii="Times New Roman" w:hAnsi="Times New Roman"/>
                <w:sz w:val="20"/>
                <w:szCs w:val="20"/>
              </w:rPr>
            </w:pPr>
            <w:r w:rsidRPr="002D6B5F">
              <w:rPr>
                <w:rFonts w:ascii="Times New Roman" w:hAnsi="Times New Roman"/>
                <w:sz w:val="20"/>
                <w:szCs w:val="20"/>
              </w:rPr>
              <w:t>3.385</w:t>
            </w:r>
          </w:p>
        </w:tc>
        <w:tc>
          <w:tcPr>
            <w:tcW w:w="0" w:type="auto"/>
            <w:tcBorders>
              <w:top w:val="single" w:sz="4" w:space="0" w:color="auto"/>
              <w:bottom w:val="single" w:sz="4" w:space="0" w:color="auto"/>
            </w:tcBorders>
          </w:tcPr>
          <w:p w:rsidR="002D6B5F" w:rsidRPr="002D6B5F" w:rsidRDefault="002D6B5F" w:rsidP="00E42846">
            <w:pPr>
              <w:spacing w:before="60" w:after="60" w:line="240" w:lineRule="auto"/>
              <w:ind w:left="3"/>
              <w:jc w:val="both"/>
              <w:rPr>
                <w:rFonts w:ascii="Times New Roman" w:hAnsi="Times New Roman"/>
                <w:sz w:val="20"/>
                <w:szCs w:val="20"/>
              </w:rPr>
            </w:pPr>
            <w:r w:rsidRPr="002D6B5F">
              <w:rPr>
                <w:rFonts w:ascii="Times New Roman" w:hAnsi="Times New Roman"/>
                <w:sz w:val="20"/>
                <w:szCs w:val="20"/>
              </w:rPr>
              <w:t>toluene</w:t>
            </w:r>
          </w:p>
        </w:tc>
        <w:tc>
          <w:tcPr>
            <w:tcW w:w="0" w:type="auto"/>
            <w:tcBorders>
              <w:top w:val="single" w:sz="4" w:space="0" w:color="auto"/>
              <w:bottom w:val="single" w:sz="4" w:space="0" w:color="auto"/>
            </w:tcBorders>
          </w:tcPr>
          <w:p w:rsidR="002D6B5F" w:rsidRPr="002D6B5F" w:rsidRDefault="002D6B5F"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2D6B5F" w:rsidP="004B701F">
            <w:pPr>
              <w:spacing w:before="60" w:after="60" w:line="240"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top w:val="single" w:sz="4" w:space="0" w:color="auto"/>
              <w:bottom w:val="single" w:sz="4" w:space="0" w:color="auto"/>
            </w:tcBorders>
          </w:tcPr>
          <w:p w:rsidR="002D6B5F" w:rsidRPr="002D6B5F" w:rsidRDefault="004B701F" w:rsidP="004B701F">
            <w:pPr>
              <w:spacing w:before="60" w:after="60" w:line="240" w:lineRule="auto"/>
              <w:ind w:left="2"/>
              <w:jc w:val="center"/>
              <w:rPr>
                <w:rFonts w:ascii="Times New Roman" w:hAnsi="Times New Roman"/>
                <w:sz w:val="20"/>
                <w:szCs w:val="20"/>
              </w:rPr>
            </w:pPr>
            <w:r>
              <w:rPr>
                <w:rFonts w:ascii="Times New Roman" w:hAnsi="Times New Roman"/>
                <w:sz w:val="20"/>
                <w:szCs w:val="20"/>
              </w:rPr>
              <w:t>ND</w:t>
            </w:r>
          </w:p>
        </w:tc>
        <w:tc>
          <w:tcPr>
            <w:tcW w:w="0" w:type="auto"/>
            <w:tcBorders>
              <w:top w:val="single" w:sz="4" w:space="0" w:color="auto"/>
              <w:bottom w:val="single" w:sz="4" w:space="0" w:color="auto"/>
            </w:tcBorders>
          </w:tcPr>
          <w:p w:rsidR="002D6B5F" w:rsidRPr="002D6B5F" w:rsidRDefault="002D6B5F" w:rsidP="004B701F">
            <w:pPr>
              <w:spacing w:before="60" w:after="60" w:line="240" w:lineRule="auto"/>
              <w:ind w:left="2"/>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4A4338" w:rsidP="004B701F">
            <w:pPr>
              <w:spacing w:before="60" w:after="60" w:line="240" w:lineRule="auto"/>
              <w:ind w:left="2"/>
              <w:jc w:val="center"/>
              <w:rPr>
                <w:rFonts w:ascii="Times New Roman" w:hAnsi="Times New Roman"/>
                <w:sz w:val="20"/>
                <w:szCs w:val="20"/>
              </w:rPr>
            </w:pPr>
            <w:r>
              <w:rPr>
                <w:rFonts w:ascii="Times New Roman" w:hAnsi="Times New Roman"/>
                <w:sz w:val="20"/>
                <w:szCs w:val="20"/>
              </w:rPr>
              <w:t>ND</w:t>
            </w:r>
          </w:p>
        </w:tc>
        <w:tc>
          <w:tcPr>
            <w:tcW w:w="0" w:type="auto"/>
            <w:tcBorders>
              <w:top w:val="single" w:sz="4" w:space="0" w:color="auto"/>
              <w:bottom w:val="single" w:sz="4" w:space="0" w:color="auto"/>
            </w:tcBorders>
          </w:tcPr>
          <w:p w:rsidR="002D6B5F" w:rsidRPr="002D6B5F" w:rsidRDefault="002D6B5F" w:rsidP="004B701F">
            <w:pPr>
              <w:spacing w:before="60" w:after="60" w:line="240" w:lineRule="auto"/>
              <w:ind w:left="2"/>
              <w:jc w:val="center"/>
              <w:rPr>
                <w:rFonts w:ascii="Times New Roman" w:hAnsi="Times New Roman"/>
                <w:sz w:val="20"/>
                <w:szCs w:val="20"/>
              </w:rPr>
            </w:pPr>
            <w:r w:rsidRPr="002D6B5F">
              <w:rPr>
                <w:rFonts w:ascii="Times New Roman" w:hAnsi="Times New Roman"/>
                <w:sz w:val="20"/>
                <w:szCs w:val="20"/>
              </w:rPr>
              <w:t>√</w:t>
            </w:r>
          </w:p>
        </w:tc>
      </w:tr>
    </w:tbl>
    <w:p w:rsidR="002D6B5F" w:rsidRPr="002D6B5F" w:rsidRDefault="002D6B5F" w:rsidP="002D6B5F">
      <w:pPr>
        <w:spacing w:after="196" w:line="259" w:lineRule="auto"/>
        <w:ind w:right="54"/>
        <w:jc w:val="both"/>
        <w:rPr>
          <w:rFonts w:ascii="Times New Roman" w:hAnsi="Times New Roman"/>
          <w:noProof/>
          <w:sz w:val="20"/>
          <w:szCs w:val="20"/>
        </w:rPr>
      </w:pPr>
    </w:p>
    <w:p w:rsidR="002D6B5F" w:rsidRPr="008A2A0D" w:rsidRDefault="002D6B5F" w:rsidP="008A2A0D">
      <w:pPr>
        <w:keepNext/>
        <w:spacing w:after="120" w:line="240" w:lineRule="auto"/>
        <w:ind w:right="58" w:hanging="14"/>
        <w:jc w:val="center"/>
        <w:rPr>
          <w:rFonts w:ascii="Times New Roman" w:hAnsi="Times New Roman"/>
          <w:sz w:val="20"/>
          <w:szCs w:val="20"/>
        </w:rPr>
      </w:pPr>
      <w:r w:rsidRPr="002D6B5F">
        <w:rPr>
          <w:rFonts w:ascii="Times New Roman" w:hAnsi="Times New Roman"/>
          <w:noProof/>
          <w:sz w:val="20"/>
          <w:szCs w:val="20"/>
          <w:lang w:bidi="ar-SA"/>
        </w:rPr>
        <w:lastRenderedPageBreak/>
        <w:drawing>
          <wp:inline distT="0" distB="0" distL="0" distR="0" wp14:anchorId="4C90900B" wp14:editId="60F2DF7E">
            <wp:extent cx="3600000" cy="1965630"/>
            <wp:effectExtent l="19050" t="19050" r="19685" b="15875"/>
            <wp:docPr id="138058" name="Picture 13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00000" cy="1965630"/>
                    </a:xfrm>
                    <a:prstGeom prst="rect">
                      <a:avLst/>
                    </a:prstGeom>
                    <a:ln>
                      <a:solidFill>
                        <a:schemeClr val="tx1"/>
                      </a:solidFill>
                    </a:ln>
                  </pic:spPr>
                </pic:pic>
              </a:graphicData>
            </a:graphic>
          </wp:inline>
        </w:drawing>
      </w:r>
    </w:p>
    <w:p w:rsidR="002D6B5F" w:rsidRPr="002D6B5F" w:rsidRDefault="002D6B5F" w:rsidP="002D6B5F">
      <w:pPr>
        <w:pStyle w:val="Caption"/>
        <w:spacing w:after="0"/>
        <w:ind w:left="851" w:hanging="838"/>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9</w:t>
      </w:r>
      <w:r w:rsidRPr="002D6B5F">
        <w:rPr>
          <w:i w:val="0"/>
          <w:color w:val="auto"/>
          <w:sz w:val="20"/>
          <w:szCs w:val="20"/>
        </w:rPr>
        <w:fldChar w:fldCharType="end"/>
      </w:r>
      <w:r w:rsidRPr="002D6B5F">
        <w:rPr>
          <w:i w:val="0"/>
          <w:color w:val="auto"/>
          <w:sz w:val="20"/>
          <w:szCs w:val="20"/>
        </w:rPr>
        <w:t xml:space="preserve">. </w:t>
      </w:r>
      <w:r w:rsidR="008A2A0D">
        <w:rPr>
          <w:i w:val="0"/>
          <w:color w:val="auto"/>
          <w:sz w:val="20"/>
          <w:szCs w:val="20"/>
        </w:rPr>
        <w:tab/>
      </w:r>
      <w:r w:rsidRPr="002D6B5F">
        <w:rPr>
          <w:i w:val="0"/>
          <w:color w:val="auto"/>
          <w:sz w:val="20"/>
          <w:szCs w:val="20"/>
        </w:rPr>
        <w:t>A representative of TIC when the sample was allowed to continuously burn upon auto-ignition and self-extinguish (replicate 4)</w:t>
      </w:r>
    </w:p>
    <w:p w:rsidR="002D6B5F" w:rsidRDefault="002D6B5F" w:rsidP="002D6B5F">
      <w:pPr>
        <w:spacing w:after="0" w:line="240" w:lineRule="auto"/>
        <w:jc w:val="both"/>
        <w:rPr>
          <w:rFonts w:ascii="Times New Roman" w:hAnsi="Times New Roman"/>
          <w:sz w:val="20"/>
          <w:szCs w:val="20"/>
        </w:rPr>
      </w:pPr>
    </w:p>
    <w:p w:rsidR="008A2A0D" w:rsidRPr="002D6B5F" w:rsidRDefault="008A2A0D" w:rsidP="002D6B5F">
      <w:pPr>
        <w:spacing w:after="0" w:line="240" w:lineRule="auto"/>
        <w:jc w:val="both"/>
        <w:rPr>
          <w:rFonts w:ascii="Times New Roman" w:hAnsi="Times New Roman"/>
          <w:sz w:val="20"/>
          <w:szCs w:val="20"/>
        </w:rPr>
      </w:pPr>
    </w:p>
    <w:p w:rsidR="002D6B5F" w:rsidRPr="008A2A0D" w:rsidRDefault="002D6B5F" w:rsidP="008A2A0D">
      <w:pPr>
        <w:keepNext/>
        <w:spacing w:after="120" w:line="240" w:lineRule="auto"/>
        <w:ind w:right="58"/>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38D66FAB" wp14:editId="1586C399">
            <wp:extent cx="3600000" cy="2160000"/>
            <wp:effectExtent l="0" t="0" r="635" b="1206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D6B5F" w:rsidRPr="002D6B5F" w:rsidRDefault="002D6B5F" w:rsidP="008A2A0D">
      <w:pPr>
        <w:pStyle w:val="Caption"/>
        <w:spacing w:after="0"/>
        <w:ind w:left="990" w:hanging="973"/>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10</w:t>
      </w:r>
      <w:r w:rsidRPr="002D6B5F">
        <w:rPr>
          <w:i w:val="0"/>
          <w:color w:val="auto"/>
          <w:sz w:val="20"/>
          <w:szCs w:val="20"/>
        </w:rPr>
        <w:fldChar w:fldCharType="end"/>
      </w:r>
      <w:r w:rsidRPr="002D6B5F">
        <w:rPr>
          <w:i w:val="0"/>
          <w:color w:val="auto"/>
          <w:sz w:val="20"/>
          <w:szCs w:val="20"/>
        </w:rPr>
        <w:t xml:space="preserve">. </w:t>
      </w:r>
      <w:r w:rsidR="008A2A0D">
        <w:rPr>
          <w:i w:val="0"/>
          <w:color w:val="auto"/>
          <w:sz w:val="20"/>
          <w:szCs w:val="20"/>
        </w:rPr>
        <w:tab/>
      </w:r>
      <w:r w:rsidRPr="002D6B5F">
        <w:rPr>
          <w:i w:val="0"/>
          <w:color w:val="auto"/>
          <w:sz w:val="20"/>
          <w:szCs w:val="20"/>
        </w:rPr>
        <w:t>Overlay of six time temperature profiles when the samples were allowed to continuously burn upon  auto-ignition and self-extinguish</w:t>
      </w:r>
    </w:p>
    <w:p w:rsidR="002D6B5F" w:rsidRPr="002D6B5F" w:rsidRDefault="002D6B5F" w:rsidP="002D6B5F">
      <w:pPr>
        <w:spacing w:after="0" w:line="240" w:lineRule="auto"/>
        <w:ind w:left="17" w:right="57"/>
        <w:jc w:val="both"/>
        <w:rPr>
          <w:rFonts w:ascii="Times New Roman" w:hAnsi="Times New Roman"/>
          <w:sz w:val="20"/>
          <w:szCs w:val="20"/>
        </w:rPr>
      </w:pPr>
    </w:p>
    <w:p w:rsidR="002D6B5F" w:rsidRPr="002D6B5F" w:rsidRDefault="002D6B5F" w:rsidP="002D6B5F">
      <w:pPr>
        <w:spacing w:after="0" w:line="240" w:lineRule="auto"/>
        <w:ind w:left="17" w:right="57"/>
        <w:jc w:val="both"/>
        <w:rPr>
          <w:rFonts w:ascii="Times New Roman" w:eastAsiaTheme="minorEastAsia" w:hAnsi="Times New Roman"/>
          <w:b/>
          <w:sz w:val="20"/>
          <w:szCs w:val="20"/>
        </w:rPr>
      </w:pPr>
      <w:r w:rsidRPr="002D6B5F">
        <w:rPr>
          <w:rFonts w:ascii="Times New Roman" w:eastAsiaTheme="minorEastAsia" w:hAnsi="Times New Roman"/>
          <w:sz w:val="20"/>
          <w:szCs w:val="20"/>
        </w:rPr>
        <w:t xml:space="preserve">Meanwhile, across the six replicates for the second method, only 1,2,4,-trimethylbenzene was detected, appearing in four of the six replicates, as displayed in </w:t>
      </w:r>
      <w:r w:rsidRPr="002D6B5F">
        <w:rPr>
          <w:rFonts w:ascii="Times New Roman" w:eastAsiaTheme="minorEastAsia" w:hAnsi="Times New Roman"/>
          <w:bCs/>
          <w:sz w:val="20"/>
          <w:szCs w:val="20"/>
        </w:rPr>
        <w:t xml:space="preserve">Table 6. </w:t>
      </w:r>
      <w:r w:rsidRPr="002D6B5F">
        <w:rPr>
          <w:rFonts w:ascii="Times New Roman" w:eastAsiaTheme="minorEastAsia" w:hAnsi="Times New Roman"/>
          <w:sz w:val="20"/>
          <w:szCs w:val="20"/>
        </w:rPr>
        <w:t xml:space="preserve">The maximum temperature attained during the heating process in the headspace above the samples were recorded to be in the range of 260°C to 580°C with the duration of exposure to heat ranging from 2.67 </w:t>
      </w:r>
      <w:r w:rsidRPr="002D6B5F">
        <w:rPr>
          <w:rFonts w:ascii="Times New Roman" w:hAnsi="Times New Roman"/>
          <w:noProof/>
          <w:sz w:val="20"/>
          <w:szCs w:val="20"/>
        </w:rPr>
        <w:t xml:space="preserve">- </w:t>
      </w:r>
      <w:r w:rsidRPr="002D6B5F">
        <w:rPr>
          <w:rFonts w:ascii="Times New Roman" w:eastAsiaTheme="minorEastAsia" w:hAnsi="Times New Roman"/>
          <w:sz w:val="20"/>
          <w:szCs w:val="20"/>
        </w:rPr>
        <w:t>4.17 minutes as illustrated in Figure 11</w:t>
      </w:r>
      <w:r w:rsidRPr="002D6B5F">
        <w:rPr>
          <w:rFonts w:ascii="Times New Roman" w:eastAsiaTheme="minorEastAsia" w:hAnsi="Times New Roman"/>
          <w:b/>
          <w:sz w:val="20"/>
          <w:szCs w:val="20"/>
        </w:rPr>
        <w:t>.</w:t>
      </w:r>
    </w:p>
    <w:p w:rsidR="002D6B5F" w:rsidRPr="002D6B5F" w:rsidRDefault="002D6B5F" w:rsidP="008A2A0D">
      <w:pPr>
        <w:spacing w:after="120" w:line="240" w:lineRule="auto"/>
        <w:ind w:right="58"/>
        <w:jc w:val="both"/>
        <w:rPr>
          <w:rFonts w:ascii="Times New Roman" w:hAnsi="Times New Roman"/>
          <w:b/>
          <w:sz w:val="20"/>
          <w:szCs w:val="20"/>
        </w:rPr>
      </w:pPr>
    </w:p>
    <w:p w:rsidR="002D6B5F" w:rsidRPr="008A2A0D" w:rsidRDefault="002D6B5F" w:rsidP="008A2A0D">
      <w:pPr>
        <w:pStyle w:val="Caption"/>
        <w:keepNext/>
        <w:spacing w:after="120"/>
        <w:ind w:left="28" w:hanging="14"/>
        <w:jc w:val="center"/>
        <w:rPr>
          <w:i w:val="0"/>
          <w:color w:val="auto"/>
          <w:sz w:val="20"/>
          <w:szCs w:val="20"/>
        </w:rPr>
      </w:pPr>
      <w:r w:rsidRPr="002D6B5F">
        <w:rPr>
          <w:i w:val="0"/>
          <w:color w:val="auto"/>
          <w:sz w:val="20"/>
          <w:szCs w:val="20"/>
        </w:rPr>
        <w:t xml:space="preserve">Table </w:t>
      </w:r>
      <w:r w:rsidR="005C45F5">
        <w:rPr>
          <w:i w:val="0"/>
          <w:color w:val="auto"/>
          <w:sz w:val="20"/>
          <w:szCs w:val="20"/>
        </w:rPr>
        <w:t>6</w:t>
      </w:r>
      <w:r w:rsidRPr="002D6B5F">
        <w:rPr>
          <w:i w:val="0"/>
          <w:color w:val="auto"/>
          <w:sz w:val="20"/>
          <w:szCs w:val="20"/>
        </w:rPr>
        <w:t xml:space="preserve">. </w:t>
      </w:r>
      <w:r w:rsidR="008A2A0D">
        <w:rPr>
          <w:i w:val="0"/>
          <w:color w:val="auto"/>
          <w:sz w:val="20"/>
          <w:szCs w:val="20"/>
        </w:rPr>
        <w:t xml:space="preserve"> </w:t>
      </w:r>
      <w:r w:rsidRPr="002D6B5F">
        <w:rPr>
          <w:i w:val="0"/>
          <w:color w:val="auto"/>
          <w:sz w:val="20"/>
          <w:szCs w:val="20"/>
        </w:rPr>
        <w:t xml:space="preserve">One compound identified based on the </w:t>
      </w:r>
      <w:r w:rsidRPr="002D6B5F">
        <w:rPr>
          <w:color w:val="auto"/>
          <w:sz w:val="20"/>
          <w:szCs w:val="20"/>
        </w:rPr>
        <w:t>m/z</w:t>
      </w:r>
      <w:r w:rsidRPr="002D6B5F">
        <w:rPr>
          <w:i w:val="0"/>
          <w:color w:val="auto"/>
          <w:sz w:val="20"/>
          <w:szCs w:val="20"/>
        </w:rPr>
        <w:t xml:space="preserve"> values and retention time when the flames upon auto-ignition were extinguished, when the size of the flames reduce to burning within the tin</w:t>
      </w:r>
    </w:p>
    <w:tbl>
      <w:tblPr>
        <w:tblW w:w="0" w:type="auto"/>
        <w:jc w:val="center"/>
        <w:tblCellMar>
          <w:top w:w="7" w:type="dxa"/>
          <w:left w:w="106" w:type="dxa"/>
        </w:tblCellMar>
        <w:tblLook w:val="04A0" w:firstRow="1" w:lastRow="0" w:firstColumn="1" w:lastColumn="0" w:noHBand="0" w:noVBand="1"/>
      </w:tblPr>
      <w:tblGrid>
        <w:gridCol w:w="509"/>
        <w:gridCol w:w="1571"/>
        <w:gridCol w:w="2072"/>
        <w:gridCol w:w="324"/>
        <w:gridCol w:w="324"/>
        <w:gridCol w:w="324"/>
        <w:gridCol w:w="324"/>
        <w:gridCol w:w="503"/>
        <w:gridCol w:w="503"/>
      </w:tblGrid>
      <w:tr w:rsidR="002D6B5F" w:rsidRPr="002D6B5F" w:rsidTr="008A2A0D">
        <w:trPr>
          <w:trHeight w:val="286"/>
          <w:jc w:val="center"/>
        </w:trPr>
        <w:tc>
          <w:tcPr>
            <w:tcW w:w="0" w:type="auto"/>
            <w:vMerge w:val="restart"/>
            <w:tcBorders>
              <w:top w:val="single" w:sz="4" w:space="0" w:color="auto"/>
            </w:tcBorders>
          </w:tcPr>
          <w:p w:rsidR="002D6B5F" w:rsidRPr="002D6B5F" w:rsidRDefault="002D6B5F" w:rsidP="008A2A0D">
            <w:pPr>
              <w:spacing w:before="120" w:after="0" w:line="240" w:lineRule="auto"/>
              <w:jc w:val="both"/>
              <w:rPr>
                <w:rFonts w:ascii="Times New Roman" w:hAnsi="Times New Roman"/>
                <w:b/>
                <w:sz w:val="20"/>
                <w:szCs w:val="20"/>
              </w:rPr>
            </w:pPr>
            <w:r w:rsidRPr="002D6B5F">
              <w:rPr>
                <w:rFonts w:ascii="Times New Roman" w:hAnsi="Times New Roman"/>
                <w:b/>
                <w:sz w:val="20"/>
                <w:szCs w:val="20"/>
              </w:rPr>
              <w:t>No.</w:t>
            </w:r>
          </w:p>
        </w:tc>
        <w:tc>
          <w:tcPr>
            <w:tcW w:w="0" w:type="auto"/>
            <w:vMerge w:val="restart"/>
            <w:tcBorders>
              <w:top w:val="single" w:sz="4" w:space="0" w:color="auto"/>
            </w:tcBorders>
          </w:tcPr>
          <w:p w:rsidR="002D6B5F" w:rsidRPr="002D6B5F" w:rsidRDefault="002D6B5F" w:rsidP="008A2A0D">
            <w:pPr>
              <w:spacing w:before="60" w:after="0" w:line="240" w:lineRule="auto"/>
              <w:ind w:right="29"/>
              <w:jc w:val="both"/>
              <w:rPr>
                <w:rFonts w:ascii="Times New Roman" w:hAnsi="Times New Roman"/>
                <w:b/>
                <w:sz w:val="20"/>
                <w:szCs w:val="20"/>
              </w:rPr>
            </w:pPr>
            <w:r w:rsidRPr="002D6B5F">
              <w:rPr>
                <w:rFonts w:ascii="Times New Roman" w:hAnsi="Times New Roman"/>
                <w:b/>
                <w:sz w:val="20"/>
                <w:szCs w:val="20"/>
              </w:rPr>
              <w:t>Retention Time</w:t>
            </w:r>
          </w:p>
          <w:p w:rsidR="002D6B5F" w:rsidRPr="002D6B5F" w:rsidRDefault="002D6B5F" w:rsidP="004B701F">
            <w:pPr>
              <w:spacing w:after="0" w:line="240" w:lineRule="auto"/>
              <w:ind w:left="2" w:right="28"/>
              <w:jc w:val="both"/>
              <w:rPr>
                <w:rFonts w:ascii="Times New Roman" w:hAnsi="Times New Roman"/>
                <w:b/>
                <w:sz w:val="20"/>
                <w:szCs w:val="20"/>
              </w:rPr>
            </w:pPr>
            <w:r w:rsidRPr="002D6B5F">
              <w:rPr>
                <w:rFonts w:ascii="Times New Roman" w:hAnsi="Times New Roman"/>
                <w:b/>
                <w:sz w:val="20"/>
                <w:szCs w:val="20"/>
              </w:rPr>
              <w:t>(min)</w:t>
            </w:r>
          </w:p>
        </w:tc>
        <w:tc>
          <w:tcPr>
            <w:tcW w:w="0" w:type="auto"/>
            <w:vMerge w:val="restart"/>
            <w:tcBorders>
              <w:top w:val="single" w:sz="4" w:space="0" w:color="auto"/>
            </w:tcBorders>
          </w:tcPr>
          <w:p w:rsidR="002D6B5F" w:rsidRPr="002D6B5F" w:rsidRDefault="002D6B5F" w:rsidP="008A2A0D">
            <w:pPr>
              <w:spacing w:before="120" w:after="0" w:line="240" w:lineRule="auto"/>
              <w:jc w:val="both"/>
              <w:rPr>
                <w:rFonts w:ascii="Times New Roman" w:hAnsi="Times New Roman"/>
                <w:b/>
                <w:sz w:val="20"/>
                <w:szCs w:val="20"/>
              </w:rPr>
            </w:pPr>
            <w:r w:rsidRPr="002D6B5F">
              <w:rPr>
                <w:rFonts w:ascii="Times New Roman" w:hAnsi="Times New Roman"/>
                <w:b/>
                <w:sz w:val="20"/>
                <w:szCs w:val="20"/>
              </w:rPr>
              <w:t>Compound</w:t>
            </w:r>
          </w:p>
        </w:tc>
        <w:tc>
          <w:tcPr>
            <w:tcW w:w="0" w:type="auto"/>
            <w:gridSpan w:val="6"/>
            <w:tcBorders>
              <w:top w:val="single" w:sz="4" w:space="0" w:color="auto"/>
              <w:bottom w:val="single" w:sz="4" w:space="0" w:color="auto"/>
            </w:tcBorders>
          </w:tcPr>
          <w:p w:rsidR="002D6B5F" w:rsidRPr="002D6B5F" w:rsidRDefault="002D6B5F" w:rsidP="008A2A0D">
            <w:pPr>
              <w:spacing w:before="60" w:after="0" w:line="240" w:lineRule="auto"/>
              <w:jc w:val="center"/>
              <w:rPr>
                <w:rFonts w:ascii="Times New Roman" w:hAnsi="Times New Roman"/>
                <w:b/>
                <w:sz w:val="20"/>
                <w:szCs w:val="20"/>
              </w:rPr>
            </w:pPr>
            <w:r w:rsidRPr="002D6B5F">
              <w:rPr>
                <w:rFonts w:ascii="Times New Roman" w:hAnsi="Times New Roman"/>
                <w:b/>
                <w:sz w:val="20"/>
                <w:szCs w:val="20"/>
              </w:rPr>
              <w:t>Replicates</w:t>
            </w:r>
          </w:p>
        </w:tc>
      </w:tr>
      <w:tr w:rsidR="002D6B5F" w:rsidRPr="002D6B5F" w:rsidTr="008A2A0D">
        <w:trPr>
          <w:trHeight w:val="320"/>
          <w:jc w:val="center"/>
        </w:trPr>
        <w:tc>
          <w:tcPr>
            <w:tcW w:w="0" w:type="auto"/>
            <w:vMerge/>
            <w:tcBorders>
              <w:bottom w:val="single" w:sz="4" w:space="0" w:color="auto"/>
            </w:tcBorders>
          </w:tcPr>
          <w:p w:rsidR="002D6B5F" w:rsidRPr="002D6B5F" w:rsidRDefault="002D6B5F" w:rsidP="004B701F">
            <w:pPr>
              <w:spacing w:after="160" w:line="259" w:lineRule="auto"/>
              <w:jc w:val="both"/>
              <w:rPr>
                <w:rFonts w:ascii="Times New Roman" w:hAnsi="Times New Roman"/>
                <w:b/>
                <w:sz w:val="20"/>
                <w:szCs w:val="20"/>
              </w:rPr>
            </w:pPr>
          </w:p>
        </w:tc>
        <w:tc>
          <w:tcPr>
            <w:tcW w:w="0" w:type="auto"/>
            <w:vMerge/>
            <w:tcBorders>
              <w:bottom w:val="single" w:sz="4" w:space="0" w:color="auto"/>
            </w:tcBorders>
          </w:tcPr>
          <w:p w:rsidR="002D6B5F" w:rsidRPr="002D6B5F" w:rsidRDefault="002D6B5F" w:rsidP="004B701F">
            <w:pPr>
              <w:spacing w:after="160" w:line="259" w:lineRule="auto"/>
              <w:jc w:val="both"/>
              <w:rPr>
                <w:rFonts w:ascii="Times New Roman" w:hAnsi="Times New Roman"/>
                <w:b/>
                <w:sz w:val="20"/>
                <w:szCs w:val="20"/>
              </w:rPr>
            </w:pPr>
          </w:p>
        </w:tc>
        <w:tc>
          <w:tcPr>
            <w:tcW w:w="0" w:type="auto"/>
            <w:vMerge/>
            <w:tcBorders>
              <w:bottom w:val="single" w:sz="4" w:space="0" w:color="auto"/>
            </w:tcBorders>
          </w:tcPr>
          <w:p w:rsidR="002D6B5F" w:rsidRPr="002D6B5F" w:rsidRDefault="002D6B5F" w:rsidP="004B701F">
            <w:pPr>
              <w:spacing w:after="160" w:line="259" w:lineRule="auto"/>
              <w:jc w:val="both"/>
              <w:rPr>
                <w:rFonts w:ascii="Times New Roman" w:hAnsi="Times New Roman"/>
                <w:b/>
                <w:sz w:val="20"/>
                <w:szCs w:val="20"/>
              </w:rPr>
            </w:pP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1</w:t>
            </w: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2</w:t>
            </w: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3</w:t>
            </w: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4</w:t>
            </w: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5</w:t>
            </w:r>
          </w:p>
        </w:tc>
        <w:tc>
          <w:tcPr>
            <w:tcW w:w="0" w:type="auto"/>
            <w:tcBorders>
              <w:top w:val="single" w:sz="4" w:space="0" w:color="auto"/>
              <w:bottom w:val="single" w:sz="4" w:space="0" w:color="auto"/>
            </w:tcBorders>
          </w:tcPr>
          <w:p w:rsidR="002D6B5F" w:rsidRPr="002D6B5F" w:rsidRDefault="002D6B5F" w:rsidP="004A4338">
            <w:pPr>
              <w:spacing w:after="0" w:line="259" w:lineRule="auto"/>
              <w:jc w:val="center"/>
              <w:rPr>
                <w:rFonts w:ascii="Times New Roman" w:hAnsi="Times New Roman"/>
                <w:b/>
                <w:sz w:val="20"/>
                <w:szCs w:val="20"/>
              </w:rPr>
            </w:pPr>
            <w:r w:rsidRPr="002D6B5F">
              <w:rPr>
                <w:rFonts w:ascii="Times New Roman" w:hAnsi="Times New Roman"/>
                <w:b/>
                <w:sz w:val="20"/>
                <w:szCs w:val="20"/>
              </w:rPr>
              <w:t>6</w:t>
            </w:r>
          </w:p>
        </w:tc>
      </w:tr>
      <w:tr w:rsidR="002D6B5F" w:rsidRPr="002D6B5F" w:rsidTr="008A2A0D">
        <w:trPr>
          <w:trHeight w:val="286"/>
          <w:jc w:val="center"/>
        </w:trPr>
        <w:tc>
          <w:tcPr>
            <w:tcW w:w="0" w:type="auto"/>
            <w:tcBorders>
              <w:top w:val="single" w:sz="4" w:space="0" w:color="auto"/>
              <w:bottom w:val="single" w:sz="4" w:space="0" w:color="auto"/>
            </w:tcBorders>
          </w:tcPr>
          <w:p w:rsidR="002D6B5F" w:rsidRPr="002D6B5F" w:rsidRDefault="002D6B5F" w:rsidP="008A2A0D">
            <w:pPr>
              <w:spacing w:before="60" w:after="60" w:line="259" w:lineRule="auto"/>
              <w:ind w:left="2"/>
              <w:jc w:val="both"/>
              <w:rPr>
                <w:rFonts w:ascii="Times New Roman" w:hAnsi="Times New Roman"/>
                <w:sz w:val="20"/>
                <w:szCs w:val="20"/>
              </w:rPr>
            </w:pPr>
            <w:r w:rsidRPr="002D6B5F">
              <w:rPr>
                <w:rFonts w:ascii="Times New Roman" w:hAnsi="Times New Roman"/>
                <w:sz w:val="20"/>
                <w:szCs w:val="20"/>
              </w:rPr>
              <w:t>1.</w:t>
            </w:r>
          </w:p>
        </w:tc>
        <w:tc>
          <w:tcPr>
            <w:tcW w:w="0" w:type="auto"/>
            <w:tcBorders>
              <w:top w:val="single" w:sz="4" w:space="0" w:color="auto"/>
              <w:bottom w:val="single" w:sz="4" w:space="0" w:color="auto"/>
            </w:tcBorders>
          </w:tcPr>
          <w:p w:rsidR="002D6B5F" w:rsidRPr="002D6B5F" w:rsidRDefault="002D6B5F" w:rsidP="008A2A0D">
            <w:pPr>
              <w:spacing w:before="60" w:after="60" w:line="259" w:lineRule="auto"/>
              <w:ind w:left="2"/>
              <w:jc w:val="both"/>
              <w:rPr>
                <w:rFonts w:ascii="Times New Roman" w:hAnsi="Times New Roman"/>
                <w:sz w:val="20"/>
                <w:szCs w:val="20"/>
              </w:rPr>
            </w:pPr>
            <w:r w:rsidRPr="002D6B5F">
              <w:rPr>
                <w:rFonts w:ascii="Times New Roman" w:hAnsi="Times New Roman"/>
                <w:sz w:val="20"/>
                <w:szCs w:val="20"/>
              </w:rPr>
              <w:t>8.713</w:t>
            </w:r>
          </w:p>
        </w:tc>
        <w:tc>
          <w:tcPr>
            <w:tcW w:w="0" w:type="auto"/>
            <w:tcBorders>
              <w:top w:val="single" w:sz="4" w:space="0" w:color="auto"/>
              <w:bottom w:val="single" w:sz="4" w:space="0" w:color="auto"/>
            </w:tcBorders>
          </w:tcPr>
          <w:p w:rsidR="002D6B5F" w:rsidRPr="002D6B5F" w:rsidRDefault="002D6B5F" w:rsidP="008A2A0D">
            <w:pPr>
              <w:spacing w:before="60" w:after="60" w:line="259" w:lineRule="auto"/>
              <w:ind w:left="3"/>
              <w:jc w:val="both"/>
              <w:rPr>
                <w:rFonts w:ascii="Times New Roman" w:hAnsi="Times New Roman"/>
                <w:sz w:val="20"/>
                <w:szCs w:val="20"/>
              </w:rPr>
            </w:pPr>
            <w:r w:rsidRPr="002D6B5F">
              <w:rPr>
                <w:rFonts w:ascii="Times New Roman" w:hAnsi="Times New Roman"/>
                <w:sz w:val="20"/>
                <w:szCs w:val="20"/>
              </w:rPr>
              <w:t>1,2,4-trimethylbenzene</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ND</w:t>
            </w:r>
          </w:p>
        </w:tc>
        <w:tc>
          <w:tcPr>
            <w:tcW w:w="0" w:type="auto"/>
            <w:tcBorders>
              <w:top w:val="single" w:sz="4" w:space="0" w:color="auto"/>
              <w:bottom w:val="single" w:sz="4" w:space="0" w:color="auto"/>
            </w:tcBorders>
          </w:tcPr>
          <w:p w:rsidR="002D6B5F" w:rsidRPr="002D6B5F" w:rsidRDefault="002D6B5F" w:rsidP="004A4338">
            <w:pPr>
              <w:spacing w:before="60" w:after="60" w:line="259" w:lineRule="auto"/>
              <w:jc w:val="center"/>
              <w:rPr>
                <w:rFonts w:ascii="Times New Roman" w:hAnsi="Times New Roman"/>
                <w:sz w:val="20"/>
                <w:szCs w:val="20"/>
              </w:rPr>
            </w:pPr>
            <w:r w:rsidRPr="002D6B5F">
              <w:rPr>
                <w:rFonts w:ascii="Times New Roman" w:hAnsi="Times New Roman"/>
                <w:sz w:val="20"/>
                <w:szCs w:val="20"/>
              </w:rPr>
              <w:t>ND</w:t>
            </w:r>
          </w:p>
        </w:tc>
      </w:tr>
    </w:tbl>
    <w:p w:rsidR="002D6B5F" w:rsidRPr="002D6B5F" w:rsidRDefault="002D6B5F" w:rsidP="002D6B5F">
      <w:pPr>
        <w:keepNext/>
        <w:spacing w:after="0" w:line="240" w:lineRule="auto"/>
        <w:ind w:left="28" w:hanging="14"/>
        <w:jc w:val="both"/>
        <w:rPr>
          <w:rFonts w:ascii="Times New Roman" w:hAnsi="Times New Roman"/>
          <w:sz w:val="20"/>
          <w:szCs w:val="20"/>
        </w:rPr>
      </w:pPr>
    </w:p>
    <w:p w:rsidR="002D6B5F" w:rsidRPr="002D6B5F" w:rsidRDefault="002D6B5F" w:rsidP="008A2A0D">
      <w:pPr>
        <w:keepNext/>
        <w:spacing w:after="120" w:line="240" w:lineRule="auto"/>
        <w:ind w:left="28" w:hanging="14"/>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2AAB20FD" wp14:editId="021D530B">
            <wp:extent cx="3600000" cy="2062097"/>
            <wp:effectExtent l="19050" t="19050" r="19685" b="146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00000" cy="2062097"/>
                    </a:xfrm>
                    <a:prstGeom prst="rect">
                      <a:avLst/>
                    </a:prstGeom>
                    <a:ln>
                      <a:solidFill>
                        <a:schemeClr val="tx1"/>
                      </a:solidFill>
                    </a:ln>
                  </pic:spPr>
                </pic:pic>
              </a:graphicData>
            </a:graphic>
          </wp:inline>
        </w:drawing>
      </w:r>
    </w:p>
    <w:p w:rsidR="002D6B5F" w:rsidRPr="002D6B5F" w:rsidRDefault="002D6B5F" w:rsidP="008A2A0D">
      <w:pPr>
        <w:pStyle w:val="Caption"/>
        <w:spacing w:after="0"/>
        <w:ind w:left="990" w:hanging="976"/>
        <w:rPr>
          <w:b/>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11</w:t>
      </w:r>
      <w:r w:rsidRPr="002D6B5F">
        <w:rPr>
          <w:i w:val="0"/>
          <w:color w:val="auto"/>
          <w:sz w:val="20"/>
          <w:szCs w:val="20"/>
        </w:rPr>
        <w:fldChar w:fldCharType="end"/>
      </w:r>
      <w:r w:rsidRPr="002D6B5F">
        <w:rPr>
          <w:i w:val="0"/>
          <w:color w:val="auto"/>
          <w:sz w:val="20"/>
          <w:szCs w:val="20"/>
        </w:rPr>
        <w:t xml:space="preserve">. </w:t>
      </w:r>
      <w:r w:rsidR="008A2A0D">
        <w:rPr>
          <w:i w:val="0"/>
          <w:color w:val="auto"/>
          <w:sz w:val="20"/>
          <w:szCs w:val="20"/>
        </w:rPr>
        <w:t xml:space="preserve"> </w:t>
      </w:r>
      <w:r w:rsidRPr="002D6B5F">
        <w:rPr>
          <w:i w:val="0"/>
          <w:color w:val="auto"/>
          <w:sz w:val="20"/>
          <w:szCs w:val="20"/>
        </w:rPr>
        <w:t>A representative of TIC when the flame auto-ignition was extinguished, when the size of the flame reduces to burning within the tin (replicate 3)</w:t>
      </w:r>
    </w:p>
    <w:p w:rsidR="008A2A0D" w:rsidRDefault="008A2A0D" w:rsidP="008A2A0D">
      <w:pPr>
        <w:spacing w:after="120" w:line="240" w:lineRule="auto"/>
        <w:jc w:val="both"/>
        <w:rPr>
          <w:rFonts w:ascii="Times New Roman" w:hAnsi="Times New Roman"/>
          <w:b/>
          <w:sz w:val="20"/>
          <w:szCs w:val="20"/>
        </w:rPr>
      </w:pPr>
    </w:p>
    <w:p w:rsidR="008A2A0D" w:rsidRPr="002D6B5F" w:rsidRDefault="008A2A0D" w:rsidP="008A2A0D">
      <w:pPr>
        <w:spacing w:after="0" w:line="240" w:lineRule="auto"/>
        <w:ind w:left="17" w:right="57"/>
        <w:jc w:val="both"/>
        <w:rPr>
          <w:rFonts w:ascii="Times New Roman" w:hAnsi="Times New Roman"/>
          <w:sz w:val="20"/>
          <w:szCs w:val="20"/>
        </w:rPr>
      </w:pPr>
      <w:r w:rsidRPr="002D6B5F">
        <w:rPr>
          <w:rFonts w:ascii="Times New Roman" w:eastAsiaTheme="minorEastAsia" w:hAnsi="Times New Roman"/>
          <w:sz w:val="20"/>
          <w:szCs w:val="20"/>
        </w:rPr>
        <w:t xml:space="preserve">Good qualitative reproducibility across six replicates were not obtained for toluene and 1,2,4,-trimethylbenzene, respectively due to them being consumed or lost during the burning process </w:t>
      </w:r>
      <w:r w:rsidRPr="002D6B5F">
        <w:rPr>
          <w:rFonts w:ascii="Times New Roman" w:eastAsiaTheme="minorEastAsia" w:hAnsi="Times New Roman"/>
          <w:sz w:val="20"/>
          <w:szCs w:val="20"/>
        </w:rPr>
        <w:fldChar w:fldCharType="begin"/>
      </w:r>
      <w:r w:rsidRPr="002D6B5F">
        <w:rPr>
          <w:rFonts w:ascii="Times New Roman" w:eastAsiaTheme="minorEastAsia" w:hAnsi="Times New Roman"/>
          <w:sz w:val="20"/>
          <w:szCs w:val="20"/>
        </w:rPr>
        <w:instrText xml:space="preserve"> ADDIN EN.CITE &lt;EndNote&gt;&lt;Cite&gt;&lt;Author&gt;Sferopoulos&lt;/Author&gt;&lt;Year&gt;2013&lt;/Year&gt;&lt;RecNum&gt;1559&lt;/RecNum&gt;&lt;DisplayText&gt;[19]&lt;/DisplayText&gt;&lt;record&gt;&lt;rec-number&gt;1559&lt;/rec-number&gt;&lt;foreign-keys&gt;&lt;key app="EN" db-id="z2ed000s89vppvefe255ew9har0pxr0erzvz" timestamp="1526537818"&gt;1559&lt;/key&gt;&lt;/foreign-keys&gt;&lt;ref-type name="Thesis"&gt;32&lt;/ref-type&gt;&lt;contributors&gt;&lt;authors&gt;&lt;author&gt;Sferopoulos, Rodi&lt;/author&gt;&lt;/authors&gt;&lt;/contributors&gt;&lt;titles&gt;&lt;title&gt;Test burning of carpet and foam and potential interferences in identifying petrol in arson investigation by gas chromatography/ mass spectrometry&lt;/title&gt;&lt;secondary-title&gt;School of Engineering and Science&lt;/secondary-title&gt;&lt;/titles&gt;&lt;volume&gt;PhD&lt;/volume&gt;&lt;dates&gt;&lt;year&gt;2013&lt;/year&gt;&lt;/dates&gt;&lt;publisher&gt;Victoria University&lt;/publisher&gt;&lt;urls&gt;&lt;related-urls&gt;&lt;url&gt;http://vuir.vu.edu.au/24384/&lt;/url&gt;&lt;/related-urls&gt;&lt;/urls&gt;&lt;/record&gt;&lt;/Cite&gt;&lt;/EndNote&gt;</w:instrText>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[19]</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 xml:space="preserve">. Other petrol compounds as detailed in Table 4 were not detected. This could primarily be due to the extended </w:t>
      </w:r>
      <w:r w:rsidR="00843DD3">
        <w:rPr>
          <w:rFonts w:ascii="Times New Roman" w:eastAsiaTheme="minorEastAsia" w:hAnsi="Times New Roman"/>
          <w:sz w:val="20"/>
          <w:szCs w:val="20"/>
        </w:rPr>
        <w:t xml:space="preserve"> </w:t>
      </w:r>
      <w:r w:rsidRPr="002D6B5F">
        <w:rPr>
          <w:rFonts w:ascii="Times New Roman" w:eastAsiaTheme="minorEastAsia" w:hAnsi="Times New Roman"/>
          <w:sz w:val="20"/>
          <w:szCs w:val="20"/>
        </w:rPr>
        <w:t xml:space="preserve">burning duration of </w:t>
      </w:r>
      <w:r w:rsidR="00843DD3">
        <w:rPr>
          <w:rFonts w:ascii="Times New Roman" w:eastAsiaTheme="minorEastAsia" w:hAnsi="Times New Roman"/>
          <w:sz w:val="20"/>
          <w:szCs w:val="20"/>
        </w:rPr>
        <w:t xml:space="preserve"> </w:t>
      </w:r>
      <w:r w:rsidRPr="002D6B5F">
        <w:rPr>
          <w:rFonts w:ascii="Times New Roman" w:eastAsiaTheme="minorEastAsia" w:hAnsi="Times New Roman"/>
          <w:sz w:val="20"/>
          <w:szCs w:val="20"/>
        </w:rPr>
        <w:t xml:space="preserve">more than 2 minutes for 30 mL of petrol, in which most of the fuel could have been vaporized or consumed by auto-ignited flames </w:t>
      </w:r>
      <w:r w:rsidRPr="002D6B5F">
        <w:rPr>
          <w:rFonts w:ascii="Times New Roman" w:eastAsiaTheme="minorEastAsia" w:hAnsi="Times New Roman"/>
          <w:sz w:val="20"/>
          <w:szCs w:val="20"/>
        </w:rPr>
        <w:fldChar w:fldCharType="begin"/>
      </w:r>
      <w:r w:rsidRPr="002D6B5F">
        <w:rPr>
          <w:rFonts w:ascii="Times New Roman" w:eastAsiaTheme="minorEastAsia"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[9]</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 xml:space="preserve">. Besides that, when 30 mL of petrol samples were burned during the preliminary study, maximum temperatures attained across the headspace of the six replicates were between 180 °C to 356 °C (Figure 6 and Figure 8), </w:t>
      </w:r>
      <w:r w:rsidR="00843DD3">
        <w:rPr>
          <w:rFonts w:ascii="Times New Roman" w:eastAsiaTheme="minorEastAsia" w:hAnsi="Times New Roman"/>
          <w:sz w:val="20"/>
          <w:szCs w:val="20"/>
        </w:rPr>
        <w:t xml:space="preserve"> </w:t>
      </w:r>
      <w:r w:rsidRPr="002D6B5F">
        <w:rPr>
          <w:rFonts w:ascii="Times New Roman" w:eastAsiaTheme="minorEastAsia" w:hAnsi="Times New Roman"/>
          <w:sz w:val="20"/>
          <w:szCs w:val="20"/>
        </w:rPr>
        <w:t xml:space="preserve">respectively. However, when petrol was burned together with porcine bones, temperatures exceeded 400 °C (Figure 10 and Figure 12) for most of the samples in both methods. These higher ranges of temperatures could have induced the thermal decomposition of pyrolysis products generated from petrol </w:t>
      </w:r>
      <w:r w:rsidRPr="002D6B5F">
        <w:rPr>
          <w:rFonts w:ascii="Times New Roman" w:eastAsiaTheme="minorEastAsia" w:hAnsi="Times New Roman"/>
          <w:sz w:val="20"/>
          <w:szCs w:val="20"/>
        </w:rPr>
        <w:fldChar w:fldCharType="begin"/>
      </w:r>
      <w:r w:rsidRPr="002D6B5F">
        <w:rPr>
          <w:rFonts w:ascii="Times New Roman" w:eastAsiaTheme="minorEastAsia" w:hAnsi="Times New Roman"/>
          <w:sz w:val="20"/>
          <w:szCs w:val="20"/>
        </w:rPr>
        <w:instrText xml:space="preserve"> ADDIN EN.CITE &lt;EndNote&gt;&lt;Cite&gt;&lt;Author&gt;Agu&lt;/Author&gt;&lt;Year&gt;2011&lt;/Year&gt;&lt;RecNum&gt;1414&lt;/RecNum&gt;&lt;DisplayText&gt;[11, 15]&lt;/DisplayText&gt;&lt;record&gt;&lt;rec-number&gt;1414&lt;/rec-number&gt;&lt;foreign-keys&gt;&lt;key app="EN" db-id="z2ed000s89vppvefe255ew9har0pxr0erzvz" timestamp="1518969119"&gt;1414&lt;/key&gt;&lt;/foreign-keys&gt;&lt;ref-type name="Thesis"&gt;32&lt;/ref-type&gt;&lt;contributors&gt;&lt;authors&gt;&lt;author&gt;Agu, K&lt;/author&gt;&lt;/authors&gt;&lt;/contributors&gt;&lt;titles&gt;&lt;title&gt;Investigation of the Thermal Degradation Products of Bon&lt;/title&gt;&lt;secondary-title&gt;Centre for Forensic Science, Department of Pure and Applied Chemistry&lt;/secondary-title&gt;&lt;/titles&gt;&lt;volume&gt;Thesis of PhD Degree&lt;/volume&gt;&lt;dates&gt;&lt;year&gt;2011&lt;/year&gt;&lt;/dates&gt;&lt;pub-location&gt;Glasgow, Scotland&lt;/pub-location&gt;&lt;publisher&gt;University of Strathclyde&lt;/publisher&gt;&lt;urls&gt;&lt;/urls&gt;&lt;/record&gt;&lt;/Cite&gt;&lt;Cite&gt;&lt;Author&gt;Almirall&lt;/Author&gt;&lt;Year&gt;2004&lt;/Year&gt;&lt;RecNum&gt;1555&lt;/RecNum&gt;&lt;record&gt;&lt;rec-number&gt;1555&lt;/rec-number&gt;&lt;foreign-keys&gt;&lt;key app="EN" db-id="z2ed000s89vppvefe255ew9har0pxr0erzvz" timestamp="1526537276"&gt;1555&lt;/key&gt;&lt;/foreign-keys&gt;&lt;ref-type name="Journal Article"&gt;17&lt;/ref-type&gt;&lt;contributors&gt;&lt;authors&gt;&lt;author&gt;Almirall, José R.&lt;/author&gt;&lt;author&gt;Furton, Kenneth G.&lt;/author&gt;&lt;/authors&gt;&lt;/contributors&gt;&lt;titles&gt;&lt;title&gt;Characterization of background and pyrolysis products that may interfere with the forensic analysis of fire debris&lt;/title&gt;&lt;secondary-title&gt;Journal of Analytical and Applied Pyrolysis&lt;/secondary-title&gt;&lt;/titles&gt;&lt;periodical&gt;&lt;full-title&gt;Journal of Analytical and Applied Pyrolysis&lt;/full-title&gt;&lt;/periodical&gt;&lt;pages&gt;51-67&lt;/pages&gt;&lt;volume&gt;71&lt;/volume&gt;&lt;number&gt;1&lt;/number&gt;&lt;keywords&gt;&lt;keyword&gt;Pyrolysis products&lt;/keyword&gt;&lt;keyword&gt;Ignitable liquid residues&lt;/keyword&gt;&lt;keyword&gt;Fire debris analysis&lt;/keyword&gt;&lt;/keywords&gt;&lt;dates&gt;&lt;year&gt;2004&lt;/year&gt;&lt;pub-dates&gt;&lt;date&gt;2004/03/01/&lt;/date&gt;&lt;/pub-dates&gt;&lt;/dates&gt;&lt;isbn&gt;0165-2370&lt;/isbn&gt;&lt;urls&gt;&lt;related-urls&gt;&lt;url&gt;http://www.sciencedirect.com/science/article/pii/S0165237003000986&lt;/url&gt;&lt;/related-urls&gt;&lt;/urls&gt;&lt;electronic-resource-num&gt;https://doi.org/10.1016/S0165-2370(03)00098-6&lt;/electronic-resource-num&gt;&lt;/record&gt;&lt;/Cite&gt;&lt;/EndNote&gt;</w:instrText>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[11, 15]</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 xml:space="preserve">. </w:t>
      </w:r>
      <w:r w:rsidRPr="002D6B5F">
        <w:rPr>
          <w:rFonts w:ascii="Times New Roman" w:eastAsiaTheme="minorHAnsi" w:hAnsi="Times New Roman"/>
          <w:sz w:val="20"/>
          <w:szCs w:val="20"/>
        </w:rPr>
        <w:t xml:space="preserve">In the absence of petrol, the maximum temperature attained in Gabriel et al.’s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&lt;EndNote&gt;&lt;Cite&gt;&lt;Author&gt;Gabriel&lt;/Author&gt;&lt;Year&gt;2017&lt;/Year&gt;&lt;RecNum&gt;1410&lt;/RecNum&gt;&lt;DisplayText&gt;[12]&lt;/DisplayText&gt;&lt;record&gt;&lt;rec-number&gt;1410&lt;/rec-number&gt;&lt;foreign-keys&gt;&lt;key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[12]</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work was 580 </w:t>
      </w:r>
      <w:r w:rsidRPr="002D6B5F">
        <w:rPr>
          <w:rFonts w:ascii="Times New Roman" w:hAnsi="Times New Roman"/>
          <w:sz w:val="20"/>
          <w:szCs w:val="20"/>
        </w:rPr>
        <w:t xml:space="preserve">°C at approximately 13 minutes when porcine bones were burnt in an open flame under outdoor conditions. </w:t>
      </w:r>
      <w:r w:rsidRPr="002D6B5F">
        <w:rPr>
          <w:rFonts w:ascii="Times New Roman" w:eastAsiaTheme="minorHAnsi" w:hAnsi="Times New Roman"/>
          <w:sz w:val="20"/>
          <w:szCs w:val="20"/>
        </w:rPr>
        <w:t xml:space="preserve">In this work, when petrol was used, the temperature raised to 580 </w:t>
      </w:r>
      <w:r w:rsidRPr="002D6B5F">
        <w:rPr>
          <w:rFonts w:ascii="Times New Roman" w:hAnsi="Times New Roman"/>
          <w:sz w:val="20"/>
          <w:szCs w:val="20"/>
        </w:rPr>
        <w:t xml:space="preserve">°C within 3 - 4 minutes. This shows that petrol works as a good accelerant to increase the rate of burning of a material, in this case porcine tissue (in extension, human tissue). </w:t>
      </w:r>
    </w:p>
    <w:p w:rsidR="008A2A0D" w:rsidRDefault="008A2A0D" w:rsidP="002D6B5F">
      <w:pPr>
        <w:spacing w:after="0" w:line="240" w:lineRule="auto"/>
        <w:jc w:val="both"/>
        <w:rPr>
          <w:rFonts w:ascii="Times New Roman" w:hAnsi="Times New Roman"/>
          <w:b/>
          <w:sz w:val="20"/>
          <w:szCs w:val="20"/>
        </w:rPr>
      </w:pPr>
    </w:p>
    <w:p w:rsidR="008A2A0D" w:rsidRPr="002D6B5F" w:rsidRDefault="008A2A0D" w:rsidP="002D6B5F">
      <w:pPr>
        <w:spacing w:after="0" w:line="240" w:lineRule="auto"/>
        <w:jc w:val="both"/>
        <w:rPr>
          <w:rFonts w:ascii="Times New Roman" w:hAnsi="Times New Roman"/>
          <w:b/>
          <w:sz w:val="20"/>
          <w:szCs w:val="20"/>
        </w:rPr>
      </w:pPr>
    </w:p>
    <w:p w:rsidR="002D6B5F" w:rsidRPr="008A2A0D" w:rsidRDefault="002D6B5F" w:rsidP="008A2A0D">
      <w:pPr>
        <w:keepNext/>
        <w:spacing w:after="120" w:line="240" w:lineRule="auto"/>
        <w:ind w:left="28" w:hanging="14"/>
        <w:jc w:val="center"/>
        <w:rPr>
          <w:rFonts w:ascii="Times New Roman" w:hAnsi="Times New Roman"/>
          <w:sz w:val="20"/>
          <w:szCs w:val="20"/>
        </w:rPr>
      </w:pPr>
      <w:r w:rsidRPr="002D6B5F">
        <w:rPr>
          <w:rFonts w:ascii="Times New Roman" w:hAnsi="Times New Roman"/>
          <w:noProof/>
          <w:sz w:val="20"/>
          <w:szCs w:val="20"/>
          <w:lang w:bidi="ar-SA"/>
        </w:rPr>
        <w:drawing>
          <wp:inline distT="0" distB="0" distL="0" distR="0" wp14:anchorId="0136F9B0" wp14:editId="35158AA9">
            <wp:extent cx="3600000" cy="2160000"/>
            <wp:effectExtent l="0" t="0" r="635" b="1206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D6B5F" w:rsidRPr="002D6B5F" w:rsidRDefault="002D6B5F" w:rsidP="002D6B5F">
      <w:pPr>
        <w:pStyle w:val="Caption"/>
        <w:spacing w:after="0"/>
        <w:ind w:left="993" w:hanging="979"/>
        <w:rPr>
          <w:i w:val="0"/>
          <w:color w:val="auto"/>
          <w:sz w:val="20"/>
          <w:szCs w:val="20"/>
        </w:rPr>
      </w:pPr>
      <w:r w:rsidRPr="002D6B5F">
        <w:rPr>
          <w:i w:val="0"/>
          <w:color w:val="auto"/>
          <w:sz w:val="20"/>
          <w:szCs w:val="20"/>
        </w:rPr>
        <w:t xml:space="preserve">Figure </w:t>
      </w:r>
      <w:r w:rsidRPr="002D6B5F">
        <w:rPr>
          <w:i w:val="0"/>
          <w:color w:val="auto"/>
          <w:sz w:val="20"/>
          <w:szCs w:val="20"/>
        </w:rPr>
        <w:fldChar w:fldCharType="begin"/>
      </w:r>
      <w:r w:rsidRPr="002D6B5F">
        <w:rPr>
          <w:i w:val="0"/>
          <w:color w:val="auto"/>
          <w:sz w:val="20"/>
          <w:szCs w:val="20"/>
        </w:rPr>
        <w:instrText xml:space="preserve"> SEQ Figure \* ARABIC </w:instrText>
      </w:r>
      <w:r w:rsidRPr="002D6B5F">
        <w:rPr>
          <w:i w:val="0"/>
          <w:color w:val="auto"/>
          <w:sz w:val="20"/>
          <w:szCs w:val="20"/>
        </w:rPr>
        <w:fldChar w:fldCharType="separate"/>
      </w:r>
      <w:r w:rsidR="006E538A">
        <w:rPr>
          <w:i w:val="0"/>
          <w:noProof/>
          <w:color w:val="auto"/>
          <w:sz w:val="20"/>
          <w:szCs w:val="20"/>
        </w:rPr>
        <w:t>12</w:t>
      </w:r>
      <w:r w:rsidRPr="002D6B5F">
        <w:rPr>
          <w:i w:val="0"/>
          <w:color w:val="auto"/>
          <w:sz w:val="20"/>
          <w:szCs w:val="20"/>
        </w:rPr>
        <w:fldChar w:fldCharType="end"/>
      </w:r>
      <w:r w:rsidRPr="002D6B5F">
        <w:rPr>
          <w:i w:val="0"/>
          <w:color w:val="auto"/>
          <w:sz w:val="20"/>
          <w:szCs w:val="20"/>
        </w:rPr>
        <w:t xml:space="preserve">. </w:t>
      </w:r>
      <w:r w:rsidR="008A2A0D">
        <w:rPr>
          <w:i w:val="0"/>
          <w:color w:val="auto"/>
          <w:sz w:val="20"/>
          <w:szCs w:val="20"/>
        </w:rPr>
        <w:tab/>
      </w:r>
      <w:r w:rsidRPr="002D6B5F">
        <w:rPr>
          <w:i w:val="0"/>
          <w:color w:val="auto"/>
          <w:sz w:val="20"/>
          <w:szCs w:val="20"/>
        </w:rPr>
        <w:t>Overlay of six-time temperature profiles when the flames upon auto-ignition were extinguished, when the size of the flames reduce to burning within the tin</w:t>
      </w:r>
    </w:p>
    <w:p w:rsidR="002D6B5F" w:rsidRPr="002D6B5F" w:rsidRDefault="002D6B5F" w:rsidP="002D6B5F">
      <w:pPr>
        <w:spacing w:after="0" w:line="240" w:lineRule="auto"/>
        <w:jc w:val="both"/>
        <w:rPr>
          <w:rFonts w:ascii="Times New Roman" w:hAnsi="Times New Roman"/>
          <w:sz w:val="20"/>
          <w:szCs w:val="20"/>
        </w:rPr>
      </w:pPr>
    </w:p>
    <w:p w:rsidR="002D6B5F" w:rsidRPr="002D6B5F" w:rsidRDefault="002D6B5F" w:rsidP="002D6B5F">
      <w:pPr>
        <w:spacing w:after="0" w:line="240" w:lineRule="auto"/>
        <w:ind w:left="17" w:right="57"/>
        <w:jc w:val="both"/>
        <w:rPr>
          <w:rFonts w:ascii="Times New Roman" w:eastAsiaTheme="minorEastAsia" w:hAnsi="Times New Roman"/>
          <w:sz w:val="20"/>
          <w:szCs w:val="20"/>
        </w:rPr>
      </w:pPr>
    </w:p>
    <w:p w:rsidR="002D6B5F" w:rsidRPr="002D6B5F" w:rsidRDefault="002D6B5F" w:rsidP="002D6B5F">
      <w:pPr>
        <w:spacing w:after="0" w:line="240" w:lineRule="auto"/>
        <w:ind w:left="17" w:right="57"/>
        <w:jc w:val="both"/>
        <w:rPr>
          <w:rFonts w:ascii="Times New Roman" w:eastAsiaTheme="minorEastAsia" w:hAnsi="Times New Roman"/>
          <w:sz w:val="20"/>
          <w:szCs w:val="20"/>
        </w:rPr>
      </w:pPr>
      <w:r w:rsidRPr="002D6B5F">
        <w:rPr>
          <w:rFonts w:ascii="Times New Roman" w:eastAsiaTheme="minorEastAsia" w:hAnsi="Times New Roman"/>
          <w:sz w:val="20"/>
          <w:szCs w:val="20"/>
        </w:rPr>
        <w:t xml:space="preserve">Toluene, detected in the first method, is a common compound that can be found from the pyrolysis of petrol as well as from the pyrolysis of porcine bones </w:t>
      </w:r>
      <w:r w:rsidRPr="002D6B5F">
        <w:rPr>
          <w:rFonts w:ascii="Times New Roman" w:eastAsiaTheme="minorEastAsia" w:hAnsi="Times New Roman"/>
          <w:sz w:val="20"/>
          <w:szCs w:val="20"/>
        </w:rPr>
        <w:fldChar w:fldCharType="begin">
          <w:fldData xml:space="preserve">PEVuZE5vdGU+PENpdGU+PEF1dGhvcj5BbG1pcmFsbDwvQXV0aG9yPjxZZWFyPjIwMDQ8L1llYXI+
PFJlY051bT4xNTU1PC9SZWNOdW0+PERpc3BsYXlUZXh0PlsxMiwgMTVdPC9EaXNwbGF5VGV4dD48
cmVjb3JkPjxyZWMtbnVtYmVyPjE1NTU8L3JlYy1udW1iZXI+PGZvcmVpZ24ta2V5cz48a2V5IGFw
cD0iRU4iIGRiLWlkPSJ6MmVkMDAwczg5dnBwdmVmZTI1NWV3OWhhcjBweHIwZXJ6dnoiIHRpbWVz
dGFtcD0iMTUyNjUzNzI3NiI+MTU1NTwva2V5PjwvZm9yZWlnbi1rZXlzPjxyZWYtdHlwZSBuYW1l
PSJKb3VybmFsIEFydGljbGUiPjE3PC9yZWYtdHlwZT48Y29udHJpYnV0b3JzPjxhdXRob3JzPjxh
dXRob3I+QWxtaXJhbGwsIEpvc8OpIFIuPC9hdXRob3I+PGF1dGhvcj5GdXJ0b24sIEtlbm5ldGgg
Ry48L2F1dGhvcj48L2F1dGhvcnM+PC9jb250cmlidXRvcnM+PHRpdGxlcz48dGl0bGU+Q2hhcmFj
dGVyaXphdGlvbiBvZiBiYWNrZ3JvdW5kIGFuZCBweXJvbHlzaXMgcHJvZHVjdHMgdGhhdCBtYXkg
aW50ZXJmZXJlIHdpdGggdGhlIGZvcmVuc2ljIGFuYWx5c2lzIG9mIGZpcmUgZGVicmlzPC90aXRs
ZT48c2Vjb25kYXJ5LXRpdGxlPkpvdXJuYWwgb2YgQW5hbHl0aWNhbCBhbmQgQXBwbGllZCBQeXJv
bHlzaXM8L3NlY29uZGFyeS10aXRsZT48L3RpdGxlcz48cGVyaW9kaWNhbD48ZnVsbC10aXRsZT5K
b3VybmFsIG9mIEFuYWx5dGljYWwgYW5kIEFwcGxpZWQgUHlyb2x5c2lzPC9mdWxsLXRpdGxlPjwv
cGVyaW9kaWNhbD48cGFnZXM+NTEtNjc8L3BhZ2VzPjx2b2x1bWU+NzE8L3ZvbHVtZT48bnVtYmVy
PjE8L251bWJlcj48a2V5d29yZHM+PGtleXdvcmQ+UHlyb2x5c2lzIHByb2R1Y3RzPC9rZXl3b3Jk
PjxrZXl3b3JkPklnbml0YWJsZSBsaXF1aWQgcmVzaWR1ZXM8L2tleXdvcmQ+PGtleXdvcmQ+Rmly
ZSBkZWJyaXMgYW5hbHlzaXM8L2tleXdvcmQ+PC9rZXl3b3Jkcz48ZGF0ZXM+PHllYXI+MjAwNDwv
eWVhcj48cHViLWRhdGVzPjxkYXRlPjIwMDQvMDMvMDEvPC9kYXRlPjwvcHViLWRhdGVzPjwvZGF0
ZXM+PGlzYm4+MDE2NS0yMzcwPC9pc2JuPjx1cmxzPjxyZWxhdGVkLXVybHM+PHVybD5odHRwOi8v
d3d3LnNjaWVuY2VkaXJlY3QuY29tL3NjaWVuY2UvYXJ0aWNsZS9waWkvUzAxNjUyMzcwMDMwMDA5
ODY8L3VybD48L3JlbGF0ZWQtdXJscz48L3VybHM+PGVsZWN0cm9uaWMtcmVzb3VyY2UtbnVtPmh0
dHBzOi8vZG9pLm9yZy8xMC4xMDE2L1MwMTY1LTIzNzAoMDMpMDAwOTgtNjwvZWxlY3Ryb25pYy1y
ZXNvdXJjZS1udW0+PC9yZWNvcmQ+PC9DaXRlPjxDaXRlPjxBdXRob3I+R2FicmllbDwvQXV0aG9y
PjxZZWFyPjIwMTc8L1llYXI+PFJlY051bT4xNDEwPC9SZWNOdW0+PHJlY29yZD48cmVjLW51bWJl
cj4xNDEwPC9yZWMtbnVtYmVyPjxmb3JlaWduLWtleXM+PGtleSBhcHA9IkVOIiBkYi1pZD0iejJl
ZDAwMHM4OXZwcHZlZmUyNTVldzloYXIwcHhyMGVyenZ6IiB0aW1lc3RhbXA9IjE1MTg5Njc4MzQi
PjE0MTA8L2tleT48L2ZvcmVpZ24ta2V5cz48cmVmLXR5cGUgbmFtZT0iSm91cm5hbCBBcnRpY2xl
Ij4xNzwvcmVmLXR5cGU+PGNvbnRyaWJ1dG9ycz48YXV0aG9ycz48YXV0aG9yPkdhYnJpZWwsIEcu
IEYuPC9hdXRob3I+PGF1dGhvcj5Jc21haWwsIEEuIDwvYXV0aG9yPjxhdXRob3I+QWJkdWwgR2hh
bmksIEEuIEEuPC9hdXRob3I+PGF1dGhvcj5Pc21hbiwgSy4gPC9hdXRob3I+PGF1dGhvcj5Ob29y
IEhhemZhbGluZGEsIEguPC9hdXRob3I+PC9hdXRob3JzPjwvY29udHJpYnV0b3JzPjx0aXRsZXM+
PHRpdGxlPlRoZSBhbmFseXNpcyBvZiB0aGVybWFsIGRlY29tcG9zaXRpb24gcHJvZHVjdHMgZ2Vu
ZXJhdGVkIGZyb20gcG9yY2luZSB0aXNzdWVzIGV4cG9zZWQgdG8gb3V0ZG9vciBidXJuaW5nIGNv
bmRpdGlvbnM8L3RpdGxlPjxzZWNvbmRhcnktdGl0bGU+TWFsYXlzaWFuIEpvdXJuYWwgb2YgQW5h
bHl0aWNhbCBTY2llbmNlczwvc2Vjb25kYXJ5LXRpdGxlPjwvdGl0bGVzPjxwZXJpb2RpY2FsPjxm
dWxsLXRpdGxlPk1hbGF5c2lhbiBKb3VybmFsIG9mIEFuYWx5dGljYWwgU2NpZW5jZXM8L2Z1bGwt
dGl0bGU+PC9wZXJpb2RpY2FsPjxwYWdlcz41ODUtNTk2PC9wYWdlcz48dm9sdW1lPjIxPC92b2x1
bWU+PG51bWJlcj4zPC9udW1iZXI+PGRhdGVzPjx5ZWFyPjIwMTc8L3llYXI+PC9kYXRlcz48dXJs
cz48L3VybHM+PC9yZWNvcmQ+PC9DaXRlPjwvRW5kTm90ZT4A
</w:fldData>
        </w:fldChar>
      </w:r>
      <w:r w:rsidRPr="002D6B5F">
        <w:rPr>
          <w:rFonts w:ascii="Times New Roman" w:eastAsiaTheme="minorEastAsia" w:hAnsi="Times New Roman"/>
          <w:sz w:val="20"/>
          <w:szCs w:val="20"/>
        </w:rPr>
        <w:instrText xml:space="preserve"> ADDIN EN.CITE </w:instrText>
      </w:r>
      <w:r w:rsidRPr="002D6B5F">
        <w:rPr>
          <w:rFonts w:ascii="Times New Roman" w:eastAsiaTheme="minorEastAsia" w:hAnsi="Times New Roman"/>
          <w:sz w:val="20"/>
          <w:szCs w:val="20"/>
        </w:rPr>
        <w:fldChar w:fldCharType="begin">
          <w:fldData xml:space="preserve">PEVuZE5vdGU+PENpdGU+PEF1dGhvcj5BbG1pcmFsbDwvQXV0aG9yPjxZZWFyPjIwMDQ8L1llYXI+
PFJlY051bT4xNTU1PC9SZWNOdW0+PERpc3BsYXlUZXh0PlsxMiwgMTVdPC9EaXNwbGF5VGV4dD48
cmVjb3JkPjxyZWMtbnVtYmVyPjE1NTU8L3JlYy1udW1iZXI+PGZvcmVpZ24ta2V5cz48a2V5IGFw
cD0iRU4iIGRiLWlkPSJ6MmVkMDAwczg5dnBwdmVmZTI1NWV3OWhhcjBweHIwZXJ6dnoiIHRpbWVz
dGFtcD0iMTUyNjUzNzI3NiI+MTU1NTwva2V5PjwvZm9yZWlnbi1rZXlzPjxyZWYtdHlwZSBuYW1l
PSJKb3VybmFsIEFydGljbGUiPjE3PC9yZWYtdHlwZT48Y29udHJpYnV0b3JzPjxhdXRob3JzPjxh
dXRob3I+QWxtaXJhbGwsIEpvc8OpIFIuPC9hdXRob3I+PGF1dGhvcj5GdXJ0b24sIEtlbm5ldGgg
Ry48L2F1dGhvcj48L2F1dGhvcnM+PC9jb250cmlidXRvcnM+PHRpdGxlcz48dGl0bGU+Q2hhcmFj
dGVyaXphdGlvbiBvZiBiYWNrZ3JvdW5kIGFuZCBweXJvbHlzaXMgcHJvZHVjdHMgdGhhdCBtYXkg
aW50ZXJmZXJlIHdpdGggdGhlIGZvcmVuc2ljIGFuYWx5c2lzIG9mIGZpcmUgZGVicmlzPC90aXRs
ZT48c2Vjb25kYXJ5LXRpdGxlPkpvdXJuYWwgb2YgQW5hbHl0aWNhbCBhbmQgQXBwbGllZCBQeXJv
bHlzaXM8L3NlY29uZGFyeS10aXRsZT48L3RpdGxlcz48cGVyaW9kaWNhbD48ZnVsbC10aXRsZT5K
b3VybmFsIG9mIEFuYWx5dGljYWwgYW5kIEFwcGxpZWQgUHlyb2x5c2lzPC9mdWxsLXRpdGxlPjwv
cGVyaW9kaWNhbD48cGFnZXM+NTEtNjc8L3BhZ2VzPjx2b2x1bWU+NzE8L3ZvbHVtZT48bnVtYmVy
PjE8L251bWJlcj48a2V5d29yZHM+PGtleXdvcmQ+UHlyb2x5c2lzIHByb2R1Y3RzPC9rZXl3b3Jk
PjxrZXl3b3JkPklnbml0YWJsZSBsaXF1aWQgcmVzaWR1ZXM8L2tleXdvcmQ+PGtleXdvcmQ+Rmly
ZSBkZWJyaXMgYW5hbHlzaXM8L2tleXdvcmQ+PC9rZXl3b3Jkcz48ZGF0ZXM+PHllYXI+MjAwNDwv
eWVhcj48cHViLWRhdGVzPjxkYXRlPjIwMDQvMDMvMDEvPC9kYXRlPjwvcHViLWRhdGVzPjwvZGF0
ZXM+PGlzYm4+MDE2NS0yMzcwPC9pc2JuPjx1cmxzPjxyZWxhdGVkLXVybHM+PHVybD5odHRwOi8v
d3d3LnNjaWVuY2VkaXJlY3QuY29tL3NjaWVuY2UvYXJ0aWNsZS9waWkvUzAxNjUyMzcwMDMwMDA5
ODY8L3VybD48L3JlbGF0ZWQtdXJscz48L3VybHM+PGVsZWN0cm9uaWMtcmVzb3VyY2UtbnVtPmh0
dHBzOi8vZG9pLm9yZy8xMC4xMDE2L1MwMTY1LTIzNzAoMDMpMDAwOTgtNjwvZWxlY3Ryb25pYy1y
ZXNvdXJjZS1udW0+PC9yZWNvcmQ+PC9DaXRlPjxDaXRlPjxBdXRob3I+R2FicmllbDwvQXV0aG9y
PjxZZWFyPjIwMTc8L1llYXI+PFJlY051bT4xNDEwPC9SZWNOdW0+PHJlY29yZD48cmVjLW51bWJl
cj4xNDEwPC9yZWMtbnVtYmVyPjxmb3JlaWduLWtleXM+PGtleSBhcHA9IkVOIiBkYi1pZD0iejJl
ZDAwMHM4OXZwcHZlZmUyNTVldzloYXIwcHhyMGVyenZ6IiB0aW1lc3RhbXA9IjE1MTg5Njc4MzQi
PjE0MTA8L2tleT48L2ZvcmVpZ24ta2V5cz48cmVmLXR5cGUgbmFtZT0iSm91cm5hbCBBcnRpY2xl
Ij4xNzwvcmVmLXR5cGU+PGNvbnRyaWJ1dG9ycz48YXV0aG9ycz48YXV0aG9yPkdhYnJpZWwsIEcu
IEYuPC9hdXRob3I+PGF1dGhvcj5Jc21haWwsIEEuIDwvYXV0aG9yPjxhdXRob3I+QWJkdWwgR2hh
bmksIEEuIEEuPC9hdXRob3I+PGF1dGhvcj5Pc21hbiwgSy4gPC9hdXRob3I+PGF1dGhvcj5Ob29y
IEhhemZhbGluZGEsIEguPC9hdXRob3I+PC9hdXRob3JzPjwvY29udHJpYnV0b3JzPjx0aXRsZXM+
PHRpdGxlPlRoZSBhbmFseXNpcyBvZiB0aGVybWFsIGRlY29tcG9zaXRpb24gcHJvZHVjdHMgZ2Vu
ZXJhdGVkIGZyb20gcG9yY2luZSB0aXNzdWVzIGV4cG9zZWQgdG8gb3V0ZG9vciBidXJuaW5nIGNv
bmRpdGlvbnM8L3RpdGxlPjxzZWNvbmRhcnktdGl0bGU+TWFsYXlzaWFuIEpvdXJuYWwgb2YgQW5h
bHl0aWNhbCBTY2llbmNlczwvc2Vjb25kYXJ5LXRpdGxlPjwvdGl0bGVzPjxwZXJpb2RpY2FsPjxm
dWxsLXRpdGxlPk1hbGF5c2lhbiBKb3VybmFsIG9mIEFuYWx5dGljYWwgU2NpZW5jZXM8L2Z1bGwt
dGl0bGU+PC9wZXJpb2RpY2FsPjxwYWdlcz41ODUtNTk2PC9wYWdlcz48dm9sdW1lPjIxPC92b2x1
bWU+PG51bWJlcj4zPC9udW1iZXI+PGRhdGVzPjx5ZWFyPjIwMTc8L3llYXI+PC9kYXRlcz48dXJs
cz48L3VybHM+PC9yZWNvcmQ+PC9DaXRlPjwvRW5kTm90ZT4A
</w:fldData>
        </w:fldChar>
      </w:r>
      <w:r w:rsidRPr="002D6B5F">
        <w:rPr>
          <w:rFonts w:ascii="Times New Roman" w:eastAsiaTheme="minorEastAsia" w:hAnsi="Times New Roman"/>
          <w:sz w:val="20"/>
          <w:szCs w:val="20"/>
        </w:rPr>
        <w:instrText xml:space="preserve"> ADDIN EN.CITE.DATA </w:instrText>
      </w:r>
      <w:r w:rsidRPr="002D6B5F">
        <w:rPr>
          <w:rFonts w:ascii="Times New Roman" w:eastAsiaTheme="minorEastAsia" w:hAnsi="Times New Roman"/>
          <w:sz w:val="20"/>
          <w:szCs w:val="20"/>
        </w:rPr>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[12, 15]</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 It is not possible to distinguish the origin of toluene as coming from petrol or porcine bones. Moreover, toluene on its own cannot be used as a pyrolytic key indicator of human</w:t>
      </w:r>
      <w:r w:rsidR="004A4338">
        <w:rPr>
          <w:rFonts w:ascii="Times New Roman" w:eastAsiaTheme="minorEastAsia" w:hAnsi="Times New Roman"/>
          <w:sz w:val="20"/>
          <w:szCs w:val="20"/>
        </w:rPr>
        <w:t xml:space="preserve"> tissue</w:t>
      </w:r>
      <w:r w:rsidRPr="002D6B5F">
        <w:rPr>
          <w:rFonts w:ascii="Times New Roman" w:eastAsiaTheme="minorEastAsia" w:hAnsi="Times New Roman"/>
          <w:sz w:val="20"/>
          <w:szCs w:val="20"/>
        </w:rPr>
        <w:t xml:space="preserve"> burnt with petrol because toluene is a common interference product </w:t>
      </w:r>
      <w:r w:rsidR="004A4338">
        <w:rPr>
          <w:rFonts w:ascii="Times New Roman" w:eastAsiaTheme="minorEastAsia" w:hAnsi="Times New Roman"/>
          <w:sz w:val="20"/>
          <w:szCs w:val="20"/>
        </w:rPr>
        <w:t xml:space="preserve">present in </w:t>
      </w:r>
      <w:r w:rsidRPr="002D6B5F">
        <w:rPr>
          <w:rFonts w:ascii="Times New Roman" w:eastAsiaTheme="minorEastAsia" w:hAnsi="Times New Roman"/>
          <w:sz w:val="20"/>
          <w:szCs w:val="20"/>
        </w:rPr>
        <w:t>most</w:t>
      </w:r>
      <w:r w:rsidR="004A4338">
        <w:rPr>
          <w:rFonts w:ascii="Times New Roman" w:eastAsiaTheme="minorEastAsia" w:hAnsi="Times New Roman"/>
          <w:sz w:val="20"/>
          <w:szCs w:val="20"/>
        </w:rPr>
        <w:t xml:space="preserve"> </w:t>
      </w:r>
      <w:r w:rsidRPr="002D6B5F">
        <w:rPr>
          <w:rFonts w:ascii="Times New Roman" w:eastAsiaTheme="minorEastAsia" w:hAnsi="Times New Roman"/>
          <w:sz w:val="20"/>
          <w:szCs w:val="20"/>
        </w:rPr>
        <w:t xml:space="preserve">household materials </w:t>
      </w:r>
      <w:r w:rsidRPr="002D6B5F">
        <w:rPr>
          <w:rFonts w:ascii="Times New Roman" w:eastAsiaTheme="minorEastAsia" w:hAnsi="Times New Roman"/>
          <w:sz w:val="20"/>
          <w:szCs w:val="20"/>
        </w:rPr>
        <w:fldChar w:fldCharType="begin"/>
      </w:r>
      <w:r w:rsidRPr="002D6B5F">
        <w:rPr>
          <w:rFonts w:ascii="Times New Roman" w:eastAsiaTheme="minorEastAsia" w:hAnsi="Times New Roman"/>
          <w:sz w:val="20"/>
          <w:szCs w:val="20"/>
        </w:rPr>
        <w:instrText xml:space="preserve"> ADDIN EN.CITE &lt;EndNote&gt;&lt;Cite&gt;&lt;Author&gt;Almirall&lt;/Author&gt;&lt;Year&gt;2004&lt;/Year&gt;&lt;RecNum&gt;1555&lt;/RecNum&gt;&lt;DisplayText&gt;[15]&lt;/DisplayText&gt;&lt;record&gt;&lt;rec-number&gt;1555&lt;/rec-number&gt;&lt;foreign-keys&gt;&lt;key app="EN" db-id="z2ed000s89vppvefe255ew9har0pxr0erzvz" timestamp="1526537276"&gt;1555&lt;/key&gt;&lt;/foreign-keys&gt;&lt;ref-type name="Journal Article"&gt;17&lt;/ref-type&gt;&lt;contributors&gt;&lt;authors&gt;&lt;author&gt;Almirall, José R.&lt;/author&gt;&lt;author&gt;Furton, Kenneth G.&lt;/author&gt;&lt;/authors&gt;&lt;/contributors&gt;&lt;titles&gt;&lt;title&gt;Characterization of background and pyrolysis products that may interfere with the forensic analysis of fire debris&lt;/title&gt;&lt;secondary-title&gt;Journal of Analytical and Applied Pyrolysis&lt;/secondary-title&gt;&lt;/titles&gt;&lt;periodical&gt;&lt;full-title&gt;Journal of Analytical and Applied Pyrolysis&lt;/full-title&gt;&lt;/periodical&gt;&lt;pages&gt;51-67&lt;/pages&gt;&lt;volume&gt;71&lt;/volume&gt;&lt;number&gt;1&lt;/number&gt;&lt;keywords&gt;&lt;keyword&gt;Pyrolysis products&lt;/keyword&gt;&lt;keyword&gt;Ignitable liquid residues&lt;/keyword&gt;&lt;keyword&gt;Fire debris analysis&lt;/keyword&gt;&lt;/keywords&gt;&lt;dates&gt;&lt;year&gt;2004&lt;/year&gt;&lt;pub-dates&gt;&lt;date&gt;2004/03/01/&lt;/date&gt;&lt;/pub-dates&gt;&lt;/dates&gt;&lt;isbn&gt;0165-2370&lt;/isbn&gt;&lt;urls&gt;&lt;related-urls&gt;&lt;url&gt;http://www.sciencedirect.com/science/article/pii/S0165237003000986&lt;/url&gt;&lt;/related-urls&gt;&lt;/urls&gt;&lt;electronic-resource-num&gt;https://doi.org/10.1016/S0165-2370(03)00098-6&lt;/electronic-resource-num&gt;&lt;/record&gt;&lt;/Cite&gt;&lt;/EndNote&gt;</w:instrText>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[15]</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 xml:space="preserve">. Whereas, 1,2,4-trimethylbenzene which was obtained from the second method, </w:t>
      </w:r>
      <w:r w:rsidR="004A4338" w:rsidRPr="004A4338">
        <w:rPr>
          <w:rFonts w:ascii="Times New Roman" w:eastAsiaTheme="minorEastAsia" w:hAnsi="Times New Roman"/>
          <w:sz w:val="20"/>
          <w:szCs w:val="20"/>
        </w:rPr>
        <w:t>has been reported to be unique pyrolytic key indicator of petrol</w:t>
      </w:r>
      <w:r w:rsidRPr="002D6B5F">
        <w:rPr>
          <w:rFonts w:ascii="Times New Roman" w:eastAsiaTheme="minorEastAsia" w:hAnsi="Times New Roman"/>
          <w:sz w:val="20"/>
          <w:szCs w:val="20"/>
        </w:rPr>
        <w:t xml:space="preserve"> </w:t>
      </w:r>
      <w:r w:rsidRPr="002D6B5F">
        <w:rPr>
          <w:rFonts w:ascii="Times New Roman" w:eastAsiaTheme="minorEastAsia" w:hAnsi="Times New Roman"/>
          <w:sz w:val="20"/>
          <w:szCs w:val="20"/>
        </w:rPr>
        <w:fldChar w:fldCharType="begin"/>
      </w:r>
      <w:r w:rsidRPr="002D6B5F">
        <w:rPr>
          <w:rFonts w:ascii="Times New Roman" w:eastAsiaTheme="minorEastAsia" w:hAnsi="Times New Roman"/>
          <w:sz w:val="20"/>
          <w:szCs w:val="20"/>
        </w:rPr>
        <w:instrText xml:space="preserve"> ADDIN EN.CITE &lt;EndNote&gt;&lt;Cite&gt;&lt;Author&gt;Materials&lt;/Author&gt;&lt;Year&gt;2006&lt;/Year&gt;&lt;RecNum&gt;1560&lt;/RecNum&gt;&lt;DisplayText&gt;[20]&lt;/DisplayText&gt;&lt;record&gt;&lt;rec-number&gt;1560&lt;/rec-number&gt;&lt;foreign-keys&gt;&lt;key app="EN" db-id="z2ed000s89vppvefe255ew9har0pxr0erzvz" timestamp="1526538504"&gt;1560&lt;/key&gt;&lt;/foreign-keys&gt;&lt;ref-type name="Book"&gt;6&lt;/ref-type&gt;&lt;contributors&gt;&lt;authors&gt;&lt;author&gt;American Society of Testing and Materials E1618-06,&lt;/author&gt;&lt;/authors&gt;&lt;/contributors&gt;&lt;titles&gt;&lt;title&gt;ASTM E1618-06 Standard Test Method for Ignitable Liquid Residues in Extracts from Fire Debris Samples by Gas Chromatography-Mass Spectrometry&lt;/title&gt;&lt;/titles&gt;&lt;pages&gt;11&lt;/pages&gt;&lt;dates&gt;&lt;year&gt;2006&lt;/year&gt;&lt;/dates&gt;&lt;publisher&gt;American Society of Testing and Materials&lt;/publisher&gt;&lt;urls&gt;&lt;/urls&gt;&lt;/record&gt;&lt;/Cite&gt;&lt;/EndNote&gt;</w:instrText>
      </w:r>
      <w:r w:rsidRPr="002D6B5F">
        <w:rPr>
          <w:rFonts w:ascii="Times New Roman" w:eastAsiaTheme="minorEastAsia" w:hAnsi="Times New Roman"/>
          <w:sz w:val="20"/>
          <w:szCs w:val="20"/>
        </w:rPr>
        <w:fldChar w:fldCharType="separate"/>
      </w:r>
      <w:r w:rsidRPr="002D6B5F">
        <w:rPr>
          <w:rFonts w:ascii="Times New Roman" w:eastAsiaTheme="minorEastAsia" w:hAnsi="Times New Roman"/>
          <w:noProof/>
          <w:sz w:val="20"/>
          <w:szCs w:val="20"/>
        </w:rPr>
        <w:t>[20]</w:t>
      </w:r>
      <w:r w:rsidRPr="002D6B5F">
        <w:rPr>
          <w:rFonts w:ascii="Times New Roman" w:eastAsiaTheme="minorEastAsia" w:hAnsi="Times New Roman"/>
          <w:sz w:val="20"/>
          <w:szCs w:val="20"/>
        </w:rPr>
        <w:fldChar w:fldCharType="end"/>
      </w:r>
      <w:r w:rsidRPr="002D6B5F">
        <w:rPr>
          <w:rFonts w:ascii="Times New Roman" w:eastAsiaTheme="minorEastAsia" w:hAnsi="Times New Roman"/>
          <w:sz w:val="20"/>
          <w:szCs w:val="20"/>
        </w:rPr>
        <w:t>.</w:t>
      </w:r>
    </w:p>
    <w:p w:rsidR="002D6B5F" w:rsidRPr="002D6B5F" w:rsidRDefault="002D6B5F" w:rsidP="002D6B5F">
      <w:pPr>
        <w:spacing w:after="0" w:line="240" w:lineRule="auto"/>
        <w:ind w:left="17" w:right="57"/>
        <w:jc w:val="both"/>
        <w:rPr>
          <w:rFonts w:ascii="Times New Roman" w:eastAsiaTheme="minorEastAsia" w:hAnsi="Times New Roman"/>
          <w:sz w:val="20"/>
          <w:szCs w:val="20"/>
        </w:rPr>
      </w:pPr>
    </w:p>
    <w:p w:rsidR="002D6B5F" w:rsidRPr="002D6B5F" w:rsidRDefault="002D6B5F" w:rsidP="002D6B5F">
      <w:pPr>
        <w:spacing w:after="0" w:line="240" w:lineRule="auto"/>
        <w:ind w:left="17" w:right="57"/>
        <w:jc w:val="both"/>
        <w:rPr>
          <w:rFonts w:ascii="Times New Roman" w:hAnsi="Times New Roman"/>
          <w:sz w:val="20"/>
          <w:szCs w:val="20"/>
        </w:rPr>
      </w:pPr>
      <w:r w:rsidRPr="002D6B5F">
        <w:rPr>
          <w:rFonts w:ascii="Times New Roman" w:eastAsiaTheme="minorEastAsia" w:hAnsi="Times New Roman"/>
          <w:sz w:val="20"/>
          <w:szCs w:val="20"/>
        </w:rPr>
        <w:t xml:space="preserve">Nonetheless, the pyrolytic key indicators of porcine bone burnt with petrol were not detected across both methods, even though through visual observations, all the </w:t>
      </w:r>
      <w:r w:rsidRPr="002D6B5F">
        <w:rPr>
          <w:rFonts w:ascii="Times New Roman" w:hAnsi="Times New Roman"/>
          <w:sz w:val="20"/>
          <w:szCs w:val="20"/>
        </w:rPr>
        <w:t xml:space="preserve">replicates of porcine bones burnt with petrol underwent auto-ignition during the burning process. Bone was noted to experience auto-ignition as the level of petrol within the tin was nearing the fully consumed stage and when the flames had changed focus to within the bone. The auto-ignition events were most likely due to ignition of petrol which could have raised the temperature in the tin, facilitating the auto-ignition of the porcine bones at an early stage </w:t>
      </w:r>
      <w:r w:rsidRPr="002D6B5F">
        <w:rPr>
          <w:rFonts w:ascii="Times New Roman" w:hAnsi="Times New Roman"/>
          <w:sz w:val="20"/>
          <w:szCs w:val="20"/>
        </w:rPr>
        <w:fldChar w:fldCharType="begin"/>
      </w:r>
      <w:r w:rsidRPr="002D6B5F">
        <w:rPr>
          <w:rFonts w:ascii="Times New Roman"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2D6B5F">
        <w:rPr>
          <w:rFonts w:ascii="Times New Roman" w:hAnsi="Times New Roman"/>
          <w:sz w:val="20"/>
          <w:szCs w:val="20"/>
        </w:rPr>
        <w:fldChar w:fldCharType="separate"/>
      </w:r>
      <w:r w:rsidRPr="002D6B5F">
        <w:rPr>
          <w:rFonts w:ascii="Times New Roman" w:hAnsi="Times New Roman"/>
          <w:noProof/>
          <w:sz w:val="20"/>
          <w:szCs w:val="20"/>
        </w:rPr>
        <w:t>[9]</w:t>
      </w:r>
      <w:r w:rsidRPr="002D6B5F">
        <w:rPr>
          <w:rFonts w:ascii="Times New Roman" w:hAnsi="Times New Roman"/>
          <w:sz w:val="20"/>
          <w:szCs w:val="20"/>
        </w:rPr>
        <w:fldChar w:fldCharType="end"/>
      </w:r>
      <w:r w:rsidRPr="002D6B5F">
        <w:rPr>
          <w:rFonts w:ascii="Times New Roman" w:hAnsi="Times New Roman"/>
          <w:sz w:val="20"/>
          <w:szCs w:val="20"/>
        </w:rPr>
        <w:t xml:space="preserve">. However, the visualised auto-ignition of bones could have also been of petrol that had absorbed itself within the bone marrow and structures of the bone (bone functioning as a wick) </w:t>
      </w:r>
      <w:r w:rsidRPr="002D6B5F">
        <w:rPr>
          <w:rFonts w:ascii="Times New Roman" w:hAnsi="Times New Roman"/>
          <w:sz w:val="20"/>
          <w:szCs w:val="20"/>
        </w:rPr>
        <w:fldChar w:fldCharType="begin">
          <w:fldData xml:space="preserve">PEVuZE5vdGU+PENpdGU+PEF1dGhvcj5EZUhhYW48L0F1dGhvcj48WWVhcj4yMDAxPC9ZZWFyPjxS
ZWNOdW0+MTU2NDwvUmVjTnVtPjxEaXNwbGF5VGV4dD5bMjUsIDI2XTwvRGlzcGxheVRleHQ+PHJl
Y29yZD48cmVjLW51bWJlcj4xNTY0PC9yZWMtbnVtYmVyPjxmb3JlaWduLWtleXM+PGtleSBhcHA9
IkVOIiBkYi1pZD0iejJlZDAwMHM4OXZwcHZlZmUyNTVldzloYXIwcHhyMGVyenZ6IiB0aW1lc3Rh
bXA9IjE1MjY1NDQyMTciPjE1NjQ8L2tleT48L2ZvcmVpZ24ta2V5cz48cmVmLXR5cGUgbmFtZT0i
Sm91cm5hbCBBcnRpY2xlIj4xNzwvcmVmLXR5cGU+PGNvbnRyaWJ1dG9ycz48YXV0aG9ycz48YXV0
aG9yPkRlSGFhbiwgSi4gRC48L2F1dGhvcj48YXV0aG9yPk51cmJha2hzaCwgUy48L2F1dGhvcj48
L2F1dGhvcnM+PC9jb250cmlidXRvcnM+PGF1dGgtYWRkcmVzcz5GQUJDLCBGaXJlLUV4IEZvcmVu
c2ljcywgSW5jLiwgVmFsbGVqbywgQ0EgOTQ1OTAsIFVTQS48L2F1dGgtYWRkcmVzcz48dGl0bGVz
Pjx0aXRsZT5TdXN0YWluZWQgY29tYnVzdGlvbiBvZiBhbiBhbmltYWwgY2FyY2FzcyBhbmQgaXRz
IGltcGxpY2F0aW9ucyBmb3IgdGhlIGNvbnN1bXB0aW9uIG9mIGh1bWFuIGJvZGllcyBpbiBmaXJl
czwvdGl0bGU+PHNlY29uZGFyeS10aXRsZT5KIEZvcmVuc2ljIFNjaTwvc2Vjb25kYXJ5LXRpdGxl
PjxhbHQtdGl0bGU+Sm91cm5hbCBvZiBmb3JlbnNpYyBzY2llbmNlczwvYWx0LXRpdGxlPjwvdGl0
bGVzPjxwZXJpb2RpY2FsPjxmdWxsLXRpdGxlPkogRm9yZW5zaWMgU2NpPC9mdWxsLXRpdGxlPjwv
cGVyaW9kaWNhbD48YWx0LXBlcmlvZGljYWw+PGZ1bGwtdGl0bGU+Sm91cm5hbCBvZiBGb3JlbnNp
YyBTY2llbmNlczwvZnVsbC10aXRsZT48L2FsdC1wZXJpb2RpY2FsPjxwYWdlcz4xMDc2LTgxPC9w
YWdlcz48dm9sdW1lPjQ2PC92b2x1bWU+PG51bWJlcj41PC9udW1iZXI+PGVkaXRpb24+MjAwMS8w
OS8yNTwvZWRpdGlvbj48a2V5d29yZHM+PGtleXdvcmQ+QWRpcG9zZSBUaXNzdWUvKm1ldGFib2xp
c208L2tleXdvcmQ+PGtleXdvcmQ+QW5pbWFsczwva2V5d29yZD48a2V5d29yZD5CaW9tZXRyeTwv
a2V5d29yZD48a2V5d29yZD5CdXJucy8qcGh5c2lvcGF0aG9sb2d5PC9rZXl3b3JkPjxrZXl3b3Jk
PkNhZGF2ZXI8L2tleXdvcmQ+PGtleXdvcmQ+KkNhdXNlIG9mIERlYXRoPC9rZXl3b3JkPjxrZXl3
b3JkPipGaXJlczwva2V5d29yZD48a2V5d29yZD5Gb3JlbnNpYyBNZWRpY2luZS9tZXRob2RzPC9r
ZXl3b3JkPjxrZXl3b3JkPkdhc29saW5lPC9rZXl3b3JkPjxrZXl3b3JkPkhvdCBUZW1wZXJhdHVy
ZTwva2V5d29yZD48a2V5d29yZD5IdW1hbnM8L2tleXdvcmQ+PGtleXdvcmQ+SW5jaW5lcmF0aW9u
PC9rZXl3b3JkPjxrZXl3b3JkPk1hbnVmYWN0dXJlZCBNYXRlcmlhbHM8L2tleXdvcmQ+PGtleXdv
cmQ+U3VpY2lkZTwva2V5d29yZD48a2V5d29yZD5Td2luZTwva2V5d29yZD48a2V5d29yZD5UaG9y
YXgvYW5hdG9teSAmYW1wOyBoaXN0b2xvZ3kvcGF0aG9sb2d5PC9rZXl3b3JkPjwva2V5d29yZHM+
PGRhdGVzPjx5ZWFyPjIwMDE8L3llYXI+PHB1Yi1kYXRlcz48ZGF0ZT5TZXA8L2RhdGU+PC9wdWIt
ZGF0ZXM+PC9kYXRlcz48aXNibj4wMDIyLTExOTggKFByaW50KSYjeEQ7MDAyMi0xMTk4PC9pc2Ju
PjxhY2Nlc3Npb24tbnVtPjExNTY5NTQ1PC9hY2Nlc3Npb24tbnVtPjx1cmxzPjwvdXJscz48cmVt
b3RlLWRhdGFiYXNlLXByb3ZpZGVyPk5MTTwvcmVtb3RlLWRhdGFiYXNlLXByb3ZpZGVyPjxsYW5n
dWFnZT5lbmc8L2xhbmd1YWdlPjwvcmVjb3JkPjwvQ2l0ZT48Q2l0ZT48QXV0aG9yPkRlSGFhbjwv
QXV0aG9yPjxZZWFyPjIwMTI8L1llYXI+PFJlY051bT4xNTY1PC9SZWNOdW0+PHJlY29yZD48cmVj
LW51bWJlcj4xNTY1PC9yZWMtbnVtYmVyPjxmb3JlaWduLWtleXM+PGtleSBhcHA9IkVOIiBkYi1p
ZD0iejJlZDAwMHM4OXZwcHZlZmUyNTVldzloYXIwcHhyMGVyenZ6IiB0aW1lc3RhbXA9IjE1MjY1
NDQyNTMiPjE1NjU8L2tleT48L2ZvcmVpZ24ta2V5cz48cmVmLXR5cGUgbmFtZT0iSm91cm5hbCBB
cnRpY2xlIj4xNzwvcmVmLXR5cGU+PGNvbnRyaWJ1dG9ycz48YXV0aG9ycz48YXV0aG9yPkRlSGFh
biwgSi4gRC48L2F1dGhvcj48L2F1dGhvcnM+PC9jb250cmlidXRvcnM+PGF1dGgtYWRkcmVzcz5G
aXJlLUV4IEZvcmVuc2ljcywgSW5jLiwgMzUwNSBTb25vbWEgQmx2ZC4sIFZhbGxlam8sIENBIDk0
NTkwLCBVU0EuIGpkZGVoYWFuQGZpcmUtZXhmb3JlbnNpY3MuY29tPC9hdXRoLWFkZHJlc3M+PHRp
dGxlcz48dGl0bGU+U3VzdGFpbmVkIGNvbWJ1c3Rpb24gb2YgYm9kaWVzOiBzb21lIG9ic2VydmF0
aW9uczwvdGl0bGU+PHNlY29uZGFyeS10aXRsZT5KIEZvcmVuc2ljIFNjaTwvc2Vjb25kYXJ5LXRp
dGxlPjxhbHQtdGl0bGU+Sm91cm5hbCBvZiBmb3JlbnNpYyBzY2llbmNlczwvYWx0LXRpdGxlPjwv
dGl0bGVzPjxwZXJpb2RpY2FsPjxmdWxsLXRpdGxlPkogRm9yZW5zaWMgU2NpPC9mdWxsLXRpdGxl
PjwvcGVyaW9kaWNhbD48YWx0LXBlcmlvZGljYWw+PGZ1bGwtdGl0bGU+Sm91cm5hbCBvZiBGb3Jl
bnNpYyBTY2llbmNlczwvZnVsbC10aXRsZT48L2FsdC1wZXJpb2RpY2FsPjxwYWdlcz4xNTc4LTg0
PC9wYWdlcz48dm9sdW1lPjU3PC92b2x1bWU+PG51bWJlcj42PC9udW1iZXI+PGVkaXRpb24+MjAx
Mi8wNS8wOTwvZWRpdGlvbj48a2V5d29yZHM+PGtleXdvcmQ+QWR1bHQ8L2tleXdvcmQ+PGtleXdv
cmQ+QWdlZDwva2V5d29yZD48a2V5d29yZD5CdXJucy8qcGF0aG9sb2d5PC9rZXl3b3JkPjxrZXl3
b3JkPkNhZGF2ZXI8L2tleXdvcmQ+PGtleXdvcmQ+KkZpcmVzPC9rZXl3b3JkPjxrZXl3b3JkPkZv
cmVuc2ljIFBhdGhvbG9neTwva2V5d29yZD48a2V5d29yZD5IdW1hbnM8L2tleXdvcmQ+PGtleXdv
cmQ+TWFsZTwva2V5d29yZD48a2V5d29yZD5QaG90b2dyYXBoeTwva2V5d29yZD48a2V5d29yZD5U
ZW1wZXJhdHVyZTwva2V5d29yZD48a2V5d29yZD5UaW1lIEZhY3RvcnM8L2tleXdvcmQ+PC9rZXl3
b3Jkcz48ZGF0ZXM+PHllYXI+MjAxMjwveWVhcj48cHViLWRhdGVzPjxkYXRlPk5vdjwvZGF0ZT48
L3B1Yi1kYXRlcz48L2RhdGVzPjxpc2JuPjAwMjItMTE5ODwvaXNibj48YWNjZXNzaW9uLW51bT4y
MjU2NDAyNDwvYWNjZXNzaW9uLW51bT48dXJscz48L3VybHM+PGVsZWN0cm9uaWMtcmVzb3VyY2Ut
bnVtPjEwLjExMTEvai4xNTU2LTQwMjkuMjAxMi4wMjE5MC54PC9lbGVjdHJvbmljLXJlc291cmNl
LW51bT48cmVtb3RlLWRhdGFiYXNlLXByb3ZpZGVyPk5MTTwvcmVtb3RlLWRhdGFiYXNlLXByb3Zp
ZGVyPjxsYW5ndWFnZT5lbmc8L2xhbmd1YWdlPjwvcmVjb3JkPjwvQ2l0ZT48L0VuZE5vdGU+
</w:fldData>
        </w:fldChar>
      </w:r>
      <w:r w:rsidRPr="002D6B5F">
        <w:rPr>
          <w:rFonts w:ascii="Times New Roman" w:hAnsi="Times New Roman"/>
          <w:sz w:val="20"/>
          <w:szCs w:val="20"/>
        </w:rPr>
        <w:instrText xml:space="preserve"> ADDIN EN.CITE </w:instrText>
      </w:r>
      <w:r w:rsidRPr="002D6B5F">
        <w:rPr>
          <w:rFonts w:ascii="Times New Roman" w:hAnsi="Times New Roman"/>
          <w:sz w:val="20"/>
          <w:szCs w:val="20"/>
        </w:rPr>
        <w:fldChar w:fldCharType="begin">
          <w:fldData xml:space="preserve">PEVuZE5vdGU+PENpdGU+PEF1dGhvcj5EZUhhYW48L0F1dGhvcj48WWVhcj4yMDAxPC9ZZWFyPjxS
ZWNOdW0+MTU2NDwvUmVjTnVtPjxEaXNwbGF5VGV4dD5bMjUsIDI2XTwvRGlzcGxheVRleHQ+PHJl
Y29yZD48cmVjLW51bWJlcj4xNTY0PC9yZWMtbnVtYmVyPjxmb3JlaWduLWtleXM+PGtleSBhcHA9
IkVOIiBkYi1pZD0iejJlZDAwMHM4OXZwcHZlZmUyNTVldzloYXIwcHhyMGVyenZ6IiB0aW1lc3Rh
bXA9IjE1MjY1NDQyMTciPjE1NjQ8L2tleT48L2ZvcmVpZ24ta2V5cz48cmVmLXR5cGUgbmFtZT0i
Sm91cm5hbCBBcnRpY2xlIj4xNzwvcmVmLXR5cGU+PGNvbnRyaWJ1dG9ycz48YXV0aG9ycz48YXV0
aG9yPkRlSGFhbiwgSi4gRC48L2F1dGhvcj48YXV0aG9yPk51cmJha2hzaCwgUy48L2F1dGhvcj48
L2F1dGhvcnM+PC9jb250cmlidXRvcnM+PGF1dGgtYWRkcmVzcz5GQUJDLCBGaXJlLUV4IEZvcmVu
c2ljcywgSW5jLiwgVmFsbGVqbywgQ0EgOTQ1OTAsIFVTQS48L2F1dGgtYWRkcmVzcz48dGl0bGVz
Pjx0aXRsZT5TdXN0YWluZWQgY29tYnVzdGlvbiBvZiBhbiBhbmltYWwgY2FyY2FzcyBhbmQgaXRz
IGltcGxpY2F0aW9ucyBmb3IgdGhlIGNvbnN1bXB0aW9uIG9mIGh1bWFuIGJvZGllcyBpbiBmaXJl
czwvdGl0bGU+PHNlY29uZGFyeS10aXRsZT5KIEZvcmVuc2ljIFNjaTwvc2Vjb25kYXJ5LXRpdGxl
PjxhbHQtdGl0bGU+Sm91cm5hbCBvZiBmb3JlbnNpYyBzY2llbmNlczwvYWx0LXRpdGxlPjwvdGl0
bGVzPjxwZXJpb2RpY2FsPjxmdWxsLXRpdGxlPkogRm9yZW5zaWMgU2NpPC9mdWxsLXRpdGxlPjwv
cGVyaW9kaWNhbD48YWx0LXBlcmlvZGljYWw+PGZ1bGwtdGl0bGU+Sm91cm5hbCBvZiBGb3JlbnNp
YyBTY2llbmNlczwvZnVsbC10aXRsZT48L2FsdC1wZXJpb2RpY2FsPjxwYWdlcz4xMDc2LTgxPC9w
YWdlcz48dm9sdW1lPjQ2PC92b2x1bWU+PG51bWJlcj41PC9udW1iZXI+PGVkaXRpb24+MjAwMS8w
OS8yNTwvZWRpdGlvbj48a2V5d29yZHM+PGtleXdvcmQ+QWRpcG9zZSBUaXNzdWUvKm1ldGFib2xp
c208L2tleXdvcmQ+PGtleXdvcmQ+QW5pbWFsczwva2V5d29yZD48a2V5d29yZD5CaW9tZXRyeTwv
a2V5d29yZD48a2V5d29yZD5CdXJucy8qcGh5c2lvcGF0aG9sb2d5PC9rZXl3b3JkPjxrZXl3b3Jk
PkNhZGF2ZXI8L2tleXdvcmQ+PGtleXdvcmQ+KkNhdXNlIG9mIERlYXRoPC9rZXl3b3JkPjxrZXl3
b3JkPipGaXJlczwva2V5d29yZD48a2V5d29yZD5Gb3JlbnNpYyBNZWRpY2luZS9tZXRob2RzPC9r
ZXl3b3JkPjxrZXl3b3JkPkdhc29saW5lPC9rZXl3b3JkPjxrZXl3b3JkPkhvdCBUZW1wZXJhdHVy
ZTwva2V5d29yZD48a2V5d29yZD5IdW1hbnM8L2tleXdvcmQ+PGtleXdvcmQ+SW5jaW5lcmF0aW9u
PC9rZXl3b3JkPjxrZXl3b3JkPk1hbnVmYWN0dXJlZCBNYXRlcmlhbHM8L2tleXdvcmQ+PGtleXdv
cmQ+U3VpY2lkZTwva2V5d29yZD48a2V5d29yZD5Td2luZTwva2V5d29yZD48a2V5d29yZD5UaG9y
YXgvYW5hdG9teSAmYW1wOyBoaXN0b2xvZ3kvcGF0aG9sb2d5PC9rZXl3b3JkPjwva2V5d29yZHM+
PGRhdGVzPjx5ZWFyPjIwMDE8L3llYXI+PHB1Yi1kYXRlcz48ZGF0ZT5TZXA8L2RhdGU+PC9wdWIt
ZGF0ZXM+PC9kYXRlcz48aXNibj4wMDIyLTExOTggKFByaW50KSYjeEQ7MDAyMi0xMTk4PC9pc2Ju
PjxhY2Nlc3Npb24tbnVtPjExNTY5NTQ1PC9hY2Nlc3Npb24tbnVtPjx1cmxzPjwvdXJscz48cmVt
b3RlLWRhdGFiYXNlLXByb3ZpZGVyPk5MTTwvcmVtb3RlLWRhdGFiYXNlLXByb3ZpZGVyPjxsYW5n
dWFnZT5lbmc8L2xhbmd1YWdlPjwvcmVjb3JkPjwvQ2l0ZT48Q2l0ZT48QXV0aG9yPkRlSGFhbjwv
QXV0aG9yPjxZZWFyPjIwMTI8L1llYXI+PFJlY051bT4xNTY1PC9SZWNOdW0+PHJlY29yZD48cmVj
LW51bWJlcj4xNTY1PC9yZWMtbnVtYmVyPjxmb3JlaWduLWtleXM+PGtleSBhcHA9IkVOIiBkYi1p
ZD0iejJlZDAwMHM4OXZwcHZlZmUyNTVldzloYXIwcHhyMGVyenZ6IiB0aW1lc3RhbXA9IjE1MjY1
NDQyNTMiPjE1NjU8L2tleT48L2ZvcmVpZ24ta2V5cz48cmVmLXR5cGUgbmFtZT0iSm91cm5hbCBB
cnRpY2xlIj4xNzwvcmVmLXR5cGU+PGNvbnRyaWJ1dG9ycz48YXV0aG9ycz48YXV0aG9yPkRlSGFh
biwgSi4gRC48L2F1dGhvcj48L2F1dGhvcnM+PC9jb250cmlidXRvcnM+PGF1dGgtYWRkcmVzcz5G
aXJlLUV4IEZvcmVuc2ljcywgSW5jLiwgMzUwNSBTb25vbWEgQmx2ZC4sIFZhbGxlam8sIENBIDk0
NTkwLCBVU0EuIGpkZGVoYWFuQGZpcmUtZXhmb3JlbnNpY3MuY29tPC9hdXRoLWFkZHJlc3M+PHRp
dGxlcz48dGl0bGU+U3VzdGFpbmVkIGNvbWJ1c3Rpb24gb2YgYm9kaWVzOiBzb21lIG9ic2VydmF0
aW9uczwvdGl0bGU+PHNlY29uZGFyeS10aXRsZT5KIEZvcmVuc2ljIFNjaTwvc2Vjb25kYXJ5LXRp
dGxlPjxhbHQtdGl0bGU+Sm91cm5hbCBvZiBmb3JlbnNpYyBzY2llbmNlczwvYWx0LXRpdGxlPjwv
dGl0bGVzPjxwZXJpb2RpY2FsPjxmdWxsLXRpdGxlPkogRm9yZW5zaWMgU2NpPC9mdWxsLXRpdGxl
PjwvcGVyaW9kaWNhbD48YWx0LXBlcmlvZGljYWw+PGZ1bGwtdGl0bGU+Sm91cm5hbCBvZiBGb3Jl
bnNpYyBTY2llbmNlczwvZnVsbC10aXRsZT48L2FsdC1wZXJpb2RpY2FsPjxwYWdlcz4xNTc4LTg0
PC9wYWdlcz48dm9sdW1lPjU3PC92b2x1bWU+PG51bWJlcj42PC9udW1iZXI+PGVkaXRpb24+MjAx
Mi8wNS8wOTwvZWRpdGlvbj48a2V5d29yZHM+PGtleXdvcmQ+QWR1bHQ8L2tleXdvcmQ+PGtleXdv
cmQ+QWdlZDwva2V5d29yZD48a2V5d29yZD5CdXJucy8qcGF0aG9sb2d5PC9rZXl3b3JkPjxrZXl3
b3JkPkNhZGF2ZXI8L2tleXdvcmQ+PGtleXdvcmQ+KkZpcmVzPC9rZXl3b3JkPjxrZXl3b3JkPkZv
cmVuc2ljIFBhdGhvbG9neTwva2V5d29yZD48a2V5d29yZD5IdW1hbnM8L2tleXdvcmQ+PGtleXdv
cmQ+TWFsZTwva2V5d29yZD48a2V5d29yZD5QaG90b2dyYXBoeTwva2V5d29yZD48a2V5d29yZD5U
ZW1wZXJhdHVyZTwva2V5d29yZD48a2V5d29yZD5UaW1lIEZhY3RvcnM8L2tleXdvcmQ+PC9rZXl3
b3Jkcz48ZGF0ZXM+PHllYXI+MjAxMjwveWVhcj48cHViLWRhdGVzPjxkYXRlPk5vdjwvZGF0ZT48
L3B1Yi1kYXRlcz48L2RhdGVzPjxpc2JuPjAwMjItMTE5ODwvaXNibj48YWNjZXNzaW9uLW51bT4y
MjU2NDAyNDwvYWNjZXNzaW9uLW51bT48dXJscz48L3VybHM+PGVsZWN0cm9uaWMtcmVzb3VyY2Ut
bnVtPjEwLjExMTEvai4xNTU2LTQwMjkuMjAxMi4wMjE5MC54PC9lbGVjdHJvbmljLXJlc291cmNl
LW51bT48cmVtb3RlLWRhdGFiYXNlLXByb3ZpZGVyPk5MTTwvcmVtb3RlLWRhdGFiYXNlLXByb3Zp
ZGVyPjxsYW5ndWFnZT5lbmc8L2xhbmd1YWdlPjwvcmVjb3JkPjwvQ2l0ZT48L0VuZE5vdGU+
</w:fldData>
        </w:fldChar>
      </w:r>
      <w:r w:rsidRPr="002D6B5F">
        <w:rPr>
          <w:rFonts w:ascii="Times New Roman" w:hAnsi="Times New Roman"/>
          <w:sz w:val="20"/>
          <w:szCs w:val="20"/>
        </w:rPr>
        <w:instrText xml:space="preserve"> ADDIN EN.CITE.DATA </w:instrText>
      </w:r>
      <w:r w:rsidRPr="002D6B5F">
        <w:rPr>
          <w:rFonts w:ascii="Times New Roman" w:hAnsi="Times New Roman"/>
          <w:sz w:val="20"/>
          <w:szCs w:val="20"/>
        </w:rPr>
      </w:r>
      <w:r w:rsidRPr="002D6B5F">
        <w:rPr>
          <w:rFonts w:ascii="Times New Roman" w:hAnsi="Times New Roman"/>
          <w:sz w:val="20"/>
          <w:szCs w:val="20"/>
        </w:rPr>
        <w:fldChar w:fldCharType="end"/>
      </w:r>
      <w:r w:rsidRPr="002D6B5F">
        <w:rPr>
          <w:rFonts w:ascii="Times New Roman" w:hAnsi="Times New Roman"/>
          <w:sz w:val="20"/>
          <w:szCs w:val="20"/>
        </w:rPr>
      </w:r>
      <w:r w:rsidRPr="002D6B5F">
        <w:rPr>
          <w:rFonts w:ascii="Times New Roman" w:hAnsi="Times New Roman"/>
          <w:sz w:val="20"/>
          <w:szCs w:val="20"/>
        </w:rPr>
        <w:fldChar w:fldCharType="separate"/>
      </w:r>
      <w:r w:rsidRPr="002D6B5F">
        <w:rPr>
          <w:rFonts w:ascii="Times New Roman" w:hAnsi="Times New Roman"/>
          <w:noProof/>
          <w:sz w:val="20"/>
          <w:szCs w:val="20"/>
        </w:rPr>
        <w:t>[25, 26]</w:t>
      </w:r>
      <w:r w:rsidRPr="002D6B5F">
        <w:rPr>
          <w:rFonts w:ascii="Times New Roman" w:hAnsi="Times New Roman"/>
          <w:sz w:val="20"/>
          <w:szCs w:val="20"/>
        </w:rPr>
        <w:fldChar w:fldCharType="end"/>
      </w:r>
      <w:r w:rsidRPr="002D6B5F">
        <w:rPr>
          <w:rFonts w:ascii="Times New Roman" w:hAnsi="Times New Roman"/>
          <w:sz w:val="20"/>
          <w:szCs w:val="20"/>
        </w:rPr>
        <w:t>. If this occurred, the visualised auto-ignition could be of petrol rather than the bone, explaining the absence of the pyrolytic products from bone.</w:t>
      </w:r>
      <w:r w:rsidRPr="002D6B5F">
        <w:rPr>
          <w:rFonts w:ascii="Times New Roman" w:eastAsiaTheme="minorHAnsi" w:hAnsi="Times New Roman"/>
          <w:sz w:val="20"/>
          <w:szCs w:val="20"/>
        </w:rPr>
        <w:t xml:space="preserve"> </w:t>
      </w:r>
    </w:p>
    <w:p w:rsidR="002D6B5F" w:rsidRPr="002D6B5F" w:rsidRDefault="002D6B5F" w:rsidP="002D6B5F">
      <w:pPr>
        <w:spacing w:after="0" w:line="240" w:lineRule="auto"/>
        <w:jc w:val="both"/>
        <w:rPr>
          <w:rFonts w:ascii="Times New Roman" w:eastAsiaTheme="minorHAnsi" w:hAnsi="Times New Roman"/>
          <w:sz w:val="20"/>
          <w:szCs w:val="20"/>
        </w:rPr>
      </w:pPr>
    </w:p>
    <w:p w:rsidR="002D6B5F" w:rsidRPr="002D6B5F" w:rsidRDefault="002D6B5F" w:rsidP="002D6B5F">
      <w:pPr>
        <w:spacing w:after="0" w:line="240" w:lineRule="auto"/>
        <w:jc w:val="both"/>
        <w:rPr>
          <w:rFonts w:ascii="Times New Roman" w:eastAsiaTheme="minorHAnsi" w:hAnsi="Times New Roman"/>
          <w:sz w:val="20"/>
          <w:szCs w:val="20"/>
        </w:rPr>
      </w:pPr>
      <w:r w:rsidRPr="002D6B5F">
        <w:rPr>
          <w:rFonts w:ascii="Times New Roman" w:eastAsiaTheme="minorHAnsi" w:hAnsi="Times New Roman"/>
          <w:sz w:val="20"/>
          <w:szCs w:val="20"/>
        </w:rPr>
        <w:t xml:space="preserve">From another point of view, the absence of pyrolytic products of porcine bones could be due to the short duration of burning. In Gabriel et al.‘s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&lt;EndNote&gt;&lt;Cite&gt;&lt;Author&gt;Gabriel&lt;/Author&gt;&lt;Year&gt;2017&lt;/Year&gt;&lt;RecNum&gt;1410&lt;/RecNum&gt;&lt;DisplayText&gt;[12]&lt;/DisplayText&gt;&lt;record&gt;&lt;rec-number&gt;1410&lt;/rec-number&gt;&lt;foreign-keys&gt;&lt;key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[12]</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work, optimum pyrolysis products were detected when porcine bones were exposed to an open flame burnt under outdoor conditions for approximately 13 minutes. However, in this research, the burning time was only in the range of approximately 3 - 4 minutes, the short time duration would not have been sufficient enough for the bone to undergo optimum pyrolysis under outdoor conditions. Burning time was not lengthened to prevent petrol from being fully consumed by the fire. If the burning durations were lengthened, it would not depict a real fire scenario where petrol can still be found in fire debris because; i) the initial heat source would not be present throughout the fire, ii) petrol would have been absorbed into underlying materials such as clothing and wood that serve as a wick </w:t>
      </w:r>
      <w:r w:rsidRPr="002D6B5F">
        <w:rPr>
          <w:rFonts w:ascii="Times New Roman" w:eastAsiaTheme="minorHAnsi" w:hAnsi="Times New Roman"/>
          <w:sz w:val="20"/>
          <w:szCs w:val="20"/>
        </w:rPr>
        <w:fldChar w:fldCharType="begin">
          <w:fldData xml:space="preserve">PEVuZE5vdGU+PENpdGU+PEF1dGhvcj5EZUhhYW48L0F1dGhvcj48WWVhcj4yMDAxPC9ZZWFyPjxS
ZWNOdW0+MTU2NDwvUmVjTnVtPjxEaXNwbGF5VGV4dD5bMjUsIDI2XTwvRGlzcGxheVRleHQ+PHJl
Y29yZD48cmVjLW51bWJlcj4xNTY0PC9yZWMtbnVtYmVyPjxmb3JlaWduLWtleXM+PGtleSBhcHA9
IkVOIiBkYi1pZD0iejJlZDAwMHM4OXZwcHZlZmUyNTVldzloYXIwcHhyMGVyenZ6IiB0aW1lc3Rh
bXA9IjE1MjY1NDQyMTciPjE1NjQ8L2tleT48L2ZvcmVpZ24ta2V5cz48cmVmLXR5cGUgbmFtZT0i
Sm91cm5hbCBBcnRpY2xlIj4xNzwvcmVmLXR5cGU+PGNvbnRyaWJ1dG9ycz48YXV0aG9ycz48YXV0
aG9yPkRlSGFhbiwgSi4gRC48L2F1dGhvcj48YXV0aG9yPk51cmJha2hzaCwgUy48L2F1dGhvcj48
L2F1dGhvcnM+PC9jb250cmlidXRvcnM+PGF1dGgtYWRkcmVzcz5GQUJDLCBGaXJlLUV4IEZvcmVu
c2ljcywgSW5jLiwgVmFsbGVqbywgQ0EgOTQ1OTAsIFVTQS48L2F1dGgtYWRkcmVzcz48dGl0bGVz
Pjx0aXRsZT5TdXN0YWluZWQgY29tYnVzdGlvbiBvZiBhbiBhbmltYWwgY2FyY2FzcyBhbmQgaXRz
IGltcGxpY2F0aW9ucyBmb3IgdGhlIGNvbnN1bXB0aW9uIG9mIGh1bWFuIGJvZGllcyBpbiBmaXJl
czwvdGl0bGU+PHNlY29uZGFyeS10aXRsZT5KIEZvcmVuc2ljIFNjaTwvc2Vjb25kYXJ5LXRpdGxl
PjxhbHQtdGl0bGU+Sm91cm5hbCBvZiBmb3JlbnNpYyBzY2llbmNlczwvYWx0LXRpdGxlPjwvdGl0
bGVzPjxwZXJpb2RpY2FsPjxmdWxsLXRpdGxlPkogRm9yZW5zaWMgU2NpPC9mdWxsLXRpdGxlPjwv
cGVyaW9kaWNhbD48YWx0LXBlcmlvZGljYWw+PGZ1bGwtdGl0bGU+Sm91cm5hbCBvZiBGb3JlbnNp
YyBTY2llbmNlczwvZnVsbC10aXRsZT48L2FsdC1wZXJpb2RpY2FsPjxwYWdlcz4xMDc2LTgxPC9w
YWdlcz48dm9sdW1lPjQ2PC92b2x1bWU+PG51bWJlcj41PC9udW1iZXI+PGVkaXRpb24+MjAwMS8w
OS8yNTwvZWRpdGlvbj48a2V5d29yZHM+PGtleXdvcmQ+QWRpcG9zZSBUaXNzdWUvKm1ldGFib2xp
c208L2tleXdvcmQ+PGtleXdvcmQ+QW5pbWFsczwva2V5d29yZD48a2V5d29yZD5CaW9tZXRyeTwv
a2V5d29yZD48a2V5d29yZD5CdXJucy8qcGh5c2lvcGF0aG9sb2d5PC9rZXl3b3JkPjxrZXl3b3Jk
PkNhZGF2ZXI8L2tleXdvcmQ+PGtleXdvcmQ+KkNhdXNlIG9mIERlYXRoPC9rZXl3b3JkPjxrZXl3
b3JkPipGaXJlczwva2V5d29yZD48a2V5d29yZD5Gb3JlbnNpYyBNZWRpY2luZS9tZXRob2RzPC9r
ZXl3b3JkPjxrZXl3b3JkPkdhc29saW5lPC9rZXl3b3JkPjxrZXl3b3JkPkhvdCBUZW1wZXJhdHVy
ZTwva2V5d29yZD48a2V5d29yZD5IdW1hbnM8L2tleXdvcmQ+PGtleXdvcmQ+SW5jaW5lcmF0aW9u
PC9rZXl3b3JkPjxrZXl3b3JkPk1hbnVmYWN0dXJlZCBNYXRlcmlhbHM8L2tleXdvcmQ+PGtleXdv
cmQ+U3VpY2lkZTwva2V5d29yZD48a2V5d29yZD5Td2luZTwva2V5d29yZD48a2V5d29yZD5UaG9y
YXgvYW5hdG9teSAmYW1wOyBoaXN0b2xvZ3kvcGF0aG9sb2d5PC9rZXl3b3JkPjwva2V5d29yZHM+
PGRhdGVzPjx5ZWFyPjIwMDE8L3llYXI+PHB1Yi1kYXRlcz48ZGF0ZT5TZXA8L2RhdGU+PC9wdWIt
ZGF0ZXM+PC9kYXRlcz48aXNibj4wMDIyLTExOTggKFByaW50KSYjeEQ7MDAyMi0xMTk4PC9pc2Ju
PjxhY2Nlc3Npb24tbnVtPjExNTY5NTQ1PC9hY2Nlc3Npb24tbnVtPjx1cmxzPjwvdXJscz48cmVt
b3RlLWRhdGFiYXNlLXByb3ZpZGVyPk5MTTwvcmVtb3RlLWRhdGFiYXNlLXByb3ZpZGVyPjxsYW5n
dWFnZT5lbmc8L2xhbmd1YWdlPjwvcmVjb3JkPjwvQ2l0ZT48Q2l0ZT48QXV0aG9yPkRlSGFhbjwv
QXV0aG9yPjxZZWFyPjIwMTI8L1llYXI+PFJlY051bT4xNTY1PC9SZWNOdW0+PHJlY29yZD48cmVj
LW51bWJlcj4xNTY1PC9yZWMtbnVtYmVyPjxmb3JlaWduLWtleXM+PGtleSBhcHA9IkVOIiBkYi1p
ZD0iejJlZDAwMHM4OXZwcHZlZmUyNTVldzloYXIwcHhyMGVyenZ6IiB0aW1lc3RhbXA9IjE1MjY1
NDQyNTMiPjE1NjU8L2tleT48L2ZvcmVpZ24ta2V5cz48cmVmLXR5cGUgbmFtZT0iSm91cm5hbCBB
cnRpY2xlIj4xNzwvcmVmLXR5cGU+PGNvbnRyaWJ1dG9ycz48YXV0aG9ycz48YXV0aG9yPkRlSGFh
biwgSi4gRC48L2F1dGhvcj48L2F1dGhvcnM+PC9jb250cmlidXRvcnM+PGF1dGgtYWRkcmVzcz5G
aXJlLUV4IEZvcmVuc2ljcywgSW5jLiwgMzUwNSBTb25vbWEgQmx2ZC4sIFZhbGxlam8sIENBIDk0
NTkwLCBVU0EuIGpkZGVoYWFuQGZpcmUtZXhmb3JlbnNpY3MuY29tPC9hdXRoLWFkZHJlc3M+PHRp
dGxlcz48dGl0bGU+U3VzdGFpbmVkIGNvbWJ1c3Rpb24gb2YgYm9kaWVzOiBzb21lIG9ic2VydmF0
aW9uczwvdGl0bGU+PHNlY29uZGFyeS10aXRsZT5KIEZvcmVuc2ljIFNjaTwvc2Vjb25kYXJ5LXRp
dGxlPjxhbHQtdGl0bGU+Sm91cm5hbCBvZiBmb3JlbnNpYyBzY2llbmNlczwvYWx0LXRpdGxlPjwv
dGl0bGVzPjxwZXJpb2RpY2FsPjxmdWxsLXRpdGxlPkogRm9yZW5zaWMgU2NpPC9mdWxsLXRpdGxl
PjwvcGVyaW9kaWNhbD48YWx0LXBlcmlvZGljYWw+PGZ1bGwtdGl0bGU+Sm91cm5hbCBvZiBGb3Jl
bnNpYyBTY2llbmNlczwvZnVsbC10aXRsZT48L2FsdC1wZXJpb2RpY2FsPjxwYWdlcz4xNTc4LTg0
PC9wYWdlcz48dm9sdW1lPjU3PC92b2x1bWU+PG51bWJlcj42PC9udW1iZXI+PGVkaXRpb24+MjAx
Mi8wNS8wOTwvZWRpdGlvbj48a2V5d29yZHM+PGtleXdvcmQ+QWR1bHQ8L2tleXdvcmQ+PGtleXdv
cmQ+QWdlZDwva2V5d29yZD48a2V5d29yZD5CdXJucy8qcGF0aG9sb2d5PC9rZXl3b3JkPjxrZXl3
b3JkPkNhZGF2ZXI8L2tleXdvcmQ+PGtleXdvcmQ+KkZpcmVzPC9rZXl3b3JkPjxrZXl3b3JkPkZv
cmVuc2ljIFBhdGhvbG9neTwva2V5d29yZD48a2V5d29yZD5IdW1hbnM8L2tleXdvcmQ+PGtleXdv
cmQ+TWFsZTwva2V5d29yZD48a2V5d29yZD5QaG90b2dyYXBoeTwva2V5d29yZD48a2V5d29yZD5U
ZW1wZXJhdHVyZTwva2V5d29yZD48a2V5d29yZD5UaW1lIEZhY3RvcnM8L2tleXdvcmQ+PC9rZXl3
b3Jkcz48ZGF0ZXM+PHllYXI+MjAxMjwveWVhcj48cHViLWRhdGVzPjxkYXRlPk5vdjwvZGF0ZT48
L3B1Yi1kYXRlcz48L2RhdGVzPjxpc2JuPjAwMjItMTE5ODwvaXNibj48YWNjZXNzaW9uLW51bT4y
MjU2NDAyNDwvYWNjZXNzaW9uLW51bT48dXJscz48L3VybHM+PGVsZWN0cm9uaWMtcmVzb3VyY2Ut
bnVtPjEwLjExMTEvai4xNTU2LTQwMjkuMjAxMi4wMjE5MC54PC9lbGVjdHJvbmljLXJlc291cmNl
LW51bT48cmVtb3RlLWRhdGFiYXNlLXByb3ZpZGVyPk5MTTwvcmVtb3RlLWRhdGFiYXNlLXByb3Zp
ZGVyPjxsYW5ndWFnZT5lbmc8L2xhbmd1YWdlPjwvcmVjb3JkPjwvQ2l0ZT48L0VuZE5vdGU+
</w:fldData>
        </w:fldChar>
      </w:r>
      <w:r w:rsidRPr="002D6B5F">
        <w:rPr>
          <w:rFonts w:ascii="Times New Roman" w:eastAsiaTheme="minorHAnsi" w:hAnsi="Times New Roman"/>
          <w:sz w:val="20"/>
          <w:szCs w:val="20"/>
        </w:rPr>
        <w:instrText xml:space="preserve"> ADDIN EN.CITE </w:instrText>
      </w:r>
      <w:r w:rsidRPr="002D6B5F">
        <w:rPr>
          <w:rFonts w:ascii="Times New Roman" w:eastAsiaTheme="minorHAnsi" w:hAnsi="Times New Roman"/>
          <w:sz w:val="20"/>
          <w:szCs w:val="20"/>
        </w:rPr>
        <w:fldChar w:fldCharType="begin">
          <w:fldData xml:space="preserve">PEVuZE5vdGU+PENpdGU+PEF1dGhvcj5EZUhhYW48L0F1dGhvcj48WWVhcj4yMDAxPC9ZZWFyPjxS
ZWNOdW0+MTU2NDwvUmVjTnVtPjxEaXNwbGF5VGV4dD5bMjUsIDI2XTwvRGlzcGxheVRleHQ+PHJl
Y29yZD48cmVjLW51bWJlcj4xNTY0PC9yZWMtbnVtYmVyPjxmb3JlaWduLWtleXM+PGtleSBhcHA9
IkVOIiBkYi1pZD0iejJlZDAwMHM4OXZwcHZlZmUyNTVldzloYXIwcHhyMGVyenZ6IiB0aW1lc3Rh
bXA9IjE1MjY1NDQyMTciPjE1NjQ8L2tleT48L2ZvcmVpZ24ta2V5cz48cmVmLXR5cGUgbmFtZT0i
Sm91cm5hbCBBcnRpY2xlIj4xNzwvcmVmLXR5cGU+PGNvbnRyaWJ1dG9ycz48YXV0aG9ycz48YXV0
aG9yPkRlSGFhbiwgSi4gRC48L2F1dGhvcj48YXV0aG9yPk51cmJha2hzaCwgUy48L2F1dGhvcj48
L2F1dGhvcnM+PC9jb250cmlidXRvcnM+PGF1dGgtYWRkcmVzcz5GQUJDLCBGaXJlLUV4IEZvcmVu
c2ljcywgSW5jLiwgVmFsbGVqbywgQ0EgOTQ1OTAsIFVTQS48L2F1dGgtYWRkcmVzcz48dGl0bGVz
Pjx0aXRsZT5TdXN0YWluZWQgY29tYnVzdGlvbiBvZiBhbiBhbmltYWwgY2FyY2FzcyBhbmQgaXRz
IGltcGxpY2F0aW9ucyBmb3IgdGhlIGNvbnN1bXB0aW9uIG9mIGh1bWFuIGJvZGllcyBpbiBmaXJl
czwvdGl0bGU+PHNlY29uZGFyeS10aXRsZT5KIEZvcmVuc2ljIFNjaTwvc2Vjb25kYXJ5LXRpdGxl
PjxhbHQtdGl0bGU+Sm91cm5hbCBvZiBmb3JlbnNpYyBzY2llbmNlczwvYWx0LXRpdGxlPjwvdGl0
bGVzPjxwZXJpb2RpY2FsPjxmdWxsLXRpdGxlPkogRm9yZW5zaWMgU2NpPC9mdWxsLXRpdGxlPjwv
cGVyaW9kaWNhbD48YWx0LXBlcmlvZGljYWw+PGZ1bGwtdGl0bGU+Sm91cm5hbCBvZiBGb3JlbnNp
YyBTY2llbmNlczwvZnVsbC10aXRsZT48L2FsdC1wZXJpb2RpY2FsPjxwYWdlcz4xMDc2LTgxPC9w
YWdlcz48dm9sdW1lPjQ2PC92b2x1bWU+PG51bWJlcj41PC9udW1iZXI+PGVkaXRpb24+MjAwMS8w
OS8yNTwvZWRpdGlvbj48a2V5d29yZHM+PGtleXdvcmQ+QWRpcG9zZSBUaXNzdWUvKm1ldGFib2xp
c208L2tleXdvcmQ+PGtleXdvcmQ+QW5pbWFsczwva2V5d29yZD48a2V5d29yZD5CaW9tZXRyeTwv
a2V5d29yZD48a2V5d29yZD5CdXJucy8qcGh5c2lvcGF0aG9sb2d5PC9rZXl3b3JkPjxrZXl3b3Jk
PkNhZGF2ZXI8L2tleXdvcmQ+PGtleXdvcmQ+KkNhdXNlIG9mIERlYXRoPC9rZXl3b3JkPjxrZXl3
b3JkPipGaXJlczwva2V5d29yZD48a2V5d29yZD5Gb3JlbnNpYyBNZWRpY2luZS9tZXRob2RzPC9r
ZXl3b3JkPjxrZXl3b3JkPkdhc29saW5lPC9rZXl3b3JkPjxrZXl3b3JkPkhvdCBUZW1wZXJhdHVy
ZTwva2V5d29yZD48a2V5d29yZD5IdW1hbnM8L2tleXdvcmQ+PGtleXdvcmQ+SW5jaW5lcmF0aW9u
PC9rZXl3b3JkPjxrZXl3b3JkPk1hbnVmYWN0dXJlZCBNYXRlcmlhbHM8L2tleXdvcmQ+PGtleXdv
cmQ+U3VpY2lkZTwva2V5d29yZD48a2V5d29yZD5Td2luZTwva2V5d29yZD48a2V5d29yZD5UaG9y
YXgvYW5hdG9teSAmYW1wOyBoaXN0b2xvZ3kvcGF0aG9sb2d5PC9rZXl3b3JkPjwva2V5d29yZHM+
PGRhdGVzPjx5ZWFyPjIwMDE8L3llYXI+PHB1Yi1kYXRlcz48ZGF0ZT5TZXA8L2RhdGU+PC9wdWIt
ZGF0ZXM+PC9kYXRlcz48aXNibj4wMDIyLTExOTggKFByaW50KSYjeEQ7MDAyMi0xMTk4PC9pc2Ju
PjxhY2Nlc3Npb24tbnVtPjExNTY5NTQ1PC9hY2Nlc3Npb24tbnVtPjx1cmxzPjwvdXJscz48cmVt
b3RlLWRhdGFiYXNlLXByb3ZpZGVyPk5MTTwvcmVtb3RlLWRhdGFiYXNlLXByb3ZpZGVyPjxsYW5n
dWFnZT5lbmc8L2xhbmd1YWdlPjwvcmVjb3JkPjwvQ2l0ZT48Q2l0ZT48QXV0aG9yPkRlSGFhbjwv
QXV0aG9yPjxZZWFyPjIwMTI8L1llYXI+PFJlY051bT4xNTY1PC9SZWNOdW0+PHJlY29yZD48cmVj
LW51bWJlcj4xNTY1PC9yZWMtbnVtYmVyPjxmb3JlaWduLWtleXM+PGtleSBhcHA9IkVOIiBkYi1p
ZD0iejJlZDAwMHM4OXZwcHZlZmUyNTVldzloYXIwcHhyMGVyenZ6IiB0aW1lc3RhbXA9IjE1MjY1
NDQyNTMiPjE1NjU8L2tleT48L2ZvcmVpZ24ta2V5cz48cmVmLXR5cGUgbmFtZT0iSm91cm5hbCBB
cnRpY2xlIj4xNzwvcmVmLXR5cGU+PGNvbnRyaWJ1dG9ycz48YXV0aG9ycz48YXV0aG9yPkRlSGFh
biwgSi4gRC48L2F1dGhvcj48L2F1dGhvcnM+PC9jb250cmlidXRvcnM+PGF1dGgtYWRkcmVzcz5G
aXJlLUV4IEZvcmVuc2ljcywgSW5jLiwgMzUwNSBTb25vbWEgQmx2ZC4sIFZhbGxlam8sIENBIDk0
NTkwLCBVU0EuIGpkZGVoYWFuQGZpcmUtZXhmb3JlbnNpY3MuY29tPC9hdXRoLWFkZHJlc3M+PHRp
dGxlcz48dGl0bGU+U3VzdGFpbmVkIGNvbWJ1c3Rpb24gb2YgYm9kaWVzOiBzb21lIG9ic2VydmF0
aW9uczwvdGl0bGU+PHNlY29uZGFyeS10aXRsZT5KIEZvcmVuc2ljIFNjaTwvc2Vjb25kYXJ5LXRp
dGxlPjxhbHQtdGl0bGU+Sm91cm5hbCBvZiBmb3JlbnNpYyBzY2llbmNlczwvYWx0LXRpdGxlPjwv
dGl0bGVzPjxwZXJpb2RpY2FsPjxmdWxsLXRpdGxlPkogRm9yZW5zaWMgU2NpPC9mdWxsLXRpdGxl
PjwvcGVyaW9kaWNhbD48YWx0LXBlcmlvZGljYWw+PGZ1bGwtdGl0bGU+Sm91cm5hbCBvZiBGb3Jl
bnNpYyBTY2llbmNlczwvZnVsbC10aXRsZT48L2FsdC1wZXJpb2RpY2FsPjxwYWdlcz4xNTc4LTg0
PC9wYWdlcz48dm9sdW1lPjU3PC92b2x1bWU+PG51bWJlcj42PC9udW1iZXI+PGVkaXRpb24+MjAx
Mi8wNS8wOTwvZWRpdGlvbj48a2V5d29yZHM+PGtleXdvcmQ+QWR1bHQ8L2tleXdvcmQ+PGtleXdv
cmQ+QWdlZDwva2V5d29yZD48a2V5d29yZD5CdXJucy8qcGF0aG9sb2d5PC9rZXl3b3JkPjxrZXl3
b3JkPkNhZGF2ZXI8L2tleXdvcmQ+PGtleXdvcmQ+KkZpcmVzPC9rZXl3b3JkPjxrZXl3b3JkPkZv
cmVuc2ljIFBhdGhvbG9neTwva2V5d29yZD48a2V5d29yZD5IdW1hbnM8L2tleXdvcmQ+PGtleXdv
cmQ+TWFsZTwva2V5d29yZD48a2V5d29yZD5QaG90b2dyYXBoeTwva2V5d29yZD48a2V5d29yZD5U
ZW1wZXJhdHVyZTwva2V5d29yZD48a2V5d29yZD5UaW1lIEZhY3RvcnM8L2tleXdvcmQ+PC9rZXl3
b3Jkcz48ZGF0ZXM+PHllYXI+MjAxMjwveWVhcj48cHViLWRhdGVzPjxkYXRlPk5vdjwvZGF0ZT48
L3B1Yi1kYXRlcz48L2RhdGVzPjxpc2JuPjAwMjItMTE5ODwvaXNibj48YWNjZXNzaW9uLW51bT4y
MjU2NDAyNDwvYWNjZXNzaW9uLW51bT48dXJscz48L3VybHM+PGVsZWN0cm9uaWMtcmVzb3VyY2Ut
bnVtPjEwLjExMTEvai4xNTU2LTQwMjkuMjAxMi4wMjE5MC54PC9lbGVjdHJvbmljLXJlc291cmNl
LW51bT48cmVtb3RlLWRhdGFiYXNlLXByb3ZpZGVyPk5MTTwvcmVtb3RlLWRhdGFiYXNlLXByb3Zp
ZGVyPjxsYW5ndWFnZT5lbmc8L2xhbmd1YWdlPjwvcmVjb3JkPjwvQ2l0ZT48L0VuZE5vdGU+
</w:fldData>
        </w:fldChar>
      </w:r>
      <w:r w:rsidRPr="002D6B5F">
        <w:rPr>
          <w:rFonts w:ascii="Times New Roman" w:eastAsiaTheme="minorHAnsi" w:hAnsi="Times New Roman"/>
          <w:sz w:val="20"/>
          <w:szCs w:val="20"/>
        </w:rPr>
        <w:instrText xml:space="preserve"> ADDIN EN.CITE.DATA </w:instrText>
      </w:r>
      <w:r w:rsidRPr="002D6B5F">
        <w:rPr>
          <w:rFonts w:ascii="Times New Roman" w:eastAsiaTheme="minorHAnsi" w:hAnsi="Times New Roman"/>
          <w:sz w:val="20"/>
          <w:szCs w:val="20"/>
        </w:rPr>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[25, 26]</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and iii) some parts of the body that were not exposed directly to the heat or protected from the heat, would contain remnants of petrol residue.</w:t>
      </w:r>
    </w:p>
    <w:p w:rsidR="002D6B5F" w:rsidRPr="002D6B5F" w:rsidRDefault="002D6B5F" w:rsidP="002D6B5F">
      <w:pPr>
        <w:spacing w:after="0" w:line="240" w:lineRule="auto"/>
        <w:jc w:val="both"/>
        <w:rPr>
          <w:rFonts w:ascii="Times New Roman" w:eastAsiaTheme="minorHAnsi" w:hAnsi="Times New Roman"/>
          <w:sz w:val="20"/>
          <w:szCs w:val="20"/>
        </w:rPr>
      </w:pPr>
    </w:p>
    <w:p w:rsidR="002D6B5F" w:rsidRPr="002D6B5F" w:rsidRDefault="002D6B5F" w:rsidP="002D6B5F">
      <w:pPr>
        <w:spacing w:after="0" w:line="240" w:lineRule="auto"/>
        <w:ind w:left="17" w:right="57"/>
        <w:jc w:val="both"/>
        <w:rPr>
          <w:rFonts w:ascii="Times New Roman" w:eastAsiaTheme="minorHAnsi" w:hAnsi="Times New Roman"/>
          <w:sz w:val="20"/>
          <w:szCs w:val="20"/>
        </w:rPr>
      </w:pPr>
      <w:r w:rsidRPr="002D6B5F">
        <w:rPr>
          <w:rFonts w:ascii="Times New Roman" w:hAnsi="Times New Roman"/>
          <w:sz w:val="20"/>
          <w:szCs w:val="20"/>
        </w:rPr>
        <w:t>Even though temperatures rose to 580 °C within a short duration of time, the experimental methodology employed in a study also plays an important role in dictating the generation and detection of volatile compounds of bone.</w:t>
      </w:r>
      <w:r w:rsidRPr="002D6B5F">
        <w:rPr>
          <w:rFonts w:ascii="Times New Roman" w:eastAsiaTheme="minorHAnsi" w:hAnsi="Times New Roman"/>
          <w:sz w:val="20"/>
          <w:szCs w:val="20"/>
        </w:rPr>
        <w:t xml:space="preserve"> In previous work, DeHaan </w:t>
      </w:r>
      <w:r w:rsidRPr="002D6B5F">
        <w:rPr>
          <w:rFonts w:ascii="Times New Roman" w:eastAsiaTheme="minorHAnsi" w:hAnsi="Times New Roman"/>
          <w:iCs/>
          <w:sz w:val="20"/>
          <w:szCs w:val="20"/>
        </w:rPr>
        <w:t xml:space="preserve">et al. </w:t>
      </w:r>
      <w:r w:rsidRPr="002D6B5F">
        <w:rPr>
          <w:rFonts w:ascii="Times New Roman" w:eastAsiaTheme="minorHAnsi" w:hAnsi="Times New Roman"/>
          <w:iCs/>
          <w:sz w:val="20"/>
          <w:szCs w:val="20"/>
        </w:rPr>
        <w:fldChar w:fldCharType="begin"/>
      </w:r>
      <w:r w:rsidRPr="002D6B5F">
        <w:rPr>
          <w:rFonts w:ascii="Times New Roman" w:eastAsiaTheme="minorHAnsi" w:hAnsi="Times New Roman"/>
          <w:iCs/>
          <w:sz w:val="20"/>
          <w:szCs w:val="20"/>
        </w:rPr>
        <w:instrText xml:space="preserve"> ADDIN EN.CITE &lt;EndNote&gt;&lt;Cite&gt;&lt;Author&gt;DeHaan&lt;/Author&gt;&lt;Year&gt;2004&lt;/Year&gt;&lt;RecNum&gt;1413&lt;/RecNum&gt;&lt;DisplayText&gt;[8]&lt;/DisplayText&gt;&lt;record&gt;&lt;rec-number&gt;1413&lt;/rec-number&gt;&lt;foreign-keys&gt;&lt;key app="EN" db-id="z2ed000s89vppvefe255ew9har0pxr0erzvz" timestamp="1518968963"&gt;1413&lt;/key&gt;&lt;/foreign-keys&gt;&lt;ref-type name="Journal Article"&gt;17&lt;/ref-type&gt;&lt;contributors&gt;&lt;authors&gt;&lt;author&gt;DeHaan, J. D.&lt;/author&gt;&lt;author&gt;Brien, D. J.&lt;/author&gt;&lt;author&gt;Large, R.&lt;/author&gt;&lt;/authors&gt;&lt;/contributors&gt;&lt;titles&gt;&lt;title&gt;Volatile organic compounds from the combustion of human and animal tissue&lt;/title&gt;&lt;secondary-title&gt;Science and Justice&lt;/secondary-title&gt;&lt;/titles&gt;&lt;periodical&gt;&lt;full-title&gt;Science and Justice&lt;/full-title&gt;&lt;/periodical&gt;&lt;pages&gt;223-236&lt;/pages&gt;&lt;volume&gt;44&lt;/volume&gt;&lt;number&gt;4&lt;/number&gt;&lt;dates&gt;&lt;year&gt;2004&lt;/year&gt;&lt;/dates&gt;&lt;publisher&gt;Elsevier&lt;/publisher&gt;&lt;isbn&gt;1355-0306&lt;/isbn&gt;&lt;urls&gt;&lt;related-urls&gt;&lt;url&gt;http://dx.doi.org/10.1016/S1355-0306(04)71722-0&lt;/url&gt;&lt;/related-urls&gt;&lt;/urls&gt;&lt;electronic-resource-num&gt;10.1016/S1355-0306(04)71722-0&lt;/electronic-resource-num&gt;&lt;access-date&gt;2018/02/18&lt;/access-date&gt;&lt;/record&gt;&lt;/Cite&gt;&lt;/EndNote&gt;</w:instrText>
      </w:r>
      <w:r w:rsidRPr="002D6B5F">
        <w:rPr>
          <w:rFonts w:ascii="Times New Roman" w:eastAsiaTheme="minorHAnsi" w:hAnsi="Times New Roman"/>
          <w:iCs/>
          <w:sz w:val="20"/>
          <w:szCs w:val="20"/>
        </w:rPr>
        <w:fldChar w:fldCharType="separate"/>
      </w:r>
      <w:r w:rsidRPr="002D6B5F">
        <w:rPr>
          <w:rFonts w:ascii="Times New Roman" w:eastAsiaTheme="minorHAnsi" w:hAnsi="Times New Roman"/>
          <w:iCs/>
          <w:noProof/>
          <w:sz w:val="20"/>
          <w:szCs w:val="20"/>
        </w:rPr>
        <w:t>[8]</w:t>
      </w:r>
      <w:r w:rsidRPr="002D6B5F">
        <w:rPr>
          <w:rFonts w:ascii="Times New Roman" w:eastAsiaTheme="minorHAnsi" w:hAnsi="Times New Roman"/>
          <w:iCs/>
          <w:sz w:val="20"/>
          <w:szCs w:val="20"/>
        </w:rPr>
        <w:fldChar w:fldCharType="end"/>
      </w:r>
      <w:r w:rsidRPr="002D6B5F">
        <w:rPr>
          <w:rFonts w:ascii="Times New Roman" w:eastAsiaTheme="minorHAnsi" w:hAnsi="Times New Roman"/>
          <w:sz w:val="20"/>
          <w:szCs w:val="20"/>
        </w:rPr>
        <w:t xml:space="preserve"> determined the presence of </w:t>
      </w:r>
      <w:r w:rsidRPr="002D6B5F">
        <w:rPr>
          <w:rFonts w:ascii="Times New Roman" w:eastAsiaTheme="minorHAnsi" w:hAnsi="Times New Roman"/>
          <w:i/>
          <w:iCs/>
          <w:sz w:val="20"/>
          <w:szCs w:val="20"/>
        </w:rPr>
        <w:t>n-</w:t>
      </w:r>
      <w:r w:rsidRPr="002D6B5F">
        <w:rPr>
          <w:rFonts w:ascii="Times New Roman" w:eastAsiaTheme="minorHAnsi" w:hAnsi="Times New Roman"/>
          <w:sz w:val="20"/>
          <w:szCs w:val="20"/>
        </w:rPr>
        <w:t xml:space="preserve">aldehydes from the burning of porcine fat in a contained micro furnace at 300 °C, 500 °C and 700 °C for 10 seconds. The use of a micro furnace in a contained environment facilitates more control on the combustion and pyrolysis process and also prevents any generated products from escaping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&lt;EndNote&gt;&lt;Cite&gt;&lt;Author&gt;Gabriel&lt;/Author&gt;&lt;Year&gt;2015&lt;/Year&gt;&lt;RecNum&gt;1416&lt;/RecNum&gt;&lt;DisplayText&gt;[9]&lt;/DisplayText&gt;&lt;record&gt;&lt;rec-number&gt;1416&lt;/rec-number&gt;&lt;foreign-keys&gt;&lt;key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[9]</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whereas in this research, porcine bones were burnt in an open flame under outdoor conditions in which many factors such as variation in the concentration of oxygen that is largely controlled by wind conditions, </w:t>
      </w:r>
      <w:r w:rsidR="00843DD3">
        <w:rPr>
          <w:rFonts w:ascii="Times New Roman" w:eastAsiaTheme="minorHAnsi" w:hAnsi="Times New Roman"/>
          <w:sz w:val="20"/>
          <w:szCs w:val="20"/>
        </w:rPr>
        <w:t xml:space="preserve"> </w:t>
      </w:r>
      <w:r w:rsidRPr="002D6B5F">
        <w:rPr>
          <w:rFonts w:ascii="Times New Roman" w:eastAsiaTheme="minorHAnsi" w:hAnsi="Times New Roman"/>
          <w:sz w:val="20"/>
          <w:szCs w:val="20"/>
        </w:rPr>
        <w:t>can</w:t>
      </w:r>
      <w:r w:rsidR="00843DD3">
        <w:rPr>
          <w:rFonts w:ascii="Times New Roman" w:eastAsiaTheme="minorHAnsi" w:hAnsi="Times New Roman"/>
          <w:sz w:val="20"/>
          <w:szCs w:val="20"/>
        </w:rPr>
        <w:t xml:space="preserve"> </w:t>
      </w:r>
      <w:r w:rsidRPr="002D6B5F">
        <w:rPr>
          <w:rFonts w:ascii="Times New Roman" w:eastAsiaTheme="minorHAnsi" w:hAnsi="Times New Roman"/>
          <w:sz w:val="20"/>
          <w:szCs w:val="20"/>
        </w:rPr>
        <w:t xml:space="preserve"> alter </w:t>
      </w:r>
      <w:r w:rsidR="00843DD3">
        <w:rPr>
          <w:rFonts w:ascii="Times New Roman" w:eastAsiaTheme="minorHAnsi" w:hAnsi="Times New Roman"/>
          <w:sz w:val="20"/>
          <w:szCs w:val="20"/>
        </w:rPr>
        <w:t xml:space="preserve"> </w:t>
      </w:r>
      <w:r w:rsidRPr="002D6B5F">
        <w:rPr>
          <w:rFonts w:ascii="Times New Roman" w:eastAsiaTheme="minorHAnsi" w:hAnsi="Times New Roman"/>
          <w:sz w:val="20"/>
          <w:szCs w:val="20"/>
        </w:rPr>
        <w:t xml:space="preserve">the </w:t>
      </w:r>
      <w:r w:rsidR="00843DD3">
        <w:rPr>
          <w:rFonts w:ascii="Times New Roman" w:eastAsiaTheme="minorHAnsi" w:hAnsi="Times New Roman"/>
          <w:sz w:val="20"/>
          <w:szCs w:val="20"/>
        </w:rPr>
        <w:t xml:space="preserve"> </w:t>
      </w:r>
      <w:r w:rsidRPr="002D6B5F">
        <w:rPr>
          <w:rFonts w:ascii="Times New Roman" w:eastAsiaTheme="minorHAnsi" w:hAnsi="Times New Roman"/>
          <w:sz w:val="20"/>
          <w:szCs w:val="20"/>
        </w:rPr>
        <w:t xml:space="preserve">burning </w:t>
      </w:r>
      <w:r w:rsidR="00843DD3">
        <w:rPr>
          <w:rFonts w:ascii="Times New Roman" w:eastAsiaTheme="minorHAnsi" w:hAnsi="Times New Roman"/>
          <w:sz w:val="20"/>
          <w:szCs w:val="20"/>
        </w:rPr>
        <w:t xml:space="preserve"> </w:t>
      </w:r>
      <w:r w:rsidRPr="002D6B5F">
        <w:rPr>
          <w:rFonts w:ascii="Times New Roman" w:eastAsiaTheme="minorHAnsi" w:hAnsi="Times New Roman"/>
          <w:sz w:val="20"/>
          <w:szCs w:val="20"/>
        </w:rPr>
        <w:t xml:space="preserve">efficiency and prevent a steady supply of flames and heat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&lt;EndNote&gt;&lt;Cite&gt;&lt;Author&gt;Association&lt;/Author&gt;&lt;Year&gt;2017&lt;/Year&gt;&lt;RecNum&gt;1362&lt;/RecNum&gt;&lt;DisplayText&gt;[27, 28]&lt;/DisplayText&gt;&lt;record&gt;&lt;rec-number&gt;1362&lt;/rec-number&gt;&lt;foreign-keys&gt;&lt;key app="EN" db-id="z2ed000s89vppvefe255ew9har0pxr0erzvz" timestamp="1517453494"&gt;1362&lt;/key&gt;&lt;/foreign-keys&gt;&lt;ref-type name="Book"&gt;6&lt;/ref-type&gt;&lt;contributors&gt;&lt;authors&gt;&lt;author&gt;The National Fire Protection Association,&lt;/author&gt;&lt;/authors&gt;&lt;/contributors&gt;&lt;titles&gt;&lt;title&gt;NFPA 921: Guide for Fire and Explosion Investigations&lt;/title&gt;&lt;/titles&gt;&lt;dates&gt;&lt;year&gt;2017&lt;/year&gt;&lt;/dates&gt;&lt;pub-location&gt;Massachusetts&lt;/pub-location&gt;&lt;publisher&gt;The National Fire Protection Association&lt;/publisher&gt;&lt;urls&gt;&lt;/urls&gt;&lt;/record&gt;&lt;/Cite&gt;&lt;Cite&gt;&lt;Author&gt;Welker&lt;/Author&gt;&lt;Year&gt;1966&lt;/Year&gt;&lt;RecNum&gt;1566&lt;/RecNum&gt;&lt;record&gt;&lt;rec-number&gt;1566&lt;/rec-number&gt;&lt;foreign-keys&gt;&lt;key app="EN" db-id="z2ed000s89vppvefe255ew9har0pxr0erzvz" timestamp="1526544461"&gt;1566&lt;/key&gt;&lt;/foreign-keys&gt;&lt;ref-type name="Journal Article"&gt;17&lt;/ref-type&gt;&lt;contributors&gt;&lt;authors&gt;&lt;author&gt;Welker, J. R.&lt;/author&gt;&lt;author&gt;Sliepcevich, C. M.&lt;/author&gt;&lt;/authors&gt;&lt;/contributors&gt;&lt;titles&gt;&lt;title&gt;Burning rates and heat transfer from wind-blown flames&lt;/title&gt;&lt;secondary-title&gt;Fire Technology&lt;/secondary-title&gt;&lt;/titles&gt;&lt;periodical&gt;&lt;full-title&gt;Fire Technology&lt;/full-title&gt;&lt;/periodical&gt;&lt;pages&gt;211-218&lt;/pages&gt;&lt;volume&gt;2&lt;/volume&gt;&lt;number&gt;3&lt;/number&gt;&lt;dates&gt;&lt;year&gt;1966&lt;/year&gt;&lt;pub-dates&gt;&lt;date&gt;August 01&lt;/date&gt;&lt;/pub-dates&gt;&lt;/dates&gt;&lt;isbn&gt;1572-8099&lt;/isbn&gt;&lt;label&gt;Welker1966&lt;/label&gt;&lt;work-type&gt;journal article&lt;/work-type&gt;&lt;urls&gt;&lt;related-urls&gt;&lt;url&gt;https://doi.org/10.1007/BF02588554&lt;/url&gt;&lt;/related-urls&gt;&lt;/urls&gt;&lt;electronic-resource-num&gt;10.1007/bf02588554&lt;/electronic-resource-num&gt;&lt;/record&gt;&lt;/Cite&gt;&lt;/EndNote&gt;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[27, 28]</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Hence, no </w:t>
      </w:r>
      <w:r w:rsidRPr="002D6B5F">
        <w:rPr>
          <w:rFonts w:ascii="Times New Roman" w:eastAsiaTheme="minorHAnsi" w:hAnsi="Times New Roman"/>
          <w:i/>
          <w:sz w:val="20"/>
          <w:szCs w:val="20"/>
        </w:rPr>
        <w:t>n</w:t>
      </w:r>
      <w:r w:rsidRPr="002D6B5F">
        <w:rPr>
          <w:rFonts w:ascii="Times New Roman" w:eastAsiaTheme="minorHAnsi" w:hAnsi="Times New Roman"/>
          <w:sz w:val="20"/>
          <w:szCs w:val="20"/>
        </w:rPr>
        <w:t xml:space="preserve">-aldehydes were detected. Similar outcomes were also suggested in Agu and Gabriel’s work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&lt;EndNote&gt;&lt;Cite&gt;&lt;Author&gt;Gabriel&lt;/Author&gt;&lt;Year&gt;2015&lt;/Year&gt;&lt;RecNum&gt;1416&lt;/RecNum&gt;&lt;DisplayText&gt;[9, 11]&lt;/DisplayText&gt;&lt;record&gt;&lt;rec-number&gt;1416&lt;/rec-number&gt;&lt;foreign-keys&gt;&lt;key app="EN" db-id="z2ed000s89vppvefe255ew9har0pxr0erzvz" timestamp="1518996375"&gt;1416&lt;/key&gt;&lt;/foreign-keys&gt;&lt;ref-type name="Thesis"&gt;32&lt;/ref-type&gt;&lt;contributors&gt;&lt;authors&gt;&lt;author&gt;Gabriel, G. F.&lt;/author&gt;&lt;/authors&gt;&lt;/contributors&gt;&lt;titles&gt;&lt;title&gt;The analysis and discrimination of pyrolysis products from biological and non-biological sources&lt;/title&gt;&lt;secondary-title&gt;Centre for Forensic Science. Dept. of Pure and Applied Chemistry&lt;/secondary-title&gt;&lt;/titles&gt;&lt;volume&gt;Thesis of PhD Degree&lt;/volume&gt;&lt;dates&gt;&lt;year&gt;2015&lt;/year&gt;&lt;/dates&gt;&lt;publisher&gt;University of Strathclyde&lt;/publisher&gt;&lt;work-type&gt;PhD&lt;/work-type&gt;&lt;urls&gt;&lt;/urls&gt;&lt;/record&gt;&lt;/Cite&gt;&lt;Cite&gt;&lt;Author&gt;Agu&lt;/Author&gt;&lt;Year&gt;2011&lt;/Year&gt;&lt;RecNum&gt;1414&lt;/RecNum&gt;&lt;record&gt;&lt;rec-number&gt;1414&lt;/rec-number&gt;&lt;foreign-keys&gt;&lt;key app="EN" db-id="z2ed000s89vppvefe255ew9har0pxr0erzvz" timestamp="1518969119"&gt;1414&lt;/key&gt;&lt;/foreign-keys&gt;&lt;ref-type name="Thesis"&gt;32&lt;/ref-type&gt;&lt;contributors&gt;&lt;authors&gt;&lt;author&gt;Agu, K&lt;/author&gt;&lt;/authors&gt;&lt;/contributors&gt;&lt;titles&gt;&lt;title&gt;Investigation of the Thermal Degradation Products of Bon&lt;/title&gt;&lt;secondary-title&gt;Centre for Forensic Science, Department of Pure and Applied Chemistry&lt;/secondary-title&gt;&lt;/titles&gt;&lt;volume&gt;Thesis of PhD Degree&lt;/volume&gt;&lt;dates&gt;&lt;year&gt;2011&lt;/year&gt;&lt;/dates&gt;&lt;pub-location&gt;Glasgow, Scotland&lt;/pub-location&gt;&lt;publisher&gt;University of Strathclyde&lt;/publisher&gt;&lt;urls&gt;&lt;/urls&gt;&lt;/record&gt;&lt;/Cite&gt;&lt;/EndNote&gt;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[9, 11]</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In Gabriel et al.’s </w:t>
      </w:r>
      <w:r w:rsidRPr="002D6B5F">
        <w:rPr>
          <w:rFonts w:ascii="Times New Roman" w:eastAsiaTheme="minorHAnsi" w:hAnsi="Times New Roman"/>
          <w:sz w:val="20"/>
          <w:szCs w:val="20"/>
        </w:rPr>
        <w:fldChar w:fldCharType="begin"/>
      </w:r>
      <w:r w:rsidRPr="002D6B5F">
        <w:rPr>
          <w:rFonts w:ascii="Times New Roman" w:eastAsiaTheme="minorHAnsi" w:hAnsi="Times New Roman"/>
          <w:sz w:val="20"/>
          <w:szCs w:val="20"/>
        </w:rPr>
        <w:instrText xml:space="preserve"> ADDIN EN.CITE &lt;EndNote&gt;&lt;Cite&gt;&lt;Author&gt;Gabriel&lt;/Author&gt;&lt;Year&gt;2017&lt;/Year&gt;&lt;RecNum&gt;1410&lt;/RecNum&gt;&lt;DisplayText&gt;[12]&lt;/DisplayText&gt;&lt;record&gt;&lt;rec-number&gt;1410&lt;/rec-number&gt;&lt;foreign-keys&gt;&lt;key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[12]</w:t>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t xml:space="preserve"> work utilising similar environmental conditions as per this study minus the use of petrol, a </w:t>
      </w:r>
      <w:r w:rsidRPr="002D6B5F">
        <w:rPr>
          <w:rFonts w:ascii="Times New Roman" w:hAnsi="Times New Roman"/>
          <w:sz w:val="20"/>
          <w:szCs w:val="20"/>
        </w:rPr>
        <w:t>homologous series of</w:t>
      </w:r>
      <w:r w:rsidRPr="002D6B5F">
        <w:rPr>
          <w:rFonts w:ascii="Times New Roman" w:hAnsi="Times New Roman"/>
          <w:i/>
          <w:sz w:val="20"/>
          <w:szCs w:val="20"/>
        </w:rPr>
        <w:t xml:space="preserve"> n</w:t>
      </w:r>
      <w:r w:rsidRPr="002D6B5F">
        <w:rPr>
          <w:rFonts w:ascii="Times New Roman" w:hAnsi="Times New Roman"/>
          <w:sz w:val="20"/>
          <w:szCs w:val="20"/>
        </w:rPr>
        <w:t xml:space="preserve">-alkanes, </w:t>
      </w:r>
      <w:r w:rsidRPr="002D6B5F">
        <w:rPr>
          <w:rFonts w:ascii="Times New Roman" w:hAnsi="Times New Roman"/>
          <w:i/>
          <w:sz w:val="20"/>
          <w:szCs w:val="20"/>
        </w:rPr>
        <w:t>n</w:t>
      </w:r>
      <w:r w:rsidRPr="002D6B5F">
        <w:rPr>
          <w:rFonts w:ascii="Times New Roman" w:hAnsi="Times New Roman"/>
          <w:sz w:val="20"/>
          <w:szCs w:val="20"/>
        </w:rPr>
        <w:t xml:space="preserve">-alkenes, </w:t>
      </w:r>
      <w:r w:rsidRPr="002D6B5F">
        <w:rPr>
          <w:rFonts w:ascii="Times New Roman" w:hAnsi="Times New Roman"/>
          <w:i/>
          <w:sz w:val="20"/>
          <w:szCs w:val="20"/>
        </w:rPr>
        <w:t>n</w:t>
      </w:r>
      <w:r w:rsidRPr="002D6B5F">
        <w:rPr>
          <w:rFonts w:ascii="Times New Roman" w:hAnsi="Times New Roman"/>
          <w:sz w:val="20"/>
          <w:szCs w:val="20"/>
        </w:rPr>
        <w:t>-</w:t>
      </w:r>
      <w:r w:rsidRPr="002D6B5F">
        <w:rPr>
          <w:rFonts w:ascii="Times New Roman" w:hAnsi="Times New Roman"/>
          <w:bCs/>
          <w:sz w:val="20"/>
          <w:szCs w:val="20"/>
        </w:rPr>
        <w:t xml:space="preserve">aldehydes, aromatics and nitrile were detected from auto-ignited bones, that were not present in this study. A plausible explanation here could be down to the source of flames used in both research. In Gabriel et al.’s </w:t>
      </w:r>
      <w:r w:rsidRPr="002D6B5F">
        <w:rPr>
          <w:rFonts w:ascii="Times New Roman" w:hAnsi="Times New Roman"/>
          <w:bCs/>
          <w:sz w:val="20"/>
          <w:szCs w:val="20"/>
        </w:rPr>
        <w:fldChar w:fldCharType="begin"/>
      </w:r>
      <w:r w:rsidRPr="002D6B5F">
        <w:rPr>
          <w:rFonts w:ascii="Times New Roman" w:hAnsi="Times New Roman"/>
          <w:bCs/>
          <w:sz w:val="20"/>
          <w:szCs w:val="20"/>
        </w:rPr>
        <w:instrText xml:space="preserve"> ADDIN EN.CITE &lt;EndNote&gt;&lt;Cite&gt;&lt;Author&gt;Gabriel&lt;/Author&gt;&lt;Year&gt;2017&lt;/Year&gt;&lt;RecNum&gt;1410&lt;/RecNum&gt;&lt;DisplayText&gt;[12]&lt;/DisplayText&gt;&lt;record&gt;&lt;rec-number&gt;1410&lt;/rec-number&gt;&lt;foreign-keys&gt;&lt;key app="EN" db-id="z2ed000s89vppvefe255ew9har0pxr0erzvz" timestamp="1518967834"&gt;1410&lt;/key&gt;&lt;/foreign-keys&gt;&lt;ref-type name="Journal Article"&gt;17&lt;/ref-type&gt;&lt;contributors&gt;&lt;authors&gt;&lt;author&gt;Gabriel, G. F.&lt;/author&gt;&lt;author&gt;Ismail, A. &lt;/author&gt;&lt;author&gt;Abdul Ghani, A. A.&lt;/author&gt;&lt;author&gt;Osman, K. &lt;/author&gt;&lt;author&gt;Noor Hazfalinda, H.&lt;/author&gt;&lt;/authors&gt;&lt;/contributors&gt;&lt;titles&gt;&lt;title&gt;The analysis of thermal decomposition products generated from porcine tissues exposed to outdoor burning conditions&lt;/title&gt;&lt;secondary-title&gt;Malaysian Journal of Analytical Sciences&lt;/secondary-title&gt;&lt;/titles&gt;&lt;periodical&gt;&lt;full-title&gt;Malaysian Journal of Analytical Sciences&lt;/full-title&gt;&lt;/periodical&gt;&lt;pages&gt;585-596&lt;/pages&gt;&lt;volume&gt;21&lt;/volume&gt;&lt;number&gt;3&lt;/number&gt;&lt;dates&gt;&lt;year&gt;2017&lt;/year&gt;&lt;/dates&gt;&lt;urls&gt;&lt;/urls&gt;&lt;/record&gt;&lt;/Cite&gt;&lt;/EndNote&gt;</w:instrText>
      </w:r>
      <w:r w:rsidRPr="002D6B5F">
        <w:rPr>
          <w:rFonts w:ascii="Times New Roman" w:hAnsi="Times New Roman"/>
          <w:bCs/>
          <w:sz w:val="20"/>
          <w:szCs w:val="20"/>
        </w:rPr>
        <w:fldChar w:fldCharType="separate"/>
      </w:r>
      <w:r w:rsidRPr="002D6B5F">
        <w:rPr>
          <w:rFonts w:ascii="Times New Roman" w:hAnsi="Times New Roman"/>
          <w:bCs/>
          <w:noProof/>
          <w:sz w:val="20"/>
          <w:szCs w:val="20"/>
        </w:rPr>
        <w:t>[12]</w:t>
      </w:r>
      <w:r w:rsidRPr="002D6B5F">
        <w:rPr>
          <w:rFonts w:ascii="Times New Roman" w:hAnsi="Times New Roman"/>
          <w:bCs/>
          <w:sz w:val="20"/>
          <w:szCs w:val="20"/>
        </w:rPr>
        <w:fldChar w:fldCharType="end"/>
      </w:r>
      <w:r w:rsidRPr="002D6B5F">
        <w:rPr>
          <w:rFonts w:ascii="Times New Roman" w:hAnsi="Times New Roman"/>
          <w:bCs/>
          <w:sz w:val="20"/>
          <w:szCs w:val="20"/>
        </w:rPr>
        <w:t xml:space="preserve"> work, a portable gas canister was used, whereas in this study a LPG gas tank with an adjustable pressure valve was used. Variations in the experimental methodology particularly pressure and ratio of mixed gas supplied during the burning process could have altered the heat transfer rate and burning profiles of bones (auto-ignition versus no auto-ignition). This warrants further investigation as information degrading this is pertinent to the forensic community to understand the effects of different factors to the process of pyrolysis and combustion.</w:t>
      </w:r>
      <w:r w:rsidRPr="002D6B5F">
        <w:rPr>
          <w:rFonts w:ascii="Times New Roman" w:eastAsiaTheme="minorHAnsi" w:hAnsi="Times New Roman"/>
          <w:sz w:val="20"/>
          <w:szCs w:val="20"/>
        </w:rPr>
        <w:t xml:space="preserve"> Besides experimental methodology, other factors such as the presence of clothing and other materials around the human tissue, humidity and circumstances surrounding death have also been reported to impart a profound effect on the thermal decomposition of human tissues </w:t>
      </w:r>
      <w:r w:rsidRPr="002D6B5F">
        <w:rPr>
          <w:rFonts w:ascii="Times New Roman" w:eastAsiaTheme="minorHAnsi" w:hAnsi="Times New Roman"/>
          <w:sz w:val="20"/>
          <w:szCs w:val="20"/>
        </w:rPr>
        <w:fldChar w:fldCharType="begin">
          <w:fldData xml:space="preserve">PEVuZE5vdGU+PENpdGU+PEF1dGhvcj5UZW88L0F1dGhvcj48WWVhcj4yMDEzPC9ZZWFyPjxSZWNO
dW0+MTU3MzwvUmVjTnVtPjxEaXNwbGF5VGV4dD5bMjktMzFdPC9EaXNwbGF5VGV4dD48cmVjb3Jk
PjxyZWMtbnVtYmVyPjE1NzM8L3JlYy1udW1iZXI+PGZvcmVpZ24ta2V5cz48a2V5IGFwcD0iRU4i
IGRiLWlkPSJ6MmVkMDAwczg5dnBwdmVmZTI1NWV3OWhhcjBweHIwZXJ6dnoiIHRpbWVzdGFtcD0i
MTUyNjg3NTcxMiI+MTU3Mzwva2V5PjwvZm9yZWlnbi1rZXlzPjxyZWYtdHlwZSBuYW1lPSJKb3Vy
bmFsIEFydGljbGUiPjE3PC9yZWYtdHlwZT48Y29udHJpYnV0b3JzPjxhdXRob3JzPjxhdXRob3I+
Q2hlZSBIYXUsIFRlbzwvYXV0aG9yPjxhdXRob3I+QW1pciBIYW16YWgsIFMuUC5BLjwvYXV0aG9y
PjxhdXRob3I+S2hhaXJ1bCwgTy48L2F1dGhvcj48YXV0aG9yPk5vb3IgSGF6ZmFsaW5kYSwgSC48
L2F1dGhvcj48L2F1dGhvcnM+PC9jb250cmlidXRvcnM+PGF1dGgtYWRkcmVzcz5Vbml2ZXJzaXRp
IEtlYmFuZ3NhYW4gTWFsYXlzaWEsIEZhY3VsdHkgb2YgSGVhbHRoIFNjaWVuY2VzLCBLdWFsYSBM
dW1wdXIsIE1hbGF5c2lhLjwvYXV0aC1hZGRyZXNzPjx0aXRsZXM+PHRpdGxlPlBvc3QgbW9ydGVt
IGNoYW5nZXMgaW4gcmVsYXRpb24gdG8gZGlmZmVyZW50IHR5cGVzIG9mIGNsb3RoaW5nPC90aXRs
ZT48c2Vjb25kYXJ5LXRpdGxlPk1hbGF5cyBKIFBhdGhvbDwvc2Vjb25kYXJ5LXRpdGxlPjxhbHQt
dGl0bGU+VGhlIE1hbGF5c2lhbiBqb3VybmFsIG9mIHBhdGhvbG9neTwvYWx0LXRpdGxlPjwvdGl0
bGVzPjxwZXJpb2RpY2FsPjxmdWxsLXRpdGxlPk1hbGF5cyBKIFBhdGhvbDwvZnVsbC10aXRsZT48
YWJici0xPlRoZSBNYWxheXNpYW4gam91cm5hbCBvZiBwYXRob2xvZ3k8L2FiYnItMT48L3Blcmlv
ZGljYWw+PGFsdC1wZXJpb2RpY2FsPjxmdWxsLXRpdGxlPk1hbGF5cyBKIFBhdGhvbDwvZnVsbC10
aXRsZT48YWJici0xPlRoZSBNYWxheXNpYW4gam91cm5hbCBvZiBwYXRob2xvZ3k8L2FiYnItMT48
L2FsdC1wZXJpb2RpY2FsPjxwYWdlcz43Ny04NTwvcGFnZXM+PHZvbHVtZT4zNTwvdm9sdW1lPjxu
dW1iZXI+MTwvbnVtYmVyPjxlZGl0aW9uPjIwMTMvMDcvMDM8L2VkaXRpb24+PGtleXdvcmRzPjxr
ZXl3b3JkPkFuaW1hbHM8L2tleXdvcmQ+PGtleXdvcmQ+KkJ1cmlhbDwva2V5d29yZD48a2V5d29y
ZD4qQ2xvdGhpbmc8L2tleXdvcmQ+PGtleXdvcmQ+Rm9yZW5zaWMgUGF0aG9sb2d5PC9rZXl3b3Jk
PjxrZXl3b3JkPipQb3N0bW9ydGVtIENoYW5nZXM8L2tleXdvcmQ+PGtleXdvcmQ+UmFiYml0czwv
a2V5d29yZD48a2V5d29yZD5Tb2lsPC9rZXl3b3JkPjwva2V5d29yZHM+PGRhdGVzPjx5ZWFyPjIw
MTM8L3llYXI+PHB1Yi1kYXRlcz48ZGF0ZT5KdW48L2RhdGU+PC9wdWItZGF0ZXM+PC9kYXRlcz48
aXNibj4wMTI2LTg2MzUgKFByaW50KSYjeEQ7MDEyNi04NjM1PC9pc2JuPjxhY2Nlc3Npb24tbnVt
PjIzODE3Mzk4PC9hY2Nlc3Npb24tbnVtPjx1cmxzPjwvdXJscz48cmVtb3RlLWRhdGFiYXNlLXBy
b3ZpZGVyPk5MTTwvcmVtb3RlLWRhdGFiYXNlLXByb3ZpZGVyPjxsYW5ndWFnZT5lbmc8L2xhbmd1
YWdlPjwvcmVjb3JkPjwvQ2l0ZT48Q2l0ZT48QXV0aG9yPkpvaG4gRC4gRGVIYWFuPC9BdXRob3I+
PFllYXI+MjAxMTwvWWVhcj48UmVjTnVtPjE1NzQ8L1JlY051bT48cmVjb3JkPjxyZWMtbnVtYmVy
PjE1NzQ8L3JlYy1udW1iZXI+PGZvcmVpZ24ta2V5cz48a2V5IGFwcD0iRU4iIGRiLWlkPSJ6MmVk
MDAwczg5dnBwdmVmZTI1NWV3OWhhcjBweHIwZXJ6dnoiIHRpbWVzdGFtcD0iMTUyNjg3NjA0MSI+
MTU3NDwva2V5PjwvZm9yZWlnbi1rZXlzPjxyZWYtdHlwZSBuYW1lPSJCb29rIj42PC9yZWYtdHlw
ZT48Y29udHJpYnV0b3JzPjxhdXRob3JzPjxhdXRob3I+Sm9obiBELiBEZUhhYW4sIERhdmlkIEou
IEljb3ZlPC9hdXRob3I+PC9hdXRob3JzPjx0ZXJ0aWFyeS1hdXRob3JzPjxhdXRob3I+U2V2ZW50
aDwvYXV0aG9yPjwvdGVydGlhcnktYXV0aG9ycz48L2NvbnRyaWJ1dG9ycz48dGl0bGVzPjx0aXRs
ZT5LaXJrJmFwb3M7cyBGaXJlIEludmVzdGlnYXRpb248L3RpdGxlPjwvdGl0bGVzPjxkYXRlcz48
eWVhcj4yMDExPC95ZWFyPjwvZGF0ZXM+PHB1Ymxpc2hlcj5QZWFyc29uPC9wdWJsaXNoZXI+PHVy
bHM+PC91cmxzPjwvcmVjb3JkPjwvQ2l0ZT48Q2l0ZT48QXV0aG9yPk9zbWFuPC9BdXRob3I+PFll
YXI+MjAxODwvWWVhcj48UmVjTnVtPjE1NzY8L1JlY051bT48cmVjb3JkPjxyZWMtbnVtYmVyPjE1
NzY8L3JlYy1udW1iZXI+PGZvcmVpZ24ta2V5cz48a2V5IGFwcD0iRU4iIGRiLWlkPSJ6MmVkMDAw
czg5dnBwdmVmZTI1NWV3OWhhcjBweHIwZXJ6dnoiIHRpbWVzdGFtcD0iMTUyNjg3NjQ5MiI+MTU3
Njwva2V5PjwvZm9yZWlnbi1rZXlzPjxyZWYtdHlwZSBuYW1lPSJCb29rIj42PC9yZWYtdHlwZT48
Y29udHJpYnV0b3JzPjxhdXRob3JzPjxhdXRob3I+T3NtYW4sIEsuPC9hdXRob3I+PGF1dGhvcj5O
b29yIEhhemZhbGluZGEsIEguPC9hdXRob3I+PGF1dGhvcj5HYWJyaWVsLCBHLiBGLjwvYXV0aG9y
PjwvYXV0aG9ycz48L2NvbnRyaWJ1dG9ycz48dGl0bGVzPjx0aXRsZT5QZW55aWFzYXRhbiBGb3Jl
bnNpazogUGVuZ2VjYW1hbiBJZGVudGl0aSBQZW5qZW5heWFoPC90aXRsZT48L3RpdGxlcz48cGFn
ZXM+MTAzPC9wYWdlcz48ZGF0ZXM+PHllYXI+MjAxODwveWVhcj48L2RhdGVzPjxwdWItbG9jYXRp
b24+VUtNPC9wdWItbG9jYXRpb24+PHB1Ymxpc2hlcj5QZW5lcmJpdCBVS008L3B1Ymxpc2hlcj48
dXJscz48L3VybHM+PC9yZWNvcmQ+PC9DaXRlPjwvRW5kTm90ZT4A
</w:fldData>
        </w:fldChar>
      </w:r>
      <w:r w:rsidRPr="002D6B5F">
        <w:rPr>
          <w:rFonts w:ascii="Times New Roman" w:eastAsiaTheme="minorHAnsi" w:hAnsi="Times New Roman"/>
          <w:sz w:val="20"/>
          <w:szCs w:val="20"/>
        </w:rPr>
        <w:instrText xml:space="preserve"> ADDIN EN.CITE </w:instrText>
      </w:r>
      <w:r w:rsidRPr="002D6B5F">
        <w:rPr>
          <w:rFonts w:ascii="Times New Roman" w:eastAsiaTheme="minorHAnsi" w:hAnsi="Times New Roman"/>
          <w:sz w:val="20"/>
          <w:szCs w:val="20"/>
        </w:rPr>
        <w:fldChar w:fldCharType="begin">
          <w:fldData xml:space="preserve">PEVuZE5vdGU+PENpdGU+PEF1dGhvcj5UZW88L0F1dGhvcj48WWVhcj4yMDEzPC9ZZWFyPjxSZWNO
dW0+MTU3MzwvUmVjTnVtPjxEaXNwbGF5VGV4dD5bMjktMzFdPC9EaXNwbGF5VGV4dD48cmVjb3Jk
PjxyZWMtbnVtYmVyPjE1NzM8L3JlYy1udW1iZXI+PGZvcmVpZ24ta2V5cz48a2V5IGFwcD0iRU4i
IGRiLWlkPSJ6MmVkMDAwczg5dnBwdmVmZTI1NWV3OWhhcjBweHIwZXJ6dnoiIHRpbWVzdGFtcD0i
MTUyNjg3NTcxMiI+MTU3Mzwva2V5PjwvZm9yZWlnbi1rZXlzPjxyZWYtdHlwZSBuYW1lPSJKb3Vy
bmFsIEFydGljbGUiPjE3PC9yZWYtdHlwZT48Y29udHJpYnV0b3JzPjxhdXRob3JzPjxhdXRob3I+
Q2hlZSBIYXUsIFRlbzwvYXV0aG9yPjxhdXRob3I+QW1pciBIYW16YWgsIFMuUC5BLjwvYXV0aG9y
PjxhdXRob3I+S2hhaXJ1bCwgTy48L2F1dGhvcj48YXV0aG9yPk5vb3IgSGF6ZmFsaW5kYSwgSC48
L2F1dGhvcj48L2F1dGhvcnM+PC9jb250cmlidXRvcnM+PGF1dGgtYWRkcmVzcz5Vbml2ZXJzaXRp
IEtlYmFuZ3NhYW4gTWFsYXlzaWEsIEZhY3VsdHkgb2YgSGVhbHRoIFNjaWVuY2VzLCBLdWFsYSBM
dW1wdXIsIE1hbGF5c2lhLjwvYXV0aC1hZGRyZXNzPjx0aXRsZXM+PHRpdGxlPlBvc3QgbW9ydGVt
IGNoYW5nZXMgaW4gcmVsYXRpb24gdG8gZGlmZmVyZW50IHR5cGVzIG9mIGNsb3RoaW5nPC90aXRs
ZT48c2Vjb25kYXJ5LXRpdGxlPk1hbGF5cyBKIFBhdGhvbDwvc2Vjb25kYXJ5LXRpdGxlPjxhbHQt
dGl0bGU+VGhlIE1hbGF5c2lhbiBqb3VybmFsIG9mIHBhdGhvbG9neTwvYWx0LXRpdGxlPjwvdGl0
bGVzPjxwZXJpb2RpY2FsPjxmdWxsLXRpdGxlPk1hbGF5cyBKIFBhdGhvbDwvZnVsbC10aXRsZT48
YWJici0xPlRoZSBNYWxheXNpYW4gam91cm5hbCBvZiBwYXRob2xvZ3k8L2FiYnItMT48L3Blcmlv
ZGljYWw+PGFsdC1wZXJpb2RpY2FsPjxmdWxsLXRpdGxlPk1hbGF5cyBKIFBhdGhvbDwvZnVsbC10
aXRsZT48YWJici0xPlRoZSBNYWxheXNpYW4gam91cm5hbCBvZiBwYXRob2xvZ3k8L2FiYnItMT48
L2FsdC1wZXJpb2RpY2FsPjxwYWdlcz43Ny04NTwvcGFnZXM+PHZvbHVtZT4zNTwvdm9sdW1lPjxu
dW1iZXI+MTwvbnVtYmVyPjxlZGl0aW9uPjIwMTMvMDcvMDM8L2VkaXRpb24+PGtleXdvcmRzPjxr
ZXl3b3JkPkFuaW1hbHM8L2tleXdvcmQ+PGtleXdvcmQ+KkJ1cmlhbDwva2V5d29yZD48a2V5d29y
ZD4qQ2xvdGhpbmc8L2tleXdvcmQ+PGtleXdvcmQ+Rm9yZW5zaWMgUGF0aG9sb2d5PC9rZXl3b3Jk
PjxrZXl3b3JkPipQb3N0bW9ydGVtIENoYW5nZXM8L2tleXdvcmQ+PGtleXdvcmQ+UmFiYml0czwv
a2V5d29yZD48a2V5d29yZD5Tb2lsPC9rZXl3b3JkPjwva2V5d29yZHM+PGRhdGVzPjx5ZWFyPjIw
MTM8L3llYXI+PHB1Yi1kYXRlcz48ZGF0ZT5KdW48L2RhdGU+PC9wdWItZGF0ZXM+PC9kYXRlcz48
aXNibj4wMTI2LTg2MzUgKFByaW50KSYjeEQ7MDEyNi04NjM1PC9pc2JuPjxhY2Nlc3Npb24tbnVt
PjIzODE3Mzk4PC9hY2Nlc3Npb24tbnVtPjx1cmxzPjwvdXJscz48cmVtb3RlLWRhdGFiYXNlLXBy
b3ZpZGVyPk5MTTwvcmVtb3RlLWRhdGFiYXNlLXByb3ZpZGVyPjxsYW5ndWFnZT5lbmc8L2xhbmd1
YWdlPjwvcmVjb3JkPjwvQ2l0ZT48Q2l0ZT48QXV0aG9yPkpvaG4gRC4gRGVIYWFuPC9BdXRob3I+
PFllYXI+MjAxMTwvWWVhcj48UmVjTnVtPjE1NzQ8L1JlY051bT48cmVjb3JkPjxyZWMtbnVtYmVy
PjE1NzQ8L3JlYy1udW1iZXI+PGZvcmVpZ24ta2V5cz48a2V5IGFwcD0iRU4iIGRiLWlkPSJ6MmVk
MDAwczg5dnBwdmVmZTI1NWV3OWhhcjBweHIwZXJ6dnoiIHRpbWVzdGFtcD0iMTUyNjg3NjA0MSI+
MTU3NDwva2V5PjwvZm9yZWlnbi1rZXlzPjxyZWYtdHlwZSBuYW1lPSJCb29rIj42PC9yZWYtdHlw
ZT48Y29udHJpYnV0b3JzPjxhdXRob3JzPjxhdXRob3I+Sm9obiBELiBEZUhhYW4sIERhdmlkIEou
IEljb3ZlPC9hdXRob3I+PC9hdXRob3JzPjx0ZXJ0aWFyeS1hdXRob3JzPjxhdXRob3I+U2V2ZW50
aDwvYXV0aG9yPjwvdGVydGlhcnktYXV0aG9ycz48L2NvbnRyaWJ1dG9ycz48dGl0bGVzPjx0aXRs
ZT5LaXJrJmFwb3M7cyBGaXJlIEludmVzdGlnYXRpb248L3RpdGxlPjwvdGl0bGVzPjxkYXRlcz48
eWVhcj4yMDExPC95ZWFyPjwvZGF0ZXM+PHB1Ymxpc2hlcj5QZWFyc29uPC9wdWJsaXNoZXI+PHVy
bHM+PC91cmxzPjwvcmVjb3JkPjwvQ2l0ZT48Q2l0ZT48QXV0aG9yPk9zbWFuPC9BdXRob3I+PFll
YXI+MjAxODwvWWVhcj48UmVjTnVtPjE1NzY8L1JlY051bT48cmVjb3JkPjxyZWMtbnVtYmVyPjE1
NzY8L3JlYy1udW1iZXI+PGZvcmVpZ24ta2V5cz48a2V5IGFwcD0iRU4iIGRiLWlkPSJ6MmVkMDAw
czg5dnBwdmVmZTI1NWV3OWhhcjBweHIwZXJ6dnoiIHRpbWVzdGFtcD0iMTUyNjg3NjQ5MiI+MTU3
Njwva2V5PjwvZm9yZWlnbi1rZXlzPjxyZWYtdHlwZSBuYW1lPSJCb29rIj42PC9yZWYtdHlwZT48
Y29udHJpYnV0b3JzPjxhdXRob3JzPjxhdXRob3I+T3NtYW4sIEsuPC9hdXRob3I+PGF1dGhvcj5O
b29yIEhhemZhbGluZGEsIEguPC9hdXRob3I+PGF1dGhvcj5HYWJyaWVsLCBHLiBGLjwvYXV0aG9y
PjwvYXV0aG9ycz48L2NvbnRyaWJ1dG9ycz48dGl0bGVzPjx0aXRsZT5QZW55aWFzYXRhbiBGb3Jl
bnNpazogUGVuZ2VjYW1hbiBJZGVudGl0aSBQZW5qZW5heWFoPC90aXRsZT48L3RpdGxlcz48cGFn
ZXM+MTAzPC9wYWdlcz48ZGF0ZXM+PHllYXI+MjAxODwveWVhcj48L2RhdGVzPjxwdWItbG9jYXRp
b24+VUtNPC9wdWItbG9jYXRpb24+PHB1Ymxpc2hlcj5QZW5lcmJpdCBVS008L3B1Ymxpc2hlcj48
dXJscz48L3VybHM+PC9yZWNvcmQ+PC9DaXRlPjwvRW5kTm90ZT4A
</w:fldData>
        </w:fldChar>
      </w:r>
      <w:r w:rsidRPr="002D6B5F">
        <w:rPr>
          <w:rFonts w:ascii="Times New Roman" w:eastAsiaTheme="minorHAnsi" w:hAnsi="Times New Roman"/>
          <w:sz w:val="20"/>
          <w:szCs w:val="20"/>
        </w:rPr>
        <w:instrText xml:space="preserve"> ADDIN EN.CITE.DATA </w:instrText>
      </w:r>
      <w:r w:rsidRPr="002D6B5F">
        <w:rPr>
          <w:rFonts w:ascii="Times New Roman" w:eastAsiaTheme="minorHAnsi" w:hAnsi="Times New Roman"/>
          <w:sz w:val="20"/>
          <w:szCs w:val="20"/>
        </w:rPr>
      </w:r>
      <w:r w:rsidRPr="002D6B5F">
        <w:rPr>
          <w:rFonts w:ascii="Times New Roman" w:eastAsiaTheme="minorHAnsi" w:hAnsi="Times New Roman"/>
          <w:sz w:val="20"/>
          <w:szCs w:val="20"/>
        </w:rPr>
        <w:fldChar w:fldCharType="end"/>
      </w:r>
      <w:r w:rsidRPr="002D6B5F">
        <w:rPr>
          <w:rFonts w:ascii="Times New Roman" w:eastAsiaTheme="minorHAnsi" w:hAnsi="Times New Roman"/>
          <w:sz w:val="20"/>
          <w:szCs w:val="20"/>
        </w:rPr>
      </w:r>
      <w:r w:rsidRPr="002D6B5F">
        <w:rPr>
          <w:rFonts w:ascii="Times New Roman" w:eastAsiaTheme="minorHAnsi" w:hAnsi="Times New Roman"/>
          <w:sz w:val="20"/>
          <w:szCs w:val="20"/>
        </w:rPr>
        <w:fldChar w:fldCharType="separate"/>
      </w:r>
      <w:r w:rsidRPr="002D6B5F">
        <w:rPr>
          <w:rFonts w:ascii="Times New Roman" w:eastAsiaTheme="minorHAnsi" w:hAnsi="Times New Roman"/>
          <w:noProof/>
          <w:sz w:val="20"/>
          <w:szCs w:val="20"/>
        </w:rPr>
        <w:t>[29-31]</w:t>
      </w:r>
      <w:r w:rsidRPr="002D6B5F">
        <w:rPr>
          <w:rFonts w:ascii="Times New Roman" w:eastAsiaTheme="minorHAnsi" w:hAnsi="Times New Roman"/>
          <w:sz w:val="20"/>
          <w:szCs w:val="20"/>
        </w:rPr>
        <w:fldChar w:fldCharType="end"/>
      </w:r>
      <w:r>
        <w:rPr>
          <w:rFonts w:ascii="Times New Roman" w:eastAsiaTheme="minorHAnsi" w:hAnsi="Times New Roman"/>
          <w:sz w:val="20"/>
          <w:szCs w:val="20"/>
        </w:rPr>
        <w:t>.</w:t>
      </w:r>
    </w:p>
    <w:p w:rsidR="006768E9" w:rsidRPr="00F447A7" w:rsidRDefault="006768E9" w:rsidP="002D6B5F">
      <w:pPr>
        <w:spacing w:after="0" w:line="240" w:lineRule="auto"/>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8A2A0D" w:rsidRDefault="008A2A0D" w:rsidP="008A2A0D">
      <w:pPr>
        <w:spacing w:after="0" w:line="240" w:lineRule="auto"/>
        <w:ind w:left="17"/>
        <w:jc w:val="both"/>
        <w:rPr>
          <w:rFonts w:ascii="Times New Roman" w:hAnsi="Times New Roman"/>
          <w:bCs/>
          <w:sz w:val="20"/>
          <w:szCs w:val="20"/>
        </w:rPr>
      </w:pPr>
      <w:r w:rsidRPr="008A2A0D">
        <w:rPr>
          <w:rFonts w:ascii="Times New Roman" w:hAnsi="Times New Roman"/>
          <w:bCs/>
          <w:sz w:val="20"/>
          <w:szCs w:val="20"/>
        </w:rPr>
        <w:t xml:space="preserve">The pyrolytic key indicators of porcine bones were not detected when burnt together with petrol under the environmental conditions specific to this research. </w:t>
      </w:r>
      <w:r w:rsidRPr="008A2A0D">
        <w:rPr>
          <w:rFonts w:ascii="Times New Roman" w:hAnsi="Times New Roman"/>
          <w:sz w:val="20"/>
          <w:szCs w:val="20"/>
        </w:rPr>
        <w:t xml:space="preserve">Toluene was detected when porcine bone samples in the </w:t>
      </w:r>
      <w:r w:rsidRPr="008A2A0D">
        <w:rPr>
          <w:rFonts w:ascii="Times New Roman" w:hAnsi="Times New Roman"/>
          <w:sz w:val="20"/>
          <w:szCs w:val="20"/>
        </w:rPr>
        <w:lastRenderedPageBreak/>
        <w:t xml:space="preserve">presence of petrol were allowed to continuously burn upon auto-ignition and self-extinguish. However, the presence of toluene was undistinguishable whether it was generated from the pyrolysis of petrol or porcine bones. Meanwhile, the only pyrolytic key indicator of petrol; 1,2,4-trimethylbenzene was detected </w:t>
      </w:r>
      <w:r w:rsidRPr="008A2A0D">
        <w:rPr>
          <w:rFonts w:ascii="Times New Roman" w:hAnsi="Times New Roman"/>
          <w:bCs/>
          <w:sz w:val="20"/>
          <w:szCs w:val="20"/>
        </w:rPr>
        <w:t xml:space="preserve">when the flames were manually extinguished. This work highlighted the role of experimental parameters such as the volume of petrol, burning duration and temperatures attained during the burning process, in addition to experimental methodology, that has exerted influence on the generation and detection of key pyrolytic products and on the burning characteristics of both petrol and porcine tissue. In order to obtain a more robust output in the future, this study could be executed in a combustion fume hood that facilitates consistent air flow, limiting the effects of insufficient and excessive oxygen supply. Besides that, the results from this study could also be put to the test in a full scale outdoor burning with the use of the entire pig carcass and surplus of petrol, emulating real life fire scenarios.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177E3" w:rsidRPr="00076B53" w:rsidRDefault="00B177E3" w:rsidP="008A2A0D">
      <w:pPr>
        <w:pStyle w:val="EndNoteBibliography"/>
        <w:spacing w:after="0"/>
        <w:ind w:left="360" w:hanging="360"/>
        <w:rPr>
          <w:color w:val="auto"/>
          <w:sz w:val="20"/>
          <w:szCs w:val="20"/>
        </w:rPr>
      </w:pPr>
      <w:r w:rsidRPr="00076B53">
        <w:rPr>
          <w:rFonts w:eastAsiaTheme="minorEastAsia"/>
          <w:color w:val="auto"/>
          <w:sz w:val="20"/>
          <w:szCs w:val="20"/>
        </w:rPr>
        <w:fldChar w:fldCharType="begin"/>
      </w:r>
      <w:r w:rsidRPr="00076B53">
        <w:rPr>
          <w:rFonts w:eastAsiaTheme="minorEastAsia"/>
          <w:color w:val="auto"/>
          <w:sz w:val="20"/>
          <w:szCs w:val="20"/>
        </w:rPr>
        <w:instrText xml:space="preserve"> ADDIN EN.REFLIST </w:instrText>
      </w:r>
      <w:r w:rsidRPr="00076B53">
        <w:rPr>
          <w:rFonts w:eastAsiaTheme="minorEastAsia"/>
          <w:color w:val="auto"/>
          <w:sz w:val="20"/>
          <w:szCs w:val="20"/>
        </w:rPr>
        <w:fldChar w:fldCharType="separate"/>
      </w:r>
      <w:r w:rsidRPr="00076B53">
        <w:rPr>
          <w:color w:val="auto"/>
          <w:sz w:val="20"/>
          <w:szCs w:val="20"/>
        </w:rPr>
        <w:t>1.</w:t>
      </w:r>
      <w:r w:rsidRPr="00076B53">
        <w:rPr>
          <w:color w:val="auto"/>
          <w:sz w:val="20"/>
          <w:szCs w:val="20"/>
        </w:rPr>
        <w:tab/>
        <w:t>Saferstein, R. (2017). Criminalistics: An introduction to forensic science. 12</w:t>
      </w:r>
      <w:r w:rsidRPr="006A193A">
        <w:rPr>
          <w:color w:val="auto"/>
          <w:sz w:val="20"/>
          <w:szCs w:val="20"/>
          <w:vertAlign w:val="superscript"/>
        </w:rPr>
        <w:t>th</w:t>
      </w:r>
      <w:r w:rsidRPr="00076B53">
        <w:rPr>
          <w:color w:val="auto"/>
          <w:sz w:val="20"/>
          <w:szCs w:val="20"/>
        </w:rPr>
        <w:t xml:space="preserve"> ed</w:t>
      </w:r>
      <w:r>
        <w:rPr>
          <w:color w:val="auto"/>
          <w:sz w:val="20"/>
          <w:szCs w:val="20"/>
        </w:rPr>
        <w:t xml:space="preserve">ition. </w:t>
      </w:r>
      <w:r w:rsidRPr="00076B53">
        <w:rPr>
          <w:color w:val="auto"/>
          <w:sz w:val="20"/>
          <w:szCs w:val="20"/>
        </w:rPr>
        <w:t>Pearson Education</w:t>
      </w:r>
      <w:r>
        <w:rPr>
          <w:color w:val="auto"/>
          <w:sz w:val="20"/>
          <w:szCs w:val="20"/>
        </w:rPr>
        <w:t xml:space="preserve">: pp. </w:t>
      </w:r>
      <w:r w:rsidRPr="00076B53">
        <w:rPr>
          <w:color w:val="auto"/>
          <w:sz w:val="20"/>
          <w:szCs w:val="20"/>
        </w:rPr>
        <w:t>524.</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w:t>
      </w:r>
      <w:r w:rsidRPr="00076B53">
        <w:rPr>
          <w:color w:val="auto"/>
          <w:sz w:val="20"/>
          <w:szCs w:val="20"/>
        </w:rPr>
        <w:tab/>
        <w:t xml:space="preserve">Adelson, L. (1955). Role of the pathologist in arson investigation. </w:t>
      </w:r>
      <w:r w:rsidRPr="00076B53">
        <w:rPr>
          <w:i/>
          <w:color w:val="auto"/>
          <w:sz w:val="20"/>
          <w:szCs w:val="20"/>
        </w:rPr>
        <w:t>Journal of Criminal Law, Criminology &amp; Police Science</w:t>
      </w:r>
      <w:r w:rsidRPr="00076B53">
        <w:rPr>
          <w:color w:val="auto"/>
          <w:sz w:val="20"/>
          <w:szCs w:val="20"/>
        </w:rPr>
        <w:t>, 45(6): 760</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768.</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3.</w:t>
      </w:r>
      <w:r w:rsidRPr="00076B53">
        <w:rPr>
          <w:color w:val="auto"/>
          <w:sz w:val="20"/>
          <w:szCs w:val="20"/>
        </w:rPr>
        <w:tab/>
        <w:t>Hine, G. A. (2004). Fire scene investigation: An introduction for chemists, in analysis and interpretation of fire scene evidence, K. G. F. Jose R. Almirall, CRC Press LLC</w:t>
      </w:r>
      <w:r>
        <w:rPr>
          <w:color w:val="auto"/>
          <w:sz w:val="20"/>
          <w:szCs w:val="20"/>
        </w:rPr>
        <w:t xml:space="preserve">: </w:t>
      </w:r>
      <w:r w:rsidRPr="00076B53">
        <w:rPr>
          <w:color w:val="auto"/>
          <w:sz w:val="20"/>
          <w:szCs w:val="20"/>
        </w:rPr>
        <w:t>p</w:t>
      </w:r>
      <w:r>
        <w:rPr>
          <w:color w:val="auto"/>
          <w:sz w:val="20"/>
          <w:szCs w:val="20"/>
        </w:rPr>
        <w:t>p</w:t>
      </w:r>
      <w:r w:rsidRPr="00076B53">
        <w:rPr>
          <w:color w:val="auto"/>
          <w:sz w:val="20"/>
          <w:szCs w:val="20"/>
        </w:rPr>
        <w:t>. 46.</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4.</w:t>
      </w:r>
      <w:r w:rsidRPr="00076B53">
        <w:rPr>
          <w:color w:val="auto"/>
          <w:sz w:val="20"/>
          <w:szCs w:val="20"/>
        </w:rPr>
        <w:tab/>
        <w:t xml:space="preserve">Pert, A. D., Baron, M. G. and Birkett, J. W. (2006). Review of analytical techniques for arson residues.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51(5): 1033</w:t>
      </w:r>
      <w:r>
        <w:rPr>
          <w:color w:val="auto"/>
          <w:sz w:val="20"/>
          <w:szCs w:val="20"/>
        </w:rPr>
        <w:t xml:space="preserve"> </w:t>
      </w:r>
      <w:r w:rsidRPr="00076B53">
        <w:rPr>
          <w:color w:val="auto"/>
          <w:sz w:val="20"/>
          <w:szCs w:val="20"/>
        </w:rPr>
        <w:t>-</w:t>
      </w:r>
      <w:r>
        <w:rPr>
          <w:color w:val="auto"/>
          <w:sz w:val="20"/>
          <w:szCs w:val="20"/>
        </w:rPr>
        <w:t xml:space="preserve"> 10</w:t>
      </w:r>
      <w:r w:rsidRPr="00076B53">
        <w:rPr>
          <w:color w:val="auto"/>
          <w:sz w:val="20"/>
          <w:szCs w:val="20"/>
        </w:rPr>
        <w:t>49.</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5.</w:t>
      </w:r>
      <w:r w:rsidRPr="00076B53">
        <w:rPr>
          <w:color w:val="auto"/>
          <w:sz w:val="20"/>
          <w:szCs w:val="20"/>
        </w:rPr>
        <w:tab/>
        <w:t xml:space="preserve">Jackowski, J. (1997). The incidence of ignitable liquid residues in fire debris as determined by a sensitive and comprehensive analytical scheme. </w:t>
      </w:r>
      <w:r w:rsidRPr="00076B53">
        <w:rPr>
          <w:i/>
          <w:color w:val="auto"/>
          <w:sz w:val="20"/>
          <w:szCs w:val="20"/>
        </w:rPr>
        <w:t>Journal of Forensic Sciences</w:t>
      </w:r>
      <w:r w:rsidRPr="00076B53">
        <w:rPr>
          <w:color w:val="auto"/>
          <w:sz w:val="20"/>
          <w:szCs w:val="20"/>
        </w:rPr>
        <w:t>, 42(5): 828</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832.</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6.</w:t>
      </w:r>
      <w:r w:rsidRPr="00076B53">
        <w:rPr>
          <w:color w:val="auto"/>
          <w:sz w:val="20"/>
          <w:szCs w:val="20"/>
        </w:rPr>
        <w:tab/>
        <w:t xml:space="preserve">Rumiza, A. R., Khairul, O., Zuha, R. M. and Heo, C. C. (2010). An observation on the decomposition process of gasoline-ingested monkey carcasses in a secondary forest in malaysia. </w:t>
      </w:r>
      <w:r w:rsidRPr="00076B53">
        <w:rPr>
          <w:i/>
          <w:color w:val="auto"/>
          <w:sz w:val="20"/>
          <w:szCs w:val="20"/>
        </w:rPr>
        <w:t>Trop</w:t>
      </w:r>
      <w:r>
        <w:rPr>
          <w:i/>
          <w:color w:val="auto"/>
          <w:sz w:val="20"/>
          <w:szCs w:val="20"/>
        </w:rPr>
        <w:t>ical</w:t>
      </w:r>
      <w:r w:rsidRPr="00076B53">
        <w:rPr>
          <w:i/>
          <w:color w:val="auto"/>
          <w:sz w:val="20"/>
          <w:szCs w:val="20"/>
        </w:rPr>
        <w:t xml:space="preserve"> Biomed</w:t>
      </w:r>
      <w:r>
        <w:rPr>
          <w:i/>
          <w:color w:val="auto"/>
          <w:sz w:val="20"/>
          <w:szCs w:val="20"/>
        </w:rPr>
        <w:t>icines</w:t>
      </w:r>
      <w:r w:rsidRPr="00076B53">
        <w:rPr>
          <w:color w:val="auto"/>
          <w:sz w:val="20"/>
          <w:szCs w:val="20"/>
        </w:rPr>
        <w:t>, 27(3): 373</w:t>
      </w:r>
      <w:r>
        <w:rPr>
          <w:color w:val="auto"/>
          <w:sz w:val="20"/>
          <w:szCs w:val="20"/>
        </w:rPr>
        <w:t xml:space="preserve"> </w:t>
      </w:r>
      <w:r w:rsidRPr="00076B53">
        <w:rPr>
          <w:color w:val="auto"/>
          <w:sz w:val="20"/>
          <w:szCs w:val="20"/>
        </w:rPr>
        <w:t>-</w:t>
      </w:r>
      <w:r>
        <w:rPr>
          <w:color w:val="auto"/>
          <w:sz w:val="20"/>
          <w:szCs w:val="20"/>
        </w:rPr>
        <w:t xml:space="preserve"> 3</w:t>
      </w:r>
      <w:r w:rsidRPr="00076B53">
        <w:rPr>
          <w:color w:val="auto"/>
          <w:sz w:val="20"/>
          <w:szCs w:val="20"/>
        </w:rPr>
        <w:t>83.</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7.</w:t>
      </w:r>
      <w:r w:rsidRPr="00076B53">
        <w:rPr>
          <w:color w:val="auto"/>
          <w:sz w:val="20"/>
          <w:szCs w:val="20"/>
        </w:rPr>
        <w:tab/>
        <w:t xml:space="preserve">Stauffer, E. (2003). Concept of pyrolysis for fire debris analysts. </w:t>
      </w:r>
      <w:r w:rsidRPr="00076B53">
        <w:rPr>
          <w:i/>
          <w:color w:val="auto"/>
          <w:sz w:val="20"/>
          <w:szCs w:val="20"/>
        </w:rPr>
        <w:t>Science &amp; Justice</w:t>
      </w:r>
      <w:r w:rsidRPr="00076B53">
        <w:rPr>
          <w:color w:val="auto"/>
          <w:sz w:val="20"/>
          <w:szCs w:val="20"/>
        </w:rPr>
        <w:t>, 43(1): 29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40.</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8.</w:t>
      </w:r>
      <w:r w:rsidRPr="00076B53">
        <w:rPr>
          <w:color w:val="auto"/>
          <w:sz w:val="20"/>
          <w:szCs w:val="20"/>
        </w:rPr>
        <w:tab/>
        <w:t xml:space="preserve">Dehaan, J. D., Brien, D. J. and Large, R. (2004). Volatile organic compounds from the combustion of human and animal tissue. </w:t>
      </w:r>
      <w:r w:rsidRPr="00076B53">
        <w:rPr>
          <w:i/>
          <w:color w:val="auto"/>
          <w:sz w:val="20"/>
          <w:szCs w:val="20"/>
        </w:rPr>
        <w:t>Science and Justice</w:t>
      </w:r>
      <w:r w:rsidRPr="00076B53">
        <w:rPr>
          <w:color w:val="auto"/>
          <w:sz w:val="20"/>
          <w:szCs w:val="20"/>
        </w:rPr>
        <w:t>, 44(4): 223</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236.</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9.</w:t>
      </w:r>
      <w:r w:rsidRPr="00076B53">
        <w:rPr>
          <w:color w:val="auto"/>
          <w:sz w:val="20"/>
          <w:szCs w:val="20"/>
        </w:rPr>
        <w:tab/>
        <w:t xml:space="preserve">Gabriel, G. F. (2015). The analysis and discrimination of pyrolysis products from biological and non-biological sources. Thesis of </w:t>
      </w:r>
      <w:r>
        <w:rPr>
          <w:color w:val="auto"/>
          <w:sz w:val="20"/>
          <w:szCs w:val="20"/>
        </w:rPr>
        <w:t>Doctor Philosophy Degree</w:t>
      </w:r>
      <w:r w:rsidRPr="00076B53">
        <w:rPr>
          <w:color w:val="auto"/>
          <w:sz w:val="20"/>
          <w:szCs w:val="20"/>
        </w:rPr>
        <w:t>, University of Strathclyde.</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10.</w:t>
      </w:r>
      <w:r w:rsidRPr="00076B53">
        <w:rPr>
          <w:color w:val="auto"/>
          <w:sz w:val="20"/>
          <w:szCs w:val="20"/>
        </w:rPr>
        <w:tab/>
        <w:t>Mclellan, S. A. (1999). An investigation of the volatiles produced from pyrolysis of the body. Thesis of Master Degree, University of Strathclyde.</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11.</w:t>
      </w:r>
      <w:r w:rsidRPr="00076B53">
        <w:rPr>
          <w:color w:val="auto"/>
          <w:sz w:val="20"/>
          <w:szCs w:val="20"/>
        </w:rPr>
        <w:tab/>
        <w:t>Agu, K. (2011). Investigation of the thermal degradation products of bon.</w:t>
      </w:r>
      <w:r>
        <w:rPr>
          <w:color w:val="auto"/>
          <w:sz w:val="20"/>
          <w:szCs w:val="20"/>
        </w:rPr>
        <w:t xml:space="preserve"> </w:t>
      </w:r>
      <w:r w:rsidRPr="00076B53">
        <w:rPr>
          <w:color w:val="auto"/>
          <w:sz w:val="20"/>
          <w:szCs w:val="20"/>
        </w:rPr>
        <w:t xml:space="preserve">Thesis of </w:t>
      </w:r>
      <w:r>
        <w:rPr>
          <w:color w:val="auto"/>
          <w:sz w:val="20"/>
          <w:szCs w:val="20"/>
        </w:rPr>
        <w:t>Doctor Philosophy Degree</w:t>
      </w:r>
      <w:r w:rsidRPr="00076B53">
        <w:rPr>
          <w:color w:val="auto"/>
          <w:sz w:val="20"/>
          <w:szCs w:val="20"/>
        </w:rPr>
        <w:t>, University of Strathclyde.</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12.</w:t>
      </w:r>
      <w:r w:rsidRPr="00076B53">
        <w:rPr>
          <w:color w:val="auto"/>
          <w:sz w:val="20"/>
          <w:szCs w:val="20"/>
        </w:rPr>
        <w:tab/>
        <w:t xml:space="preserve">Gabriel, G. F., Ismail, A., Abdul Ghani, A. A., Osman, K. and Noor Hazfalinda, H. (2017). The analysis of thermal decomposition products generated from porcine tissues exposed to outdoor burning conditions. </w:t>
      </w:r>
      <w:r w:rsidRPr="00076B53">
        <w:rPr>
          <w:i/>
          <w:color w:val="auto"/>
          <w:sz w:val="20"/>
          <w:szCs w:val="20"/>
        </w:rPr>
        <w:t>Malaysian Journal of Analytical Sciences</w:t>
      </w:r>
      <w:r w:rsidRPr="00076B53">
        <w:rPr>
          <w:color w:val="auto"/>
          <w:sz w:val="20"/>
          <w:szCs w:val="20"/>
        </w:rPr>
        <w:t>, 21(3): 585</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596.</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13.</w:t>
      </w:r>
      <w:r w:rsidRPr="00076B53">
        <w:rPr>
          <w:color w:val="auto"/>
          <w:sz w:val="20"/>
          <w:szCs w:val="20"/>
        </w:rPr>
        <w:tab/>
        <w:t xml:space="preserve">Dehaan, J. D., Taormina, E. I. and Brien, D. J. (2017). Detection and characterization of volatile organic compounds from burned human and animal remains in fire debris. </w:t>
      </w:r>
      <w:r w:rsidRPr="00076B53">
        <w:rPr>
          <w:i/>
          <w:color w:val="auto"/>
          <w:sz w:val="20"/>
          <w:szCs w:val="20"/>
        </w:rPr>
        <w:t>Science &amp; Justice</w:t>
      </w:r>
      <w:r w:rsidRPr="00076B53">
        <w:rPr>
          <w:color w:val="auto"/>
          <w:sz w:val="20"/>
          <w:szCs w:val="20"/>
        </w:rPr>
        <w:t>, 57(2): 118</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127.</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14.</w:t>
      </w:r>
      <w:r w:rsidRPr="00076B53">
        <w:rPr>
          <w:color w:val="auto"/>
          <w:sz w:val="20"/>
          <w:szCs w:val="20"/>
        </w:rPr>
        <w:tab/>
        <w:t xml:space="preserve">Purevsuren, B., Avid, B., Gerelmaa, T., Davaajav, Y., Morgan, T. J., Herod, A. A. and Kandiyoti, R. (2004). The characterisation of tar from the pyrolysis of animal bones. </w:t>
      </w:r>
      <w:r w:rsidRPr="00076B53">
        <w:rPr>
          <w:i/>
          <w:color w:val="auto"/>
          <w:sz w:val="20"/>
          <w:szCs w:val="20"/>
        </w:rPr>
        <w:t>Fuel</w:t>
      </w:r>
      <w:r w:rsidRPr="00076B53">
        <w:rPr>
          <w:color w:val="auto"/>
          <w:sz w:val="20"/>
          <w:szCs w:val="20"/>
        </w:rPr>
        <w:t>, 83(7): 799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805.</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15.</w:t>
      </w:r>
      <w:r w:rsidRPr="00076B53">
        <w:rPr>
          <w:color w:val="auto"/>
          <w:sz w:val="20"/>
          <w:szCs w:val="20"/>
        </w:rPr>
        <w:tab/>
        <w:t xml:space="preserve">Almirall, J. R. and Furton, K. G. (2004). Characterization of background and pyrolysis products that may interfere with the forensic analysis of fire debris. </w:t>
      </w:r>
      <w:r w:rsidRPr="00076B53">
        <w:rPr>
          <w:i/>
          <w:color w:val="auto"/>
          <w:sz w:val="20"/>
          <w:szCs w:val="20"/>
        </w:rPr>
        <w:t>Journal of Analytical and Applied Pyrolysis</w:t>
      </w:r>
      <w:r w:rsidRPr="00076B53">
        <w:rPr>
          <w:color w:val="auto"/>
          <w:sz w:val="20"/>
          <w:szCs w:val="20"/>
        </w:rPr>
        <w:t>, 71 (1): 51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67.</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16.</w:t>
      </w:r>
      <w:r w:rsidRPr="00076B53">
        <w:rPr>
          <w:color w:val="auto"/>
          <w:sz w:val="20"/>
          <w:szCs w:val="20"/>
        </w:rPr>
        <w:tab/>
        <w:t xml:space="preserve">Cavanagh, K., Pasquier, E. D. and Lennard, C. (2002). Background interference from car carpets—the evidential value of petrol residues in cases of suspected vehicle arson. </w:t>
      </w:r>
      <w:r w:rsidRPr="00076B53">
        <w:rPr>
          <w:i/>
          <w:color w:val="auto"/>
          <w:sz w:val="20"/>
          <w:szCs w:val="20"/>
        </w:rPr>
        <w:t>Forensic Science International</w:t>
      </w:r>
      <w:r w:rsidRPr="00076B53">
        <w:rPr>
          <w:color w:val="auto"/>
          <w:sz w:val="20"/>
          <w:szCs w:val="20"/>
        </w:rPr>
        <w:t>, 125(1): 22</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36.</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17.</w:t>
      </w:r>
      <w:r w:rsidRPr="00076B53">
        <w:rPr>
          <w:color w:val="auto"/>
          <w:sz w:val="20"/>
          <w:szCs w:val="20"/>
        </w:rPr>
        <w:tab/>
        <w:t xml:space="preserve">Wineman, P. L. and Keto, R. O. (1994). Target-compound method for the analysis of accelerant residues in fire debris. </w:t>
      </w:r>
      <w:r w:rsidRPr="00076B53">
        <w:rPr>
          <w:i/>
          <w:color w:val="auto"/>
          <w:sz w:val="20"/>
          <w:szCs w:val="20"/>
        </w:rPr>
        <w:t>Analytica Chimica Acta</w:t>
      </w:r>
      <w:r w:rsidRPr="00076B53">
        <w:rPr>
          <w:color w:val="auto"/>
          <w:sz w:val="20"/>
          <w:szCs w:val="20"/>
        </w:rPr>
        <w:t>, 288(1): 97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110.</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18.</w:t>
      </w:r>
      <w:r w:rsidRPr="00076B53">
        <w:rPr>
          <w:color w:val="auto"/>
          <w:sz w:val="20"/>
          <w:szCs w:val="20"/>
        </w:rPr>
        <w:tab/>
        <w:t>Lennard, C. J., Tristan Rochaix, V., Margot, P. and Huber, K. (1995). A G</w:t>
      </w:r>
      <w:r>
        <w:rPr>
          <w:color w:val="auto"/>
          <w:sz w:val="20"/>
          <w:szCs w:val="20"/>
        </w:rPr>
        <w:t>C</w:t>
      </w:r>
      <w:r w:rsidRPr="00076B53">
        <w:rPr>
          <w:color w:val="auto"/>
          <w:sz w:val="20"/>
          <w:szCs w:val="20"/>
        </w:rPr>
        <w:t>–M</w:t>
      </w:r>
      <w:r>
        <w:rPr>
          <w:color w:val="auto"/>
          <w:sz w:val="20"/>
          <w:szCs w:val="20"/>
        </w:rPr>
        <w:t>S</w:t>
      </w:r>
      <w:r w:rsidRPr="00076B53">
        <w:rPr>
          <w:color w:val="auto"/>
          <w:sz w:val="20"/>
          <w:szCs w:val="20"/>
        </w:rPr>
        <w:t xml:space="preserve"> database of target compound chromatograms for the identification of arson accelerants. </w:t>
      </w:r>
      <w:r w:rsidRPr="00076B53">
        <w:rPr>
          <w:i/>
          <w:color w:val="auto"/>
          <w:sz w:val="20"/>
          <w:szCs w:val="20"/>
        </w:rPr>
        <w:t>Science &amp; Justice</w:t>
      </w:r>
      <w:r w:rsidRPr="00076B53">
        <w:rPr>
          <w:color w:val="auto"/>
          <w:sz w:val="20"/>
          <w:szCs w:val="20"/>
        </w:rPr>
        <w:t>, 35(1): 19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30.</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19.</w:t>
      </w:r>
      <w:r w:rsidRPr="00076B53">
        <w:rPr>
          <w:color w:val="auto"/>
          <w:sz w:val="20"/>
          <w:szCs w:val="20"/>
        </w:rPr>
        <w:tab/>
        <w:t>Sferopoulos, R. (2013). Test burning of carpet and foam and potential interferences in identifying petrol in arson investigation by gas chromatography/ mass spectrometry.</w:t>
      </w:r>
      <w:r>
        <w:rPr>
          <w:color w:val="auto"/>
          <w:sz w:val="20"/>
          <w:szCs w:val="20"/>
        </w:rPr>
        <w:t xml:space="preserve"> </w:t>
      </w:r>
      <w:r w:rsidRPr="00076B53">
        <w:rPr>
          <w:color w:val="auto"/>
          <w:sz w:val="20"/>
          <w:szCs w:val="20"/>
        </w:rPr>
        <w:t xml:space="preserve">Thesis of </w:t>
      </w:r>
      <w:r>
        <w:rPr>
          <w:color w:val="auto"/>
          <w:sz w:val="20"/>
          <w:szCs w:val="20"/>
        </w:rPr>
        <w:t>Doctor Philosophy Degree</w:t>
      </w:r>
      <w:r w:rsidRPr="00076B53">
        <w:rPr>
          <w:color w:val="auto"/>
          <w:sz w:val="20"/>
          <w:szCs w:val="20"/>
        </w:rPr>
        <w:t>, Victoria University.</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lastRenderedPageBreak/>
        <w:t>20.</w:t>
      </w:r>
      <w:r w:rsidRPr="00076B53">
        <w:rPr>
          <w:color w:val="auto"/>
          <w:sz w:val="20"/>
          <w:szCs w:val="20"/>
        </w:rPr>
        <w:tab/>
        <w:t>American Society of Testing and Materials E1618-06 (2006). A</w:t>
      </w:r>
      <w:r>
        <w:rPr>
          <w:color w:val="auto"/>
          <w:sz w:val="20"/>
          <w:szCs w:val="20"/>
        </w:rPr>
        <w:t>STM</w:t>
      </w:r>
      <w:r w:rsidRPr="00076B53">
        <w:rPr>
          <w:color w:val="auto"/>
          <w:sz w:val="20"/>
          <w:szCs w:val="20"/>
        </w:rPr>
        <w:t xml:space="preserve"> E1618-06 standard test method for ignitable liquid residues in extracts from fire debris samples by Gas Chromatography-Mass Spectrometry.</w:t>
      </w:r>
      <w:r>
        <w:rPr>
          <w:color w:val="auto"/>
          <w:sz w:val="20"/>
          <w:szCs w:val="20"/>
        </w:rPr>
        <w:t xml:space="preserve"> </w:t>
      </w:r>
      <w:r w:rsidRPr="00076B53">
        <w:rPr>
          <w:color w:val="auto"/>
          <w:sz w:val="20"/>
          <w:szCs w:val="20"/>
        </w:rPr>
        <w:t>American Society of Testing and Materials. 11.</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21.</w:t>
      </w:r>
      <w:r w:rsidRPr="00076B53">
        <w:rPr>
          <w:color w:val="auto"/>
          <w:sz w:val="20"/>
          <w:szCs w:val="20"/>
        </w:rPr>
        <w:tab/>
        <w:t xml:space="preserve">Rus Din, R. D., Zainal Ariffin, S. H., Senafi, S., Abdul Wahab, R. M. and Zainol Abidin, I. Z. (2014). Molecular mitochondrial DNA and radiographic approaches for human archaeology identification. </w:t>
      </w:r>
      <w:r w:rsidRPr="00076B53">
        <w:rPr>
          <w:i/>
          <w:color w:val="auto"/>
          <w:sz w:val="20"/>
          <w:szCs w:val="20"/>
        </w:rPr>
        <w:t>Sains Malaysiana</w:t>
      </w:r>
      <w:r w:rsidRPr="00076B53">
        <w:rPr>
          <w:color w:val="auto"/>
          <w:sz w:val="20"/>
          <w:szCs w:val="20"/>
        </w:rPr>
        <w:t>, 43(10): 1523</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1535.</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22.</w:t>
      </w:r>
      <w:r w:rsidRPr="00076B53">
        <w:rPr>
          <w:color w:val="auto"/>
          <w:sz w:val="20"/>
          <w:szCs w:val="20"/>
        </w:rPr>
        <w:tab/>
        <w:t xml:space="preserve">Arora, A., Gupta, P., Kapoor, S. and Mahajan, S. (2010). An analytic review of burnt bones in medicolegal sciences. </w:t>
      </w:r>
      <w:r w:rsidRPr="00076B53">
        <w:rPr>
          <w:i/>
          <w:color w:val="auto"/>
          <w:sz w:val="20"/>
          <w:szCs w:val="20"/>
        </w:rPr>
        <w:t>Journal of Punjab Academy of Forensic Medicine &amp; Toxicology</w:t>
      </w:r>
      <w:r w:rsidRPr="00076B53">
        <w:rPr>
          <w:color w:val="auto"/>
          <w:sz w:val="20"/>
          <w:szCs w:val="20"/>
        </w:rPr>
        <w:t>, 10: 31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36.</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23.</w:t>
      </w:r>
      <w:r w:rsidRPr="00076B53">
        <w:rPr>
          <w:color w:val="auto"/>
          <w:sz w:val="20"/>
          <w:szCs w:val="20"/>
        </w:rPr>
        <w:tab/>
        <w:t>American Society for Testing and Materials E1412-0</w:t>
      </w:r>
      <w:r>
        <w:rPr>
          <w:color w:val="auto"/>
          <w:sz w:val="20"/>
          <w:szCs w:val="20"/>
        </w:rPr>
        <w:t>7</w:t>
      </w:r>
      <w:r w:rsidRPr="00076B53">
        <w:rPr>
          <w:color w:val="auto"/>
          <w:sz w:val="20"/>
          <w:szCs w:val="20"/>
        </w:rPr>
        <w:t xml:space="preserve"> (2012). Astm E1412-07 standard practice for separation of ignitable liquid residues from fire debris samples by passive headspace concentration with activated charcoal.</w:t>
      </w:r>
      <w:r>
        <w:rPr>
          <w:color w:val="auto"/>
          <w:sz w:val="20"/>
          <w:szCs w:val="20"/>
        </w:rPr>
        <w:t xml:space="preserve"> </w:t>
      </w:r>
      <w:r w:rsidRPr="00076B53">
        <w:rPr>
          <w:color w:val="auto"/>
          <w:sz w:val="20"/>
          <w:szCs w:val="20"/>
        </w:rPr>
        <w:t>American Society for Testing and Materials.</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24.</w:t>
      </w:r>
      <w:r w:rsidRPr="00076B53">
        <w:rPr>
          <w:color w:val="auto"/>
          <w:sz w:val="20"/>
          <w:szCs w:val="20"/>
        </w:rPr>
        <w:tab/>
        <w:t xml:space="preserve">Paczkowski, S. and Schütz, S. (2011). Post-mortem volatiles of vertebrate tissue. </w:t>
      </w:r>
      <w:r w:rsidRPr="00076B53">
        <w:rPr>
          <w:i/>
          <w:color w:val="auto"/>
          <w:sz w:val="20"/>
          <w:szCs w:val="20"/>
        </w:rPr>
        <w:t>Applied Microbiology and Biotechnology</w:t>
      </w:r>
      <w:r w:rsidRPr="00076B53">
        <w:rPr>
          <w:color w:val="auto"/>
          <w:sz w:val="20"/>
          <w:szCs w:val="20"/>
        </w:rPr>
        <w:t>, 91(4): 917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935.</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25.</w:t>
      </w:r>
      <w:r w:rsidRPr="00076B53">
        <w:rPr>
          <w:color w:val="auto"/>
          <w:sz w:val="20"/>
          <w:szCs w:val="20"/>
        </w:rPr>
        <w:tab/>
        <w:t xml:space="preserve">Dehaan, J. D. and Nurbakhsh, S. (2001). Sustained combustion of an animal carcass and its implications for the consumption of human bodies in fires.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46(5): 1076</w:t>
      </w:r>
      <w:r>
        <w:rPr>
          <w:color w:val="auto"/>
          <w:sz w:val="20"/>
          <w:szCs w:val="20"/>
        </w:rPr>
        <w:t xml:space="preserve"> </w:t>
      </w:r>
      <w:r w:rsidRPr="00076B53">
        <w:rPr>
          <w:color w:val="auto"/>
          <w:sz w:val="20"/>
          <w:szCs w:val="20"/>
        </w:rPr>
        <w:t>-</w:t>
      </w:r>
      <w:r>
        <w:rPr>
          <w:color w:val="auto"/>
          <w:sz w:val="20"/>
          <w:szCs w:val="20"/>
        </w:rPr>
        <w:t>10</w:t>
      </w:r>
      <w:r w:rsidRPr="00076B53">
        <w:rPr>
          <w:color w:val="auto"/>
          <w:sz w:val="20"/>
          <w:szCs w:val="20"/>
        </w:rPr>
        <w:t>81.</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26.</w:t>
      </w:r>
      <w:r w:rsidRPr="00076B53">
        <w:rPr>
          <w:color w:val="auto"/>
          <w:sz w:val="20"/>
          <w:szCs w:val="20"/>
        </w:rPr>
        <w:tab/>
        <w:t xml:space="preserve">Dehaan, J. D. (2012). Sustained combustion of bodies: </w:t>
      </w:r>
      <w:r>
        <w:rPr>
          <w:color w:val="auto"/>
          <w:sz w:val="20"/>
          <w:szCs w:val="20"/>
        </w:rPr>
        <w:t>S</w:t>
      </w:r>
      <w:r w:rsidRPr="00076B53">
        <w:rPr>
          <w:color w:val="auto"/>
          <w:sz w:val="20"/>
          <w:szCs w:val="20"/>
        </w:rPr>
        <w:t xml:space="preserve">ome observations.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5</w:t>
      </w:r>
      <w:r>
        <w:rPr>
          <w:color w:val="auto"/>
          <w:sz w:val="20"/>
          <w:szCs w:val="20"/>
        </w:rPr>
        <w:t>7</w:t>
      </w:r>
      <w:r w:rsidRPr="00076B53">
        <w:rPr>
          <w:color w:val="auto"/>
          <w:sz w:val="20"/>
          <w:szCs w:val="20"/>
        </w:rPr>
        <w:t>(6): 1578</w:t>
      </w:r>
      <w:r>
        <w:rPr>
          <w:color w:val="auto"/>
          <w:sz w:val="20"/>
          <w:szCs w:val="20"/>
        </w:rPr>
        <w:t xml:space="preserve"> </w:t>
      </w:r>
      <w:r w:rsidRPr="00076B53">
        <w:rPr>
          <w:color w:val="auto"/>
          <w:sz w:val="20"/>
          <w:szCs w:val="20"/>
        </w:rPr>
        <w:t>-</w:t>
      </w:r>
      <w:r>
        <w:rPr>
          <w:color w:val="auto"/>
          <w:sz w:val="20"/>
          <w:szCs w:val="20"/>
        </w:rPr>
        <w:t xml:space="preserve"> 15</w:t>
      </w:r>
      <w:r w:rsidRPr="00076B53">
        <w:rPr>
          <w:color w:val="auto"/>
          <w:sz w:val="20"/>
          <w:szCs w:val="20"/>
        </w:rPr>
        <w:t>84.</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27.</w:t>
      </w:r>
      <w:r w:rsidRPr="00076B53">
        <w:rPr>
          <w:color w:val="auto"/>
          <w:sz w:val="20"/>
          <w:szCs w:val="20"/>
        </w:rPr>
        <w:tab/>
        <w:t>The National Fire Protection Association (2017). N</w:t>
      </w:r>
      <w:r>
        <w:rPr>
          <w:color w:val="auto"/>
          <w:sz w:val="20"/>
          <w:szCs w:val="20"/>
        </w:rPr>
        <w:t>FPA</w:t>
      </w:r>
      <w:r w:rsidRPr="00076B53">
        <w:rPr>
          <w:color w:val="auto"/>
          <w:sz w:val="20"/>
          <w:szCs w:val="20"/>
        </w:rPr>
        <w:t xml:space="preserve"> 921: Guide for fire and explosion investigations.</w:t>
      </w:r>
      <w:r>
        <w:rPr>
          <w:color w:val="auto"/>
          <w:sz w:val="20"/>
          <w:szCs w:val="20"/>
        </w:rPr>
        <w:t xml:space="preserve"> </w:t>
      </w:r>
      <w:r w:rsidRPr="00076B53">
        <w:rPr>
          <w:color w:val="auto"/>
          <w:sz w:val="20"/>
          <w:szCs w:val="20"/>
        </w:rPr>
        <w:t>Massachusetts: The National Fire Protection Association.</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28.</w:t>
      </w:r>
      <w:r w:rsidRPr="00076B53">
        <w:rPr>
          <w:color w:val="auto"/>
          <w:sz w:val="20"/>
          <w:szCs w:val="20"/>
        </w:rPr>
        <w:tab/>
        <w:t xml:space="preserve">Welker, J. R. and Sliepcevich, C. M. (1966). Burning rates and heat transfer from wind-blown flames. </w:t>
      </w:r>
      <w:r w:rsidRPr="00076B53">
        <w:rPr>
          <w:i/>
          <w:color w:val="auto"/>
          <w:sz w:val="20"/>
          <w:szCs w:val="20"/>
        </w:rPr>
        <w:t>Fire Technology</w:t>
      </w:r>
      <w:r w:rsidRPr="00076B53">
        <w:rPr>
          <w:color w:val="auto"/>
          <w:sz w:val="20"/>
          <w:szCs w:val="20"/>
        </w:rPr>
        <w:t>, 2(3): 211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218.</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29.</w:t>
      </w:r>
      <w:r w:rsidRPr="00076B53">
        <w:rPr>
          <w:color w:val="auto"/>
          <w:sz w:val="20"/>
          <w:szCs w:val="20"/>
        </w:rPr>
        <w:tab/>
        <w:t xml:space="preserve">Chee Hau, T., Amir Hamzah, S. P. A., Khairul, O. and Noor Hazfalinda, H. (2013). Post mortem changes in relation to different types of clothing. </w:t>
      </w:r>
      <w:r w:rsidRPr="00076B53">
        <w:rPr>
          <w:i/>
          <w:color w:val="auto"/>
          <w:sz w:val="20"/>
          <w:szCs w:val="20"/>
        </w:rPr>
        <w:t>Malays</w:t>
      </w:r>
      <w:r>
        <w:rPr>
          <w:i/>
          <w:color w:val="auto"/>
          <w:sz w:val="20"/>
          <w:szCs w:val="20"/>
        </w:rPr>
        <w:t>ian</w:t>
      </w:r>
      <w:r w:rsidRPr="00076B53">
        <w:rPr>
          <w:i/>
          <w:color w:val="auto"/>
          <w:sz w:val="20"/>
          <w:szCs w:val="20"/>
        </w:rPr>
        <w:t xml:space="preserve"> J</w:t>
      </w:r>
      <w:r>
        <w:rPr>
          <w:i/>
          <w:color w:val="auto"/>
          <w:sz w:val="20"/>
          <w:szCs w:val="20"/>
        </w:rPr>
        <w:t>ournal of</w:t>
      </w:r>
      <w:r w:rsidRPr="00076B53">
        <w:rPr>
          <w:i/>
          <w:color w:val="auto"/>
          <w:sz w:val="20"/>
          <w:szCs w:val="20"/>
        </w:rPr>
        <w:t xml:space="preserve"> Pathol</w:t>
      </w:r>
      <w:r>
        <w:rPr>
          <w:i/>
          <w:color w:val="auto"/>
          <w:sz w:val="20"/>
          <w:szCs w:val="20"/>
        </w:rPr>
        <w:t>ogy</w:t>
      </w:r>
      <w:r w:rsidRPr="00076B53">
        <w:rPr>
          <w:color w:val="auto"/>
          <w:sz w:val="20"/>
          <w:szCs w:val="20"/>
        </w:rPr>
        <w:t>, 35(1): 77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85.</w:t>
      </w:r>
    </w:p>
    <w:p w:rsidR="00B177E3" w:rsidRPr="00076B53" w:rsidRDefault="00B177E3" w:rsidP="008A2A0D">
      <w:pPr>
        <w:pStyle w:val="EndNoteBibliography"/>
        <w:spacing w:after="0"/>
        <w:ind w:left="360" w:hanging="360"/>
        <w:rPr>
          <w:color w:val="auto"/>
          <w:sz w:val="20"/>
          <w:szCs w:val="20"/>
        </w:rPr>
      </w:pPr>
      <w:r w:rsidRPr="00076B53">
        <w:rPr>
          <w:color w:val="auto"/>
          <w:sz w:val="20"/>
          <w:szCs w:val="20"/>
        </w:rPr>
        <w:t>30.</w:t>
      </w:r>
      <w:r w:rsidRPr="00076B53">
        <w:rPr>
          <w:color w:val="auto"/>
          <w:sz w:val="20"/>
          <w:szCs w:val="20"/>
        </w:rPr>
        <w:tab/>
        <w:t xml:space="preserve">John D. Dehaan, D. J. I. (2011). Kirk's Fire Investigation. </w:t>
      </w:r>
      <w:r>
        <w:rPr>
          <w:color w:val="auto"/>
          <w:sz w:val="20"/>
          <w:szCs w:val="20"/>
        </w:rPr>
        <w:t>8</w:t>
      </w:r>
      <w:r w:rsidRPr="008575C0">
        <w:rPr>
          <w:color w:val="auto"/>
          <w:sz w:val="20"/>
          <w:szCs w:val="20"/>
          <w:vertAlign w:val="superscript"/>
        </w:rPr>
        <w:t>th</w:t>
      </w:r>
      <w:r>
        <w:rPr>
          <w:color w:val="auto"/>
          <w:sz w:val="20"/>
          <w:szCs w:val="20"/>
        </w:rPr>
        <w:t xml:space="preserve"> </w:t>
      </w:r>
      <w:r w:rsidRPr="00076B53">
        <w:rPr>
          <w:color w:val="auto"/>
          <w:sz w:val="20"/>
          <w:szCs w:val="20"/>
        </w:rPr>
        <w:t>ed</w:t>
      </w:r>
      <w:r>
        <w:rPr>
          <w:color w:val="auto"/>
          <w:sz w:val="20"/>
          <w:szCs w:val="20"/>
        </w:rPr>
        <w:t xml:space="preserve">ition. </w:t>
      </w:r>
      <w:r w:rsidRPr="00076B53">
        <w:rPr>
          <w:color w:val="auto"/>
          <w:sz w:val="20"/>
          <w:szCs w:val="20"/>
        </w:rPr>
        <w:t>Pearson.</w:t>
      </w:r>
    </w:p>
    <w:p w:rsidR="00B177E3" w:rsidRPr="00076B53" w:rsidRDefault="00B177E3" w:rsidP="008A2A0D">
      <w:pPr>
        <w:pStyle w:val="EndNoteBibliography"/>
        <w:ind w:left="360" w:hanging="360"/>
        <w:rPr>
          <w:color w:val="auto"/>
          <w:sz w:val="20"/>
          <w:szCs w:val="20"/>
        </w:rPr>
      </w:pPr>
      <w:r w:rsidRPr="00076B53">
        <w:rPr>
          <w:color w:val="auto"/>
          <w:sz w:val="20"/>
          <w:szCs w:val="20"/>
        </w:rPr>
        <w:t>31.</w:t>
      </w:r>
      <w:r w:rsidRPr="00076B53">
        <w:rPr>
          <w:color w:val="auto"/>
          <w:sz w:val="20"/>
          <w:szCs w:val="20"/>
        </w:rPr>
        <w:tab/>
        <w:t xml:space="preserve">Osman, K., Noor Hazfalinda, H. and Gabriel, G. F. (2018). Penyiasatan </w:t>
      </w:r>
      <w:r>
        <w:rPr>
          <w:color w:val="auto"/>
          <w:sz w:val="20"/>
          <w:szCs w:val="20"/>
        </w:rPr>
        <w:t>f</w:t>
      </w:r>
      <w:r w:rsidRPr="00076B53">
        <w:rPr>
          <w:color w:val="auto"/>
          <w:sz w:val="20"/>
          <w:szCs w:val="20"/>
        </w:rPr>
        <w:t xml:space="preserve">orensik: Pengecaman </w:t>
      </w:r>
      <w:r>
        <w:rPr>
          <w:color w:val="auto"/>
          <w:sz w:val="20"/>
          <w:szCs w:val="20"/>
        </w:rPr>
        <w:t>i</w:t>
      </w:r>
      <w:r w:rsidRPr="00076B53">
        <w:rPr>
          <w:color w:val="auto"/>
          <w:sz w:val="20"/>
          <w:szCs w:val="20"/>
        </w:rPr>
        <w:t xml:space="preserve">dentiti </w:t>
      </w:r>
      <w:r>
        <w:rPr>
          <w:color w:val="auto"/>
          <w:sz w:val="20"/>
          <w:szCs w:val="20"/>
        </w:rPr>
        <w:t>p</w:t>
      </w:r>
      <w:r w:rsidRPr="00076B53">
        <w:rPr>
          <w:color w:val="auto"/>
          <w:sz w:val="20"/>
          <w:szCs w:val="20"/>
        </w:rPr>
        <w:t>enjenayah.</w:t>
      </w:r>
      <w:r>
        <w:rPr>
          <w:color w:val="auto"/>
          <w:sz w:val="20"/>
          <w:szCs w:val="20"/>
        </w:rPr>
        <w:t xml:space="preserve"> </w:t>
      </w:r>
      <w:r w:rsidRPr="00076B53">
        <w:rPr>
          <w:color w:val="auto"/>
          <w:sz w:val="20"/>
          <w:szCs w:val="20"/>
        </w:rPr>
        <w:t>Penerbit U</w:t>
      </w:r>
      <w:r>
        <w:rPr>
          <w:color w:val="auto"/>
          <w:sz w:val="20"/>
          <w:szCs w:val="20"/>
        </w:rPr>
        <w:t xml:space="preserve">niversiti </w:t>
      </w:r>
      <w:r w:rsidRPr="00076B53">
        <w:rPr>
          <w:color w:val="auto"/>
          <w:sz w:val="20"/>
          <w:szCs w:val="20"/>
        </w:rPr>
        <w:t>K</w:t>
      </w:r>
      <w:r>
        <w:rPr>
          <w:color w:val="auto"/>
          <w:sz w:val="20"/>
          <w:szCs w:val="20"/>
        </w:rPr>
        <w:t xml:space="preserve">ebangsaan </w:t>
      </w:r>
      <w:r w:rsidRPr="00076B53">
        <w:rPr>
          <w:color w:val="auto"/>
          <w:sz w:val="20"/>
          <w:szCs w:val="20"/>
        </w:rPr>
        <w:t>M</w:t>
      </w:r>
      <w:r>
        <w:rPr>
          <w:color w:val="auto"/>
          <w:sz w:val="20"/>
          <w:szCs w:val="20"/>
        </w:rPr>
        <w:t>alaysia: pp.</w:t>
      </w:r>
      <w:r w:rsidRPr="00076B53">
        <w:rPr>
          <w:color w:val="auto"/>
          <w:sz w:val="20"/>
          <w:szCs w:val="20"/>
        </w:rPr>
        <w:t xml:space="preserve"> 103.</w:t>
      </w:r>
    </w:p>
    <w:p w:rsidR="00B177E3" w:rsidRPr="00076B53" w:rsidRDefault="00B177E3" w:rsidP="008A2A0D">
      <w:pPr>
        <w:spacing w:after="0" w:line="240" w:lineRule="auto"/>
        <w:ind w:left="360" w:hanging="360"/>
        <w:rPr>
          <w:rFonts w:eastAsiaTheme="minorEastAsia"/>
          <w:sz w:val="20"/>
          <w:szCs w:val="20"/>
        </w:rPr>
      </w:pPr>
      <w:r w:rsidRPr="00076B53">
        <w:rPr>
          <w:rFonts w:eastAsiaTheme="minorEastAsia"/>
          <w:sz w:val="20"/>
          <w:szCs w:val="20"/>
        </w:rPr>
        <w:fldChar w:fldCharType="end"/>
      </w:r>
    </w:p>
    <w:p w:rsidR="00A74A7E" w:rsidRDefault="00A74A7E" w:rsidP="008A2A0D">
      <w:pPr>
        <w:spacing w:after="0" w:line="240" w:lineRule="auto"/>
        <w:ind w:left="360" w:hanging="360"/>
        <w:jc w:val="both"/>
        <w:rPr>
          <w:rFonts w:ascii="Times New Roman" w:hAnsi="Times New Roman"/>
          <w:noProof/>
          <w:sz w:val="20"/>
          <w:szCs w:val="20"/>
          <w:lang w:bidi="ar-SA"/>
        </w:rPr>
      </w:pPr>
    </w:p>
    <w:p w:rsidR="00A74A7E" w:rsidRDefault="00A74A7E" w:rsidP="008A2A0D">
      <w:pPr>
        <w:spacing w:after="0" w:line="240" w:lineRule="auto"/>
        <w:ind w:left="360" w:hanging="360"/>
        <w:jc w:val="both"/>
        <w:rPr>
          <w:rFonts w:ascii="Times New Roman" w:hAnsi="Times New Roman"/>
          <w:noProof/>
          <w:sz w:val="20"/>
          <w:szCs w:val="20"/>
          <w:lang w:bidi="ar-SA"/>
        </w:rPr>
      </w:pPr>
    </w:p>
    <w:p w:rsidR="00A74A7E" w:rsidRPr="007A738C" w:rsidRDefault="00A74A7E" w:rsidP="008A2A0D">
      <w:pPr>
        <w:spacing w:after="0" w:line="240" w:lineRule="auto"/>
        <w:ind w:left="360" w:hanging="360"/>
        <w:jc w:val="both"/>
        <w:rPr>
          <w:rFonts w:ascii="Times New Roman" w:hAnsi="Times New Roman"/>
          <w:noProof/>
          <w:lang w:bidi="ar-SA"/>
        </w:rPr>
      </w:pPr>
    </w:p>
    <w:sectPr w:rsidR="00A74A7E" w:rsidRPr="007A738C" w:rsidSect="00EC2D76">
      <w:headerReference w:type="even" r:id="rId23"/>
      <w:headerReference w:type="default" r:id="rId24"/>
      <w:footerReference w:type="even" r:id="rId25"/>
      <w:footerReference w:type="default" r:id="rId26"/>
      <w:pgSz w:w="12240" w:h="15840" w:code="1"/>
      <w:pgMar w:top="1800" w:right="1469" w:bottom="1699" w:left="1440" w:header="706" w:footer="706" w:gutter="0"/>
      <w:pgNumType w:start="27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476" w:rsidRDefault="006F2476" w:rsidP="00FB4C59">
      <w:pPr>
        <w:spacing w:after="0" w:line="240" w:lineRule="auto"/>
      </w:pPr>
      <w:r>
        <w:separator/>
      </w:r>
    </w:p>
  </w:endnote>
  <w:endnote w:type="continuationSeparator" w:id="0">
    <w:p w:rsidR="006F2476" w:rsidRDefault="006F247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6F2476" w:rsidRPr="00C0756D" w:rsidRDefault="006F2476">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E538A">
          <w:rPr>
            <w:rFonts w:ascii="Times New Roman" w:hAnsi="Times New Roman"/>
            <w:noProof/>
          </w:rPr>
          <w:t>288</w:t>
        </w:r>
        <w:r w:rsidRPr="00C0756D">
          <w:rPr>
            <w:rFonts w:ascii="Times New Roman" w:hAnsi="Times New Roman"/>
            <w:noProof/>
          </w:rPr>
          <w:fldChar w:fldCharType="end"/>
        </w:r>
      </w:p>
    </w:sdtContent>
  </w:sdt>
  <w:p w:rsidR="006F2476" w:rsidRDefault="006F24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6F2476" w:rsidRPr="00C0756D" w:rsidRDefault="006F2476">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E538A">
          <w:rPr>
            <w:rFonts w:ascii="Times New Roman" w:hAnsi="Times New Roman"/>
            <w:noProof/>
          </w:rPr>
          <w:t>289</w:t>
        </w:r>
        <w:r w:rsidRPr="00C0756D">
          <w:rPr>
            <w:rFonts w:ascii="Times New Roman" w:hAnsi="Times New Roman"/>
            <w:noProof/>
          </w:rPr>
          <w:fldChar w:fldCharType="end"/>
        </w:r>
      </w:p>
    </w:sdtContent>
  </w:sdt>
  <w:p w:rsidR="006F2476" w:rsidRPr="004B43FF" w:rsidRDefault="006F2476">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476" w:rsidRDefault="006F2476" w:rsidP="00FB4C59">
      <w:pPr>
        <w:spacing w:after="0" w:line="240" w:lineRule="auto"/>
      </w:pPr>
      <w:r>
        <w:separator/>
      </w:r>
    </w:p>
  </w:footnote>
  <w:footnote w:type="continuationSeparator" w:id="0">
    <w:p w:rsidR="006F2476" w:rsidRDefault="006F247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476" w:rsidRDefault="006F2476"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Pr>
        <w:rFonts w:ascii="Times New Roman" w:hAnsi="Times New Roman"/>
        <w:i/>
        <w:lang w:val="en-US"/>
      </w:rPr>
      <w:t>274 - 289</w:t>
    </w:r>
  </w:p>
  <w:p w:rsidR="006F2476" w:rsidRPr="004B43FF" w:rsidRDefault="006F2476" w:rsidP="006A3A0F">
    <w:pPr>
      <w:pStyle w:val="Header"/>
      <w:jc w:val="right"/>
      <w:rPr>
        <w:rFonts w:ascii="Times New Roman" w:hAnsi="Times New Roman"/>
        <w:i/>
        <w:lang w:val="en-US"/>
      </w:rPr>
    </w:pPr>
    <w:r>
      <w:rPr>
        <w:rFonts w:ascii="Times New Roman" w:hAnsi="Times New Roman"/>
        <w:i/>
        <w:lang w:val="en-US"/>
      </w:rPr>
      <w:t>DOI: https://doi.org/10.17576/mjas-2019-2302-12</w:t>
    </w:r>
  </w:p>
  <w:p w:rsidR="006F2476" w:rsidRDefault="006F24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476" w:rsidRPr="00B177E3" w:rsidRDefault="006F2476" w:rsidP="00B177E3">
    <w:pPr>
      <w:spacing w:after="0" w:line="240" w:lineRule="auto"/>
      <w:ind w:left="1260" w:right="73" w:hanging="1250"/>
      <w:rPr>
        <w:rFonts w:ascii="Times New Roman" w:hAnsi="Times New Roman"/>
        <w:sz w:val="20"/>
        <w:szCs w:val="20"/>
      </w:rPr>
    </w:pPr>
    <w:r>
      <w:rPr>
        <w:rFonts w:ascii="Times New Roman" w:hAnsi="Times New Roman"/>
        <w:sz w:val="20"/>
        <w:szCs w:val="20"/>
      </w:rPr>
      <w:t>Gabriel et al</w:t>
    </w:r>
    <w:r w:rsidRPr="00B177E3">
      <w:rPr>
        <w:rFonts w:ascii="Times New Roman" w:hAnsi="Times New Roman"/>
        <w:sz w:val="20"/>
        <w:szCs w:val="20"/>
      </w:rPr>
      <w:t xml:space="preserve">:   </w:t>
    </w:r>
    <w:r>
      <w:rPr>
        <w:rFonts w:ascii="Times New Roman" w:hAnsi="Times New Roman"/>
        <w:sz w:val="20"/>
        <w:szCs w:val="20"/>
      </w:rPr>
      <w:tab/>
    </w:r>
    <w:r w:rsidRPr="00B177E3">
      <w:rPr>
        <w:rFonts w:ascii="Times New Roman" w:hAnsi="Times New Roman"/>
        <w:sz w:val="20"/>
        <w:szCs w:val="20"/>
      </w:rPr>
      <w:t xml:space="preserve">PYROLYTIC KEY INDICATORS OF BURNT PORCINE TISSUE IN THE PRESENCE OF PETROL UNDER OUTDOOR CONDITIONS </w:t>
    </w:r>
  </w:p>
  <w:p w:rsidR="006F2476" w:rsidRPr="00B75BF6" w:rsidRDefault="006F2476"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375C1"/>
    <w:multiLevelType w:val="hybridMultilevel"/>
    <w:tmpl w:val="940031E0"/>
    <w:lvl w:ilvl="0" w:tplc="E0E2D520">
      <w:start w:val="1"/>
      <w:numFmt w:val="bullet"/>
      <w:lvlText w:val="•"/>
      <w:lvlJc w:val="left"/>
      <w:pPr>
        <w:tabs>
          <w:tab w:val="num" w:pos="720"/>
        </w:tabs>
        <w:ind w:left="720" w:hanging="360"/>
      </w:pPr>
      <w:rPr>
        <w:rFonts w:ascii="Arial" w:hAnsi="Arial" w:hint="default"/>
      </w:rPr>
    </w:lvl>
    <w:lvl w:ilvl="1" w:tplc="B510AE76" w:tentative="1">
      <w:start w:val="1"/>
      <w:numFmt w:val="bullet"/>
      <w:lvlText w:val="•"/>
      <w:lvlJc w:val="left"/>
      <w:pPr>
        <w:tabs>
          <w:tab w:val="num" w:pos="1440"/>
        </w:tabs>
        <w:ind w:left="1440" w:hanging="360"/>
      </w:pPr>
      <w:rPr>
        <w:rFonts w:ascii="Arial" w:hAnsi="Arial" w:hint="default"/>
      </w:rPr>
    </w:lvl>
    <w:lvl w:ilvl="2" w:tplc="68BC7AE6" w:tentative="1">
      <w:start w:val="1"/>
      <w:numFmt w:val="bullet"/>
      <w:lvlText w:val="•"/>
      <w:lvlJc w:val="left"/>
      <w:pPr>
        <w:tabs>
          <w:tab w:val="num" w:pos="2160"/>
        </w:tabs>
        <w:ind w:left="2160" w:hanging="360"/>
      </w:pPr>
      <w:rPr>
        <w:rFonts w:ascii="Arial" w:hAnsi="Arial" w:hint="default"/>
      </w:rPr>
    </w:lvl>
    <w:lvl w:ilvl="3" w:tplc="2598B964" w:tentative="1">
      <w:start w:val="1"/>
      <w:numFmt w:val="bullet"/>
      <w:lvlText w:val="•"/>
      <w:lvlJc w:val="left"/>
      <w:pPr>
        <w:tabs>
          <w:tab w:val="num" w:pos="2880"/>
        </w:tabs>
        <w:ind w:left="2880" w:hanging="360"/>
      </w:pPr>
      <w:rPr>
        <w:rFonts w:ascii="Arial" w:hAnsi="Arial" w:hint="default"/>
      </w:rPr>
    </w:lvl>
    <w:lvl w:ilvl="4" w:tplc="D9CAC966" w:tentative="1">
      <w:start w:val="1"/>
      <w:numFmt w:val="bullet"/>
      <w:lvlText w:val="•"/>
      <w:lvlJc w:val="left"/>
      <w:pPr>
        <w:tabs>
          <w:tab w:val="num" w:pos="3600"/>
        </w:tabs>
        <w:ind w:left="3600" w:hanging="360"/>
      </w:pPr>
      <w:rPr>
        <w:rFonts w:ascii="Arial" w:hAnsi="Arial" w:hint="default"/>
      </w:rPr>
    </w:lvl>
    <w:lvl w:ilvl="5" w:tplc="F9049B34" w:tentative="1">
      <w:start w:val="1"/>
      <w:numFmt w:val="bullet"/>
      <w:lvlText w:val="•"/>
      <w:lvlJc w:val="left"/>
      <w:pPr>
        <w:tabs>
          <w:tab w:val="num" w:pos="4320"/>
        </w:tabs>
        <w:ind w:left="4320" w:hanging="360"/>
      </w:pPr>
      <w:rPr>
        <w:rFonts w:ascii="Arial" w:hAnsi="Arial" w:hint="default"/>
      </w:rPr>
    </w:lvl>
    <w:lvl w:ilvl="6" w:tplc="87A8DF10" w:tentative="1">
      <w:start w:val="1"/>
      <w:numFmt w:val="bullet"/>
      <w:lvlText w:val="•"/>
      <w:lvlJc w:val="left"/>
      <w:pPr>
        <w:tabs>
          <w:tab w:val="num" w:pos="5040"/>
        </w:tabs>
        <w:ind w:left="5040" w:hanging="360"/>
      </w:pPr>
      <w:rPr>
        <w:rFonts w:ascii="Arial" w:hAnsi="Arial" w:hint="default"/>
      </w:rPr>
    </w:lvl>
    <w:lvl w:ilvl="7" w:tplc="06ECF29C" w:tentative="1">
      <w:start w:val="1"/>
      <w:numFmt w:val="bullet"/>
      <w:lvlText w:val="•"/>
      <w:lvlJc w:val="left"/>
      <w:pPr>
        <w:tabs>
          <w:tab w:val="num" w:pos="5760"/>
        </w:tabs>
        <w:ind w:left="5760" w:hanging="360"/>
      </w:pPr>
      <w:rPr>
        <w:rFonts w:ascii="Arial" w:hAnsi="Arial" w:hint="default"/>
      </w:rPr>
    </w:lvl>
    <w:lvl w:ilvl="8" w:tplc="D4684A10" w:tentative="1">
      <w:start w:val="1"/>
      <w:numFmt w:val="bullet"/>
      <w:lvlText w:val="•"/>
      <w:lvlJc w:val="left"/>
      <w:pPr>
        <w:tabs>
          <w:tab w:val="num" w:pos="6480"/>
        </w:tabs>
        <w:ind w:left="6480" w:hanging="360"/>
      </w:pPr>
      <w:rPr>
        <w:rFonts w:ascii="Arial" w:hAnsi="Arial" w:hint="default"/>
      </w:rPr>
    </w:lvl>
  </w:abstractNum>
  <w:abstractNum w:abstractNumId="1">
    <w:nsid w:val="0BF72DFD"/>
    <w:multiLevelType w:val="hybridMultilevel"/>
    <w:tmpl w:val="ED9AED8C"/>
    <w:lvl w:ilvl="0" w:tplc="C9322BD2">
      <w:start w:val="1"/>
      <w:numFmt w:val="bullet"/>
      <w:lvlText w:val="•"/>
      <w:lvlJc w:val="left"/>
      <w:pPr>
        <w:tabs>
          <w:tab w:val="num" w:pos="720"/>
        </w:tabs>
        <w:ind w:left="720" w:hanging="360"/>
      </w:pPr>
      <w:rPr>
        <w:rFonts w:ascii="Arial" w:hAnsi="Arial" w:hint="default"/>
      </w:rPr>
    </w:lvl>
    <w:lvl w:ilvl="1" w:tplc="984C043A" w:tentative="1">
      <w:start w:val="1"/>
      <w:numFmt w:val="bullet"/>
      <w:lvlText w:val="•"/>
      <w:lvlJc w:val="left"/>
      <w:pPr>
        <w:tabs>
          <w:tab w:val="num" w:pos="1440"/>
        </w:tabs>
        <w:ind w:left="1440" w:hanging="360"/>
      </w:pPr>
      <w:rPr>
        <w:rFonts w:ascii="Arial" w:hAnsi="Arial" w:hint="default"/>
      </w:rPr>
    </w:lvl>
    <w:lvl w:ilvl="2" w:tplc="6EFE6CCC" w:tentative="1">
      <w:start w:val="1"/>
      <w:numFmt w:val="bullet"/>
      <w:lvlText w:val="•"/>
      <w:lvlJc w:val="left"/>
      <w:pPr>
        <w:tabs>
          <w:tab w:val="num" w:pos="2160"/>
        </w:tabs>
        <w:ind w:left="2160" w:hanging="360"/>
      </w:pPr>
      <w:rPr>
        <w:rFonts w:ascii="Arial" w:hAnsi="Arial" w:hint="default"/>
      </w:rPr>
    </w:lvl>
    <w:lvl w:ilvl="3" w:tplc="54A4816A" w:tentative="1">
      <w:start w:val="1"/>
      <w:numFmt w:val="bullet"/>
      <w:lvlText w:val="•"/>
      <w:lvlJc w:val="left"/>
      <w:pPr>
        <w:tabs>
          <w:tab w:val="num" w:pos="2880"/>
        </w:tabs>
        <w:ind w:left="2880" w:hanging="360"/>
      </w:pPr>
      <w:rPr>
        <w:rFonts w:ascii="Arial" w:hAnsi="Arial" w:hint="default"/>
      </w:rPr>
    </w:lvl>
    <w:lvl w:ilvl="4" w:tplc="48402272" w:tentative="1">
      <w:start w:val="1"/>
      <w:numFmt w:val="bullet"/>
      <w:lvlText w:val="•"/>
      <w:lvlJc w:val="left"/>
      <w:pPr>
        <w:tabs>
          <w:tab w:val="num" w:pos="3600"/>
        </w:tabs>
        <w:ind w:left="3600" w:hanging="360"/>
      </w:pPr>
      <w:rPr>
        <w:rFonts w:ascii="Arial" w:hAnsi="Arial" w:hint="default"/>
      </w:rPr>
    </w:lvl>
    <w:lvl w:ilvl="5" w:tplc="CD666338" w:tentative="1">
      <w:start w:val="1"/>
      <w:numFmt w:val="bullet"/>
      <w:lvlText w:val="•"/>
      <w:lvlJc w:val="left"/>
      <w:pPr>
        <w:tabs>
          <w:tab w:val="num" w:pos="4320"/>
        </w:tabs>
        <w:ind w:left="4320" w:hanging="360"/>
      </w:pPr>
      <w:rPr>
        <w:rFonts w:ascii="Arial" w:hAnsi="Arial" w:hint="default"/>
      </w:rPr>
    </w:lvl>
    <w:lvl w:ilvl="6" w:tplc="F134F13E" w:tentative="1">
      <w:start w:val="1"/>
      <w:numFmt w:val="bullet"/>
      <w:lvlText w:val="•"/>
      <w:lvlJc w:val="left"/>
      <w:pPr>
        <w:tabs>
          <w:tab w:val="num" w:pos="5040"/>
        </w:tabs>
        <w:ind w:left="5040" w:hanging="360"/>
      </w:pPr>
      <w:rPr>
        <w:rFonts w:ascii="Arial" w:hAnsi="Arial" w:hint="default"/>
      </w:rPr>
    </w:lvl>
    <w:lvl w:ilvl="7" w:tplc="9BF8FB46" w:tentative="1">
      <w:start w:val="1"/>
      <w:numFmt w:val="bullet"/>
      <w:lvlText w:val="•"/>
      <w:lvlJc w:val="left"/>
      <w:pPr>
        <w:tabs>
          <w:tab w:val="num" w:pos="5760"/>
        </w:tabs>
        <w:ind w:left="5760" w:hanging="360"/>
      </w:pPr>
      <w:rPr>
        <w:rFonts w:ascii="Arial" w:hAnsi="Arial" w:hint="default"/>
      </w:rPr>
    </w:lvl>
    <w:lvl w:ilvl="8" w:tplc="6A164314" w:tentative="1">
      <w:start w:val="1"/>
      <w:numFmt w:val="bullet"/>
      <w:lvlText w:val="•"/>
      <w:lvlJc w:val="left"/>
      <w:pPr>
        <w:tabs>
          <w:tab w:val="num" w:pos="6480"/>
        </w:tabs>
        <w:ind w:left="6480" w:hanging="360"/>
      </w:pPr>
      <w:rPr>
        <w:rFonts w:ascii="Arial" w:hAnsi="Arial" w:hint="default"/>
      </w:rPr>
    </w:lvl>
  </w:abstractNum>
  <w:abstractNum w:abstractNumId="2">
    <w:nsid w:val="1AE16A2C"/>
    <w:multiLevelType w:val="hybridMultilevel"/>
    <w:tmpl w:val="73329E7A"/>
    <w:lvl w:ilvl="0" w:tplc="AB240E36">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nsid w:val="2C417B5D"/>
    <w:multiLevelType w:val="hybridMultilevel"/>
    <w:tmpl w:val="BED8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961D8A"/>
    <w:multiLevelType w:val="hybridMultilevel"/>
    <w:tmpl w:val="BD40D6B8"/>
    <w:lvl w:ilvl="0" w:tplc="D590AD36">
      <w:start w:val="1"/>
      <w:numFmt w:val="bullet"/>
      <w:lvlText w:val="•"/>
      <w:lvlJc w:val="left"/>
      <w:pPr>
        <w:tabs>
          <w:tab w:val="num" w:pos="720"/>
        </w:tabs>
        <w:ind w:left="720" w:hanging="360"/>
      </w:pPr>
      <w:rPr>
        <w:rFonts w:ascii="Arial" w:hAnsi="Arial" w:hint="default"/>
      </w:rPr>
    </w:lvl>
    <w:lvl w:ilvl="1" w:tplc="A3941700" w:tentative="1">
      <w:start w:val="1"/>
      <w:numFmt w:val="bullet"/>
      <w:lvlText w:val="•"/>
      <w:lvlJc w:val="left"/>
      <w:pPr>
        <w:tabs>
          <w:tab w:val="num" w:pos="1440"/>
        </w:tabs>
        <w:ind w:left="1440" w:hanging="360"/>
      </w:pPr>
      <w:rPr>
        <w:rFonts w:ascii="Arial" w:hAnsi="Arial" w:hint="default"/>
      </w:rPr>
    </w:lvl>
    <w:lvl w:ilvl="2" w:tplc="DAFED730" w:tentative="1">
      <w:start w:val="1"/>
      <w:numFmt w:val="bullet"/>
      <w:lvlText w:val="•"/>
      <w:lvlJc w:val="left"/>
      <w:pPr>
        <w:tabs>
          <w:tab w:val="num" w:pos="2160"/>
        </w:tabs>
        <w:ind w:left="2160" w:hanging="360"/>
      </w:pPr>
      <w:rPr>
        <w:rFonts w:ascii="Arial" w:hAnsi="Arial" w:hint="default"/>
      </w:rPr>
    </w:lvl>
    <w:lvl w:ilvl="3" w:tplc="0A0A6BB8" w:tentative="1">
      <w:start w:val="1"/>
      <w:numFmt w:val="bullet"/>
      <w:lvlText w:val="•"/>
      <w:lvlJc w:val="left"/>
      <w:pPr>
        <w:tabs>
          <w:tab w:val="num" w:pos="2880"/>
        </w:tabs>
        <w:ind w:left="2880" w:hanging="360"/>
      </w:pPr>
      <w:rPr>
        <w:rFonts w:ascii="Arial" w:hAnsi="Arial" w:hint="default"/>
      </w:rPr>
    </w:lvl>
    <w:lvl w:ilvl="4" w:tplc="F4B6A986" w:tentative="1">
      <w:start w:val="1"/>
      <w:numFmt w:val="bullet"/>
      <w:lvlText w:val="•"/>
      <w:lvlJc w:val="left"/>
      <w:pPr>
        <w:tabs>
          <w:tab w:val="num" w:pos="3600"/>
        </w:tabs>
        <w:ind w:left="3600" w:hanging="360"/>
      </w:pPr>
      <w:rPr>
        <w:rFonts w:ascii="Arial" w:hAnsi="Arial" w:hint="default"/>
      </w:rPr>
    </w:lvl>
    <w:lvl w:ilvl="5" w:tplc="2452B090" w:tentative="1">
      <w:start w:val="1"/>
      <w:numFmt w:val="bullet"/>
      <w:lvlText w:val="•"/>
      <w:lvlJc w:val="left"/>
      <w:pPr>
        <w:tabs>
          <w:tab w:val="num" w:pos="4320"/>
        </w:tabs>
        <w:ind w:left="4320" w:hanging="360"/>
      </w:pPr>
      <w:rPr>
        <w:rFonts w:ascii="Arial" w:hAnsi="Arial" w:hint="default"/>
      </w:rPr>
    </w:lvl>
    <w:lvl w:ilvl="6" w:tplc="30FED666" w:tentative="1">
      <w:start w:val="1"/>
      <w:numFmt w:val="bullet"/>
      <w:lvlText w:val="•"/>
      <w:lvlJc w:val="left"/>
      <w:pPr>
        <w:tabs>
          <w:tab w:val="num" w:pos="5040"/>
        </w:tabs>
        <w:ind w:left="5040" w:hanging="360"/>
      </w:pPr>
      <w:rPr>
        <w:rFonts w:ascii="Arial" w:hAnsi="Arial" w:hint="default"/>
      </w:rPr>
    </w:lvl>
    <w:lvl w:ilvl="7" w:tplc="C24A317A" w:tentative="1">
      <w:start w:val="1"/>
      <w:numFmt w:val="bullet"/>
      <w:lvlText w:val="•"/>
      <w:lvlJc w:val="left"/>
      <w:pPr>
        <w:tabs>
          <w:tab w:val="num" w:pos="5760"/>
        </w:tabs>
        <w:ind w:left="5760" w:hanging="360"/>
      </w:pPr>
      <w:rPr>
        <w:rFonts w:ascii="Arial" w:hAnsi="Arial" w:hint="default"/>
      </w:rPr>
    </w:lvl>
    <w:lvl w:ilvl="8" w:tplc="6100D988" w:tentative="1">
      <w:start w:val="1"/>
      <w:numFmt w:val="bullet"/>
      <w:lvlText w:val="•"/>
      <w:lvlJc w:val="left"/>
      <w:pPr>
        <w:tabs>
          <w:tab w:val="num" w:pos="6480"/>
        </w:tabs>
        <w:ind w:left="6480" w:hanging="360"/>
      </w:pPr>
      <w:rPr>
        <w:rFonts w:ascii="Arial" w:hAnsi="Arial" w:hint="default"/>
      </w:rPr>
    </w:lvl>
  </w:abstractNum>
  <w:abstractNum w:abstractNumId="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7647C5D"/>
    <w:multiLevelType w:val="hybridMultilevel"/>
    <w:tmpl w:val="9AF67EF0"/>
    <w:lvl w:ilvl="0" w:tplc="578AD246">
      <w:start w:val="1"/>
      <w:numFmt w:val="bullet"/>
      <w:lvlText w:val="•"/>
      <w:lvlJc w:val="left"/>
      <w:pPr>
        <w:tabs>
          <w:tab w:val="num" w:pos="720"/>
        </w:tabs>
        <w:ind w:left="720" w:hanging="360"/>
      </w:pPr>
      <w:rPr>
        <w:rFonts w:ascii="Arial" w:hAnsi="Arial" w:hint="default"/>
      </w:rPr>
    </w:lvl>
    <w:lvl w:ilvl="1" w:tplc="426A4900" w:tentative="1">
      <w:start w:val="1"/>
      <w:numFmt w:val="bullet"/>
      <w:lvlText w:val="•"/>
      <w:lvlJc w:val="left"/>
      <w:pPr>
        <w:tabs>
          <w:tab w:val="num" w:pos="1440"/>
        </w:tabs>
        <w:ind w:left="1440" w:hanging="360"/>
      </w:pPr>
      <w:rPr>
        <w:rFonts w:ascii="Arial" w:hAnsi="Arial" w:hint="default"/>
      </w:rPr>
    </w:lvl>
    <w:lvl w:ilvl="2" w:tplc="145EA188" w:tentative="1">
      <w:start w:val="1"/>
      <w:numFmt w:val="bullet"/>
      <w:lvlText w:val="•"/>
      <w:lvlJc w:val="left"/>
      <w:pPr>
        <w:tabs>
          <w:tab w:val="num" w:pos="2160"/>
        </w:tabs>
        <w:ind w:left="2160" w:hanging="360"/>
      </w:pPr>
      <w:rPr>
        <w:rFonts w:ascii="Arial" w:hAnsi="Arial" w:hint="default"/>
      </w:rPr>
    </w:lvl>
    <w:lvl w:ilvl="3" w:tplc="914A2C2C" w:tentative="1">
      <w:start w:val="1"/>
      <w:numFmt w:val="bullet"/>
      <w:lvlText w:val="•"/>
      <w:lvlJc w:val="left"/>
      <w:pPr>
        <w:tabs>
          <w:tab w:val="num" w:pos="2880"/>
        </w:tabs>
        <w:ind w:left="2880" w:hanging="360"/>
      </w:pPr>
      <w:rPr>
        <w:rFonts w:ascii="Arial" w:hAnsi="Arial" w:hint="default"/>
      </w:rPr>
    </w:lvl>
    <w:lvl w:ilvl="4" w:tplc="DE261D2E" w:tentative="1">
      <w:start w:val="1"/>
      <w:numFmt w:val="bullet"/>
      <w:lvlText w:val="•"/>
      <w:lvlJc w:val="left"/>
      <w:pPr>
        <w:tabs>
          <w:tab w:val="num" w:pos="3600"/>
        </w:tabs>
        <w:ind w:left="3600" w:hanging="360"/>
      </w:pPr>
      <w:rPr>
        <w:rFonts w:ascii="Arial" w:hAnsi="Arial" w:hint="default"/>
      </w:rPr>
    </w:lvl>
    <w:lvl w:ilvl="5" w:tplc="AFFE5120" w:tentative="1">
      <w:start w:val="1"/>
      <w:numFmt w:val="bullet"/>
      <w:lvlText w:val="•"/>
      <w:lvlJc w:val="left"/>
      <w:pPr>
        <w:tabs>
          <w:tab w:val="num" w:pos="4320"/>
        </w:tabs>
        <w:ind w:left="4320" w:hanging="360"/>
      </w:pPr>
      <w:rPr>
        <w:rFonts w:ascii="Arial" w:hAnsi="Arial" w:hint="default"/>
      </w:rPr>
    </w:lvl>
    <w:lvl w:ilvl="6" w:tplc="AF561DBE" w:tentative="1">
      <w:start w:val="1"/>
      <w:numFmt w:val="bullet"/>
      <w:lvlText w:val="•"/>
      <w:lvlJc w:val="left"/>
      <w:pPr>
        <w:tabs>
          <w:tab w:val="num" w:pos="5040"/>
        </w:tabs>
        <w:ind w:left="5040" w:hanging="360"/>
      </w:pPr>
      <w:rPr>
        <w:rFonts w:ascii="Arial" w:hAnsi="Arial" w:hint="default"/>
      </w:rPr>
    </w:lvl>
    <w:lvl w:ilvl="7" w:tplc="64AA49F8" w:tentative="1">
      <w:start w:val="1"/>
      <w:numFmt w:val="bullet"/>
      <w:lvlText w:val="•"/>
      <w:lvlJc w:val="left"/>
      <w:pPr>
        <w:tabs>
          <w:tab w:val="num" w:pos="5760"/>
        </w:tabs>
        <w:ind w:left="5760" w:hanging="360"/>
      </w:pPr>
      <w:rPr>
        <w:rFonts w:ascii="Arial" w:hAnsi="Arial" w:hint="default"/>
      </w:rPr>
    </w:lvl>
    <w:lvl w:ilvl="8" w:tplc="02D63A8A" w:tentative="1">
      <w:start w:val="1"/>
      <w:numFmt w:val="bullet"/>
      <w:lvlText w:val="•"/>
      <w:lvlJc w:val="left"/>
      <w:pPr>
        <w:tabs>
          <w:tab w:val="num" w:pos="6480"/>
        </w:tabs>
        <w:ind w:left="6480" w:hanging="360"/>
      </w:pPr>
      <w:rPr>
        <w:rFonts w:ascii="Arial" w:hAnsi="Arial" w:hint="default"/>
      </w:rPr>
    </w:lvl>
  </w:abstractNum>
  <w:abstractNum w:abstractNumId="7">
    <w:nsid w:val="4FE67D38"/>
    <w:multiLevelType w:val="hybridMultilevel"/>
    <w:tmpl w:val="5276F52E"/>
    <w:lvl w:ilvl="0" w:tplc="44090001">
      <w:start w:val="1"/>
      <w:numFmt w:val="bullet"/>
      <w:lvlText w:val=""/>
      <w:lvlJc w:val="left"/>
      <w:pPr>
        <w:ind w:left="785" w:hanging="360"/>
      </w:pPr>
      <w:rPr>
        <w:rFonts w:ascii="Symbol" w:hAnsi="Symbol" w:hint="default"/>
      </w:rPr>
    </w:lvl>
    <w:lvl w:ilvl="1" w:tplc="44090003" w:tentative="1">
      <w:start w:val="1"/>
      <w:numFmt w:val="bullet"/>
      <w:lvlText w:val="o"/>
      <w:lvlJc w:val="left"/>
      <w:pPr>
        <w:ind w:left="1505" w:hanging="360"/>
      </w:pPr>
      <w:rPr>
        <w:rFonts w:ascii="Courier New" w:hAnsi="Courier New" w:cs="Courier New" w:hint="default"/>
      </w:rPr>
    </w:lvl>
    <w:lvl w:ilvl="2" w:tplc="44090005" w:tentative="1">
      <w:start w:val="1"/>
      <w:numFmt w:val="bullet"/>
      <w:lvlText w:val=""/>
      <w:lvlJc w:val="left"/>
      <w:pPr>
        <w:ind w:left="2225" w:hanging="360"/>
      </w:pPr>
      <w:rPr>
        <w:rFonts w:ascii="Wingdings" w:hAnsi="Wingdings" w:hint="default"/>
      </w:rPr>
    </w:lvl>
    <w:lvl w:ilvl="3" w:tplc="44090001" w:tentative="1">
      <w:start w:val="1"/>
      <w:numFmt w:val="bullet"/>
      <w:lvlText w:val=""/>
      <w:lvlJc w:val="left"/>
      <w:pPr>
        <w:ind w:left="2945" w:hanging="360"/>
      </w:pPr>
      <w:rPr>
        <w:rFonts w:ascii="Symbol" w:hAnsi="Symbol" w:hint="default"/>
      </w:rPr>
    </w:lvl>
    <w:lvl w:ilvl="4" w:tplc="44090003" w:tentative="1">
      <w:start w:val="1"/>
      <w:numFmt w:val="bullet"/>
      <w:lvlText w:val="o"/>
      <w:lvlJc w:val="left"/>
      <w:pPr>
        <w:ind w:left="3665" w:hanging="360"/>
      </w:pPr>
      <w:rPr>
        <w:rFonts w:ascii="Courier New" w:hAnsi="Courier New" w:cs="Courier New" w:hint="default"/>
      </w:rPr>
    </w:lvl>
    <w:lvl w:ilvl="5" w:tplc="44090005" w:tentative="1">
      <w:start w:val="1"/>
      <w:numFmt w:val="bullet"/>
      <w:lvlText w:val=""/>
      <w:lvlJc w:val="left"/>
      <w:pPr>
        <w:ind w:left="4385" w:hanging="360"/>
      </w:pPr>
      <w:rPr>
        <w:rFonts w:ascii="Wingdings" w:hAnsi="Wingdings" w:hint="default"/>
      </w:rPr>
    </w:lvl>
    <w:lvl w:ilvl="6" w:tplc="44090001" w:tentative="1">
      <w:start w:val="1"/>
      <w:numFmt w:val="bullet"/>
      <w:lvlText w:val=""/>
      <w:lvlJc w:val="left"/>
      <w:pPr>
        <w:ind w:left="5105" w:hanging="360"/>
      </w:pPr>
      <w:rPr>
        <w:rFonts w:ascii="Symbol" w:hAnsi="Symbol" w:hint="default"/>
      </w:rPr>
    </w:lvl>
    <w:lvl w:ilvl="7" w:tplc="44090003" w:tentative="1">
      <w:start w:val="1"/>
      <w:numFmt w:val="bullet"/>
      <w:lvlText w:val="o"/>
      <w:lvlJc w:val="left"/>
      <w:pPr>
        <w:ind w:left="5825" w:hanging="360"/>
      </w:pPr>
      <w:rPr>
        <w:rFonts w:ascii="Courier New" w:hAnsi="Courier New" w:cs="Courier New" w:hint="default"/>
      </w:rPr>
    </w:lvl>
    <w:lvl w:ilvl="8" w:tplc="44090005" w:tentative="1">
      <w:start w:val="1"/>
      <w:numFmt w:val="bullet"/>
      <w:lvlText w:val=""/>
      <w:lvlJc w:val="left"/>
      <w:pPr>
        <w:ind w:left="6545" w:hanging="360"/>
      </w:pPr>
      <w:rPr>
        <w:rFonts w:ascii="Wingdings" w:hAnsi="Wingdings" w:hint="default"/>
      </w:rPr>
    </w:lvl>
  </w:abstractNum>
  <w:abstractNum w:abstractNumId="8">
    <w:nsid w:val="5A5C3E64"/>
    <w:multiLevelType w:val="multilevel"/>
    <w:tmpl w:val="88F0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3B5908"/>
    <w:multiLevelType w:val="hybridMultilevel"/>
    <w:tmpl w:val="BD48F0E4"/>
    <w:lvl w:ilvl="0" w:tplc="889C72F0">
      <w:start w:val="2"/>
      <w:numFmt w:val="bullet"/>
      <w:lvlText w:val="-"/>
      <w:lvlJc w:val="left"/>
      <w:pPr>
        <w:ind w:left="2040" w:hanging="360"/>
      </w:pPr>
      <w:rPr>
        <w:rFonts w:ascii="Times New Roman" w:eastAsia="Times New Roman" w:hAnsi="Times New Roman" w:cs="Times New Roman" w:hint="default"/>
      </w:rPr>
    </w:lvl>
    <w:lvl w:ilvl="1" w:tplc="44090003" w:tentative="1">
      <w:start w:val="1"/>
      <w:numFmt w:val="bullet"/>
      <w:lvlText w:val="o"/>
      <w:lvlJc w:val="left"/>
      <w:pPr>
        <w:ind w:left="2760" w:hanging="360"/>
      </w:pPr>
      <w:rPr>
        <w:rFonts w:ascii="Courier New" w:hAnsi="Courier New" w:cs="Courier New" w:hint="default"/>
      </w:rPr>
    </w:lvl>
    <w:lvl w:ilvl="2" w:tplc="44090005" w:tentative="1">
      <w:start w:val="1"/>
      <w:numFmt w:val="bullet"/>
      <w:lvlText w:val=""/>
      <w:lvlJc w:val="left"/>
      <w:pPr>
        <w:ind w:left="3480" w:hanging="360"/>
      </w:pPr>
      <w:rPr>
        <w:rFonts w:ascii="Wingdings" w:hAnsi="Wingdings" w:hint="default"/>
      </w:rPr>
    </w:lvl>
    <w:lvl w:ilvl="3" w:tplc="44090001" w:tentative="1">
      <w:start w:val="1"/>
      <w:numFmt w:val="bullet"/>
      <w:lvlText w:val=""/>
      <w:lvlJc w:val="left"/>
      <w:pPr>
        <w:ind w:left="4200" w:hanging="360"/>
      </w:pPr>
      <w:rPr>
        <w:rFonts w:ascii="Symbol" w:hAnsi="Symbol" w:hint="default"/>
      </w:rPr>
    </w:lvl>
    <w:lvl w:ilvl="4" w:tplc="44090003" w:tentative="1">
      <w:start w:val="1"/>
      <w:numFmt w:val="bullet"/>
      <w:lvlText w:val="o"/>
      <w:lvlJc w:val="left"/>
      <w:pPr>
        <w:ind w:left="4920" w:hanging="360"/>
      </w:pPr>
      <w:rPr>
        <w:rFonts w:ascii="Courier New" w:hAnsi="Courier New" w:cs="Courier New" w:hint="default"/>
      </w:rPr>
    </w:lvl>
    <w:lvl w:ilvl="5" w:tplc="44090005" w:tentative="1">
      <w:start w:val="1"/>
      <w:numFmt w:val="bullet"/>
      <w:lvlText w:val=""/>
      <w:lvlJc w:val="left"/>
      <w:pPr>
        <w:ind w:left="5640" w:hanging="360"/>
      </w:pPr>
      <w:rPr>
        <w:rFonts w:ascii="Wingdings" w:hAnsi="Wingdings" w:hint="default"/>
      </w:rPr>
    </w:lvl>
    <w:lvl w:ilvl="6" w:tplc="44090001" w:tentative="1">
      <w:start w:val="1"/>
      <w:numFmt w:val="bullet"/>
      <w:lvlText w:val=""/>
      <w:lvlJc w:val="left"/>
      <w:pPr>
        <w:ind w:left="6360" w:hanging="360"/>
      </w:pPr>
      <w:rPr>
        <w:rFonts w:ascii="Symbol" w:hAnsi="Symbol" w:hint="default"/>
      </w:rPr>
    </w:lvl>
    <w:lvl w:ilvl="7" w:tplc="44090003" w:tentative="1">
      <w:start w:val="1"/>
      <w:numFmt w:val="bullet"/>
      <w:lvlText w:val="o"/>
      <w:lvlJc w:val="left"/>
      <w:pPr>
        <w:ind w:left="7080" w:hanging="360"/>
      </w:pPr>
      <w:rPr>
        <w:rFonts w:ascii="Courier New" w:hAnsi="Courier New" w:cs="Courier New" w:hint="default"/>
      </w:rPr>
    </w:lvl>
    <w:lvl w:ilvl="8" w:tplc="44090005" w:tentative="1">
      <w:start w:val="1"/>
      <w:numFmt w:val="bullet"/>
      <w:lvlText w:val=""/>
      <w:lvlJc w:val="left"/>
      <w:pPr>
        <w:ind w:left="7800" w:hanging="360"/>
      </w:pPr>
      <w:rPr>
        <w:rFonts w:ascii="Wingdings" w:hAnsi="Wingdings" w:hint="default"/>
      </w:rPr>
    </w:lvl>
  </w:abstractNum>
  <w:abstractNum w:abstractNumId="10">
    <w:nsid w:val="67B37B1F"/>
    <w:multiLevelType w:val="hybridMultilevel"/>
    <w:tmpl w:val="4B14ADD2"/>
    <w:lvl w:ilvl="0" w:tplc="C50ABA4C">
      <w:start w:val="1"/>
      <w:numFmt w:val="bullet"/>
      <w:lvlText w:val="•"/>
      <w:lvlJc w:val="left"/>
      <w:pPr>
        <w:tabs>
          <w:tab w:val="num" w:pos="720"/>
        </w:tabs>
        <w:ind w:left="720" w:hanging="360"/>
      </w:pPr>
      <w:rPr>
        <w:rFonts w:ascii="Arial" w:hAnsi="Arial" w:hint="default"/>
      </w:rPr>
    </w:lvl>
    <w:lvl w:ilvl="1" w:tplc="7CF661A0" w:tentative="1">
      <w:start w:val="1"/>
      <w:numFmt w:val="bullet"/>
      <w:lvlText w:val="•"/>
      <w:lvlJc w:val="left"/>
      <w:pPr>
        <w:tabs>
          <w:tab w:val="num" w:pos="1440"/>
        </w:tabs>
        <w:ind w:left="1440" w:hanging="360"/>
      </w:pPr>
      <w:rPr>
        <w:rFonts w:ascii="Arial" w:hAnsi="Arial" w:hint="default"/>
      </w:rPr>
    </w:lvl>
    <w:lvl w:ilvl="2" w:tplc="8BC8F66A" w:tentative="1">
      <w:start w:val="1"/>
      <w:numFmt w:val="bullet"/>
      <w:lvlText w:val="•"/>
      <w:lvlJc w:val="left"/>
      <w:pPr>
        <w:tabs>
          <w:tab w:val="num" w:pos="2160"/>
        </w:tabs>
        <w:ind w:left="2160" w:hanging="360"/>
      </w:pPr>
      <w:rPr>
        <w:rFonts w:ascii="Arial" w:hAnsi="Arial" w:hint="default"/>
      </w:rPr>
    </w:lvl>
    <w:lvl w:ilvl="3" w:tplc="C2389372" w:tentative="1">
      <w:start w:val="1"/>
      <w:numFmt w:val="bullet"/>
      <w:lvlText w:val="•"/>
      <w:lvlJc w:val="left"/>
      <w:pPr>
        <w:tabs>
          <w:tab w:val="num" w:pos="2880"/>
        </w:tabs>
        <w:ind w:left="2880" w:hanging="360"/>
      </w:pPr>
      <w:rPr>
        <w:rFonts w:ascii="Arial" w:hAnsi="Arial" w:hint="default"/>
      </w:rPr>
    </w:lvl>
    <w:lvl w:ilvl="4" w:tplc="E81E79D2" w:tentative="1">
      <w:start w:val="1"/>
      <w:numFmt w:val="bullet"/>
      <w:lvlText w:val="•"/>
      <w:lvlJc w:val="left"/>
      <w:pPr>
        <w:tabs>
          <w:tab w:val="num" w:pos="3600"/>
        </w:tabs>
        <w:ind w:left="3600" w:hanging="360"/>
      </w:pPr>
      <w:rPr>
        <w:rFonts w:ascii="Arial" w:hAnsi="Arial" w:hint="default"/>
      </w:rPr>
    </w:lvl>
    <w:lvl w:ilvl="5" w:tplc="0CF45D24" w:tentative="1">
      <w:start w:val="1"/>
      <w:numFmt w:val="bullet"/>
      <w:lvlText w:val="•"/>
      <w:lvlJc w:val="left"/>
      <w:pPr>
        <w:tabs>
          <w:tab w:val="num" w:pos="4320"/>
        </w:tabs>
        <w:ind w:left="4320" w:hanging="360"/>
      </w:pPr>
      <w:rPr>
        <w:rFonts w:ascii="Arial" w:hAnsi="Arial" w:hint="default"/>
      </w:rPr>
    </w:lvl>
    <w:lvl w:ilvl="6" w:tplc="A9408832" w:tentative="1">
      <w:start w:val="1"/>
      <w:numFmt w:val="bullet"/>
      <w:lvlText w:val="•"/>
      <w:lvlJc w:val="left"/>
      <w:pPr>
        <w:tabs>
          <w:tab w:val="num" w:pos="5040"/>
        </w:tabs>
        <w:ind w:left="5040" w:hanging="360"/>
      </w:pPr>
      <w:rPr>
        <w:rFonts w:ascii="Arial" w:hAnsi="Arial" w:hint="default"/>
      </w:rPr>
    </w:lvl>
    <w:lvl w:ilvl="7" w:tplc="75083710" w:tentative="1">
      <w:start w:val="1"/>
      <w:numFmt w:val="bullet"/>
      <w:lvlText w:val="•"/>
      <w:lvlJc w:val="left"/>
      <w:pPr>
        <w:tabs>
          <w:tab w:val="num" w:pos="5760"/>
        </w:tabs>
        <w:ind w:left="5760" w:hanging="360"/>
      </w:pPr>
      <w:rPr>
        <w:rFonts w:ascii="Arial" w:hAnsi="Arial" w:hint="default"/>
      </w:rPr>
    </w:lvl>
    <w:lvl w:ilvl="8" w:tplc="D9B450B6" w:tentative="1">
      <w:start w:val="1"/>
      <w:numFmt w:val="bullet"/>
      <w:lvlText w:val="•"/>
      <w:lvlJc w:val="left"/>
      <w:pPr>
        <w:tabs>
          <w:tab w:val="num" w:pos="6480"/>
        </w:tabs>
        <w:ind w:left="6480" w:hanging="360"/>
      </w:pPr>
      <w:rPr>
        <w:rFonts w:ascii="Arial" w:hAnsi="Arial" w:hint="default"/>
      </w:rPr>
    </w:lvl>
  </w:abstractNum>
  <w:abstractNum w:abstractNumId="11">
    <w:nsid w:val="694E28A6"/>
    <w:multiLevelType w:val="hybridMultilevel"/>
    <w:tmpl w:val="42C61F3E"/>
    <w:lvl w:ilvl="0" w:tplc="0896A7D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50AC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BA4F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B821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9A7E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066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82A4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9CD1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EF3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9"/>
  </w:num>
  <w:num w:numId="5">
    <w:abstractNumId w:val="4"/>
  </w:num>
  <w:num w:numId="6">
    <w:abstractNumId w:val="0"/>
  </w:num>
  <w:num w:numId="7">
    <w:abstractNumId w:val="8"/>
  </w:num>
  <w:num w:numId="8">
    <w:abstractNumId w:val="10"/>
  </w:num>
  <w:num w:numId="9">
    <w:abstractNumId w:val="3"/>
  </w:num>
  <w:num w:numId="10">
    <w:abstractNumId w:val="7"/>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evenAndOddHeaders/>
  <w:drawingGridHorizontalSpacing w:val="110"/>
  <w:displayHorizontalDrawingGridEvery w:val="2"/>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C6724"/>
    <w:rsid w:val="001D035A"/>
    <w:rsid w:val="001D3855"/>
    <w:rsid w:val="001D6F2C"/>
    <w:rsid w:val="00221D39"/>
    <w:rsid w:val="002B188F"/>
    <w:rsid w:val="002B3BD8"/>
    <w:rsid w:val="002D6B5F"/>
    <w:rsid w:val="002F3F91"/>
    <w:rsid w:val="00304767"/>
    <w:rsid w:val="00304B34"/>
    <w:rsid w:val="00312C0E"/>
    <w:rsid w:val="00361BAF"/>
    <w:rsid w:val="00367D1F"/>
    <w:rsid w:val="00373A9B"/>
    <w:rsid w:val="00383F26"/>
    <w:rsid w:val="003D585B"/>
    <w:rsid w:val="003E431A"/>
    <w:rsid w:val="003E7DA6"/>
    <w:rsid w:val="003F12FF"/>
    <w:rsid w:val="004760D4"/>
    <w:rsid w:val="00494C46"/>
    <w:rsid w:val="004A4338"/>
    <w:rsid w:val="004B43FF"/>
    <w:rsid w:val="004B701F"/>
    <w:rsid w:val="004F526E"/>
    <w:rsid w:val="00502641"/>
    <w:rsid w:val="00526449"/>
    <w:rsid w:val="00534441"/>
    <w:rsid w:val="00545363"/>
    <w:rsid w:val="00565667"/>
    <w:rsid w:val="00583C85"/>
    <w:rsid w:val="00584156"/>
    <w:rsid w:val="005C45F5"/>
    <w:rsid w:val="005C6768"/>
    <w:rsid w:val="00624C7C"/>
    <w:rsid w:val="006275FF"/>
    <w:rsid w:val="00634C25"/>
    <w:rsid w:val="006416AB"/>
    <w:rsid w:val="006768E9"/>
    <w:rsid w:val="00687982"/>
    <w:rsid w:val="00693D7B"/>
    <w:rsid w:val="006943B6"/>
    <w:rsid w:val="006954EF"/>
    <w:rsid w:val="00695D0E"/>
    <w:rsid w:val="006A3A0F"/>
    <w:rsid w:val="006B3EC8"/>
    <w:rsid w:val="006B3ECB"/>
    <w:rsid w:val="006D695E"/>
    <w:rsid w:val="006E538A"/>
    <w:rsid w:val="006F2476"/>
    <w:rsid w:val="007047BC"/>
    <w:rsid w:val="00725A6A"/>
    <w:rsid w:val="00730CB3"/>
    <w:rsid w:val="00732A57"/>
    <w:rsid w:val="007660F5"/>
    <w:rsid w:val="00780436"/>
    <w:rsid w:val="007943F3"/>
    <w:rsid w:val="0079464A"/>
    <w:rsid w:val="007A738C"/>
    <w:rsid w:val="007B1349"/>
    <w:rsid w:val="007E0299"/>
    <w:rsid w:val="007E25BD"/>
    <w:rsid w:val="007F4ECC"/>
    <w:rsid w:val="00801E18"/>
    <w:rsid w:val="00802C35"/>
    <w:rsid w:val="0082181A"/>
    <w:rsid w:val="0084287E"/>
    <w:rsid w:val="00843DD3"/>
    <w:rsid w:val="008A2A0D"/>
    <w:rsid w:val="008B470E"/>
    <w:rsid w:val="008C14D6"/>
    <w:rsid w:val="008D0516"/>
    <w:rsid w:val="008E1211"/>
    <w:rsid w:val="008E5BBF"/>
    <w:rsid w:val="008E6968"/>
    <w:rsid w:val="00903F4F"/>
    <w:rsid w:val="009879FD"/>
    <w:rsid w:val="00A0143B"/>
    <w:rsid w:val="00A14DB9"/>
    <w:rsid w:val="00A4762A"/>
    <w:rsid w:val="00A74A7E"/>
    <w:rsid w:val="00A86CF0"/>
    <w:rsid w:val="00A87399"/>
    <w:rsid w:val="00AD1B8A"/>
    <w:rsid w:val="00AD76AF"/>
    <w:rsid w:val="00AE713F"/>
    <w:rsid w:val="00B1121C"/>
    <w:rsid w:val="00B177E3"/>
    <w:rsid w:val="00B25B65"/>
    <w:rsid w:val="00B2770A"/>
    <w:rsid w:val="00B314AD"/>
    <w:rsid w:val="00B75BF6"/>
    <w:rsid w:val="00BA1F7B"/>
    <w:rsid w:val="00BB58AF"/>
    <w:rsid w:val="00BB76C2"/>
    <w:rsid w:val="00BE7C30"/>
    <w:rsid w:val="00C055BF"/>
    <w:rsid w:val="00C0756D"/>
    <w:rsid w:val="00C2226A"/>
    <w:rsid w:val="00C94D92"/>
    <w:rsid w:val="00C97340"/>
    <w:rsid w:val="00CA513F"/>
    <w:rsid w:val="00CF05FF"/>
    <w:rsid w:val="00D20905"/>
    <w:rsid w:val="00D340BB"/>
    <w:rsid w:val="00D505D5"/>
    <w:rsid w:val="00D63C28"/>
    <w:rsid w:val="00D75B35"/>
    <w:rsid w:val="00D76E09"/>
    <w:rsid w:val="00D9736F"/>
    <w:rsid w:val="00D9792A"/>
    <w:rsid w:val="00DB2388"/>
    <w:rsid w:val="00DD377F"/>
    <w:rsid w:val="00E035C4"/>
    <w:rsid w:val="00E05F23"/>
    <w:rsid w:val="00E25547"/>
    <w:rsid w:val="00E2773B"/>
    <w:rsid w:val="00E3287E"/>
    <w:rsid w:val="00E42846"/>
    <w:rsid w:val="00E66197"/>
    <w:rsid w:val="00EB5BA5"/>
    <w:rsid w:val="00EC2D76"/>
    <w:rsid w:val="00EF4195"/>
    <w:rsid w:val="00F034E8"/>
    <w:rsid w:val="00F202C3"/>
    <w:rsid w:val="00F23D94"/>
    <w:rsid w:val="00F31093"/>
    <w:rsid w:val="00F412AF"/>
    <w:rsid w:val="00F43667"/>
    <w:rsid w:val="00F447A7"/>
    <w:rsid w:val="00F467A2"/>
    <w:rsid w:val="00FB4C59"/>
    <w:rsid w:val="00FB4F34"/>
    <w:rsid w:val="00FE0572"/>
    <w:rsid w:val="00FE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TableGrid1">
    <w:name w:val="TableGrid1"/>
    <w:rsid w:val="00B177E3"/>
    <w:rPr>
      <w:rFonts w:asciiTheme="minorHAnsi" w:eastAsiaTheme="minorEastAsia" w:hAnsiTheme="minorHAnsi" w:cstheme="minorBidi"/>
      <w:sz w:val="22"/>
      <w:szCs w:val="22"/>
      <w:lang w:val="en-MY" w:eastAsia="en-MY"/>
    </w:rPr>
    <w:tblPr>
      <w:tblCellMar>
        <w:top w:w="0" w:type="dxa"/>
        <w:left w:w="0" w:type="dxa"/>
        <w:bottom w:w="0" w:type="dxa"/>
        <w:right w:w="0" w:type="dxa"/>
      </w:tblCellMar>
    </w:tblPr>
  </w:style>
  <w:style w:type="paragraph" w:styleId="Caption">
    <w:name w:val="caption"/>
    <w:basedOn w:val="Normal"/>
    <w:next w:val="Normal"/>
    <w:uiPriority w:val="35"/>
    <w:unhideWhenUsed/>
    <w:qFormat/>
    <w:rsid w:val="00B177E3"/>
    <w:pPr>
      <w:spacing w:line="240" w:lineRule="auto"/>
      <w:ind w:left="27" w:right="29" w:hanging="10"/>
      <w:jc w:val="both"/>
    </w:pPr>
    <w:rPr>
      <w:rFonts w:ascii="Times New Roman" w:hAnsi="Times New Roman"/>
      <w:i/>
      <w:iCs/>
      <w:color w:val="1F497D" w:themeColor="text2"/>
      <w:sz w:val="18"/>
      <w:szCs w:val="18"/>
      <w:lang w:val="en-MY" w:eastAsia="en-MY" w:bidi="ar-SA"/>
    </w:rPr>
  </w:style>
  <w:style w:type="character" w:customStyle="1" w:styleId="HTMLPreformattedChar">
    <w:name w:val="HTML Preformatted Char"/>
    <w:basedOn w:val="DefaultParagraphFont"/>
    <w:link w:val="HTMLPreformatted"/>
    <w:uiPriority w:val="99"/>
    <w:semiHidden/>
    <w:rsid w:val="00B177E3"/>
    <w:rPr>
      <w:rFonts w:ascii="Courier New" w:eastAsia="Times New Roman" w:hAnsi="Courier New" w:cs="Courier New"/>
    </w:rPr>
  </w:style>
  <w:style w:type="paragraph" w:styleId="HTMLPreformatted">
    <w:name w:val="HTML Preformatted"/>
    <w:basedOn w:val="Normal"/>
    <w:link w:val="HTMLPreformattedChar"/>
    <w:uiPriority w:val="99"/>
    <w:semiHidden/>
    <w:unhideWhenUsed/>
    <w:rsid w:val="00B17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paragraph" w:customStyle="1" w:styleId="EndNoteBibliographyTitle">
    <w:name w:val="EndNote Bibliography Title"/>
    <w:basedOn w:val="Normal"/>
    <w:link w:val="EndNoteBibliographyTitleChar"/>
    <w:rsid w:val="00B177E3"/>
    <w:pPr>
      <w:spacing w:after="0" w:line="360" w:lineRule="auto"/>
      <w:ind w:left="27" w:right="29" w:hanging="10"/>
      <w:jc w:val="center"/>
    </w:pPr>
    <w:rPr>
      <w:rFonts w:ascii="Times New Roman" w:hAnsi="Times New Roman"/>
      <w:noProof/>
      <w:color w:val="000000"/>
      <w:sz w:val="24"/>
      <w:lang w:val="en-MY" w:eastAsia="en-MY" w:bidi="ar-SA"/>
    </w:rPr>
  </w:style>
  <w:style w:type="character" w:customStyle="1" w:styleId="EndNoteBibliographyTitleChar">
    <w:name w:val="EndNote Bibliography Title Char"/>
    <w:basedOn w:val="DefaultParagraphFont"/>
    <w:link w:val="EndNoteBibliographyTitle"/>
    <w:rsid w:val="00B177E3"/>
    <w:rPr>
      <w:rFonts w:ascii="Times New Roman" w:eastAsia="Times New Roman" w:hAnsi="Times New Roman"/>
      <w:noProof/>
      <w:color w:val="000000"/>
      <w:sz w:val="24"/>
      <w:szCs w:val="22"/>
      <w:lang w:val="en-MY" w:eastAsia="en-MY"/>
    </w:rPr>
  </w:style>
  <w:style w:type="paragraph" w:customStyle="1" w:styleId="EndNoteBibliography">
    <w:name w:val="EndNote Bibliography"/>
    <w:basedOn w:val="Normal"/>
    <w:link w:val="EndNoteBibliographyChar"/>
    <w:rsid w:val="00B177E3"/>
    <w:pPr>
      <w:spacing w:after="4" w:line="240" w:lineRule="auto"/>
      <w:ind w:left="27" w:right="29" w:hanging="10"/>
      <w:jc w:val="both"/>
    </w:pPr>
    <w:rPr>
      <w:rFonts w:ascii="Times New Roman" w:hAnsi="Times New Roman"/>
      <w:noProof/>
      <w:color w:val="000000"/>
      <w:sz w:val="24"/>
      <w:lang w:val="en-MY" w:eastAsia="en-MY" w:bidi="ar-SA"/>
    </w:rPr>
  </w:style>
  <w:style w:type="character" w:customStyle="1" w:styleId="EndNoteBibliographyChar">
    <w:name w:val="EndNote Bibliography Char"/>
    <w:basedOn w:val="DefaultParagraphFont"/>
    <w:link w:val="EndNoteBibliography"/>
    <w:rsid w:val="00B177E3"/>
    <w:rPr>
      <w:rFonts w:ascii="Times New Roman" w:eastAsia="Times New Roman" w:hAnsi="Times New Roman"/>
      <w:noProof/>
      <w:color w:val="000000"/>
      <w:sz w:val="24"/>
      <w:szCs w:val="22"/>
      <w:lang w:val="en-MY" w:eastAsia="en-MY"/>
    </w:rPr>
  </w:style>
  <w:style w:type="character" w:customStyle="1" w:styleId="a">
    <w:name w:val="_"/>
    <w:basedOn w:val="DefaultParagraphFont"/>
    <w:rsid w:val="00B177E3"/>
  </w:style>
  <w:style w:type="character" w:customStyle="1" w:styleId="pg-1ff2">
    <w:name w:val="pg-1ff2"/>
    <w:basedOn w:val="DefaultParagraphFont"/>
    <w:rsid w:val="00B177E3"/>
  </w:style>
  <w:style w:type="character" w:customStyle="1" w:styleId="pg-1ff1">
    <w:name w:val="pg-1ff1"/>
    <w:basedOn w:val="DefaultParagraphFont"/>
    <w:rsid w:val="00B177E3"/>
  </w:style>
  <w:style w:type="character" w:styleId="Hyperlink">
    <w:name w:val="Hyperlink"/>
    <w:basedOn w:val="DefaultParagraphFont"/>
    <w:uiPriority w:val="99"/>
    <w:unhideWhenUsed/>
    <w:rsid w:val="00B177E3"/>
    <w:rPr>
      <w:color w:val="0000FF" w:themeColor="hyperlink"/>
      <w:u w:val="single"/>
    </w:rPr>
  </w:style>
  <w:style w:type="paragraph" w:customStyle="1" w:styleId="Default">
    <w:name w:val="Default"/>
    <w:rsid w:val="00B177E3"/>
    <w:pPr>
      <w:autoSpaceDE w:val="0"/>
      <w:autoSpaceDN w:val="0"/>
      <w:adjustRightInd w:val="0"/>
    </w:pPr>
    <w:rPr>
      <w:rFonts w:ascii="Times New Roman" w:eastAsiaTheme="minorEastAsia" w:hAnsi="Times New Roman"/>
      <w:color w:val="000000"/>
      <w:sz w:val="24"/>
      <w:szCs w:val="24"/>
      <w:lang w:eastAsia="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TableGrid1">
    <w:name w:val="TableGrid1"/>
    <w:rsid w:val="00B177E3"/>
    <w:rPr>
      <w:rFonts w:asciiTheme="minorHAnsi" w:eastAsiaTheme="minorEastAsia" w:hAnsiTheme="minorHAnsi" w:cstheme="minorBidi"/>
      <w:sz w:val="22"/>
      <w:szCs w:val="22"/>
      <w:lang w:val="en-MY" w:eastAsia="en-MY"/>
    </w:rPr>
    <w:tblPr>
      <w:tblCellMar>
        <w:top w:w="0" w:type="dxa"/>
        <w:left w:w="0" w:type="dxa"/>
        <w:bottom w:w="0" w:type="dxa"/>
        <w:right w:w="0" w:type="dxa"/>
      </w:tblCellMar>
    </w:tblPr>
  </w:style>
  <w:style w:type="paragraph" w:styleId="Caption">
    <w:name w:val="caption"/>
    <w:basedOn w:val="Normal"/>
    <w:next w:val="Normal"/>
    <w:uiPriority w:val="35"/>
    <w:unhideWhenUsed/>
    <w:qFormat/>
    <w:rsid w:val="00B177E3"/>
    <w:pPr>
      <w:spacing w:line="240" w:lineRule="auto"/>
      <w:ind w:left="27" w:right="29" w:hanging="10"/>
      <w:jc w:val="both"/>
    </w:pPr>
    <w:rPr>
      <w:rFonts w:ascii="Times New Roman" w:hAnsi="Times New Roman"/>
      <w:i/>
      <w:iCs/>
      <w:color w:val="1F497D" w:themeColor="text2"/>
      <w:sz w:val="18"/>
      <w:szCs w:val="18"/>
      <w:lang w:val="en-MY" w:eastAsia="en-MY" w:bidi="ar-SA"/>
    </w:rPr>
  </w:style>
  <w:style w:type="character" w:customStyle="1" w:styleId="HTMLPreformattedChar">
    <w:name w:val="HTML Preformatted Char"/>
    <w:basedOn w:val="DefaultParagraphFont"/>
    <w:link w:val="HTMLPreformatted"/>
    <w:uiPriority w:val="99"/>
    <w:semiHidden/>
    <w:rsid w:val="00B177E3"/>
    <w:rPr>
      <w:rFonts w:ascii="Courier New" w:eastAsia="Times New Roman" w:hAnsi="Courier New" w:cs="Courier New"/>
    </w:rPr>
  </w:style>
  <w:style w:type="paragraph" w:styleId="HTMLPreformatted">
    <w:name w:val="HTML Preformatted"/>
    <w:basedOn w:val="Normal"/>
    <w:link w:val="HTMLPreformattedChar"/>
    <w:uiPriority w:val="99"/>
    <w:semiHidden/>
    <w:unhideWhenUsed/>
    <w:rsid w:val="00B17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paragraph" w:customStyle="1" w:styleId="EndNoteBibliographyTitle">
    <w:name w:val="EndNote Bibliography Title"/>
    <w:basedOn w:val="Normal"/>
    <w:link w:val="EndNoteBibliographyTitleChar"/>
    <w:rsid w:val="00B177E3"/>
    <w:pPr>
      <w:spacing w:after="0" w:line="360" w:lineRule="auto"/>
      <w:ind w:left="27" w:right="29" w:hanging="10"/>
      <w:jc w:val="center"/>
    </w:pPr>
    <w:rPr>
      <w:rFonts w:ascii="Times New Roman" w:hAnsi="Times New Roman"/>
      <w:noProof/>
      <w:color w:val="000000"/>
      <w:sz w:val="24"/>
      <w:lang w:val="en-MY" w:eastAsia="en-MY" w:bidi="ar-SA"/>
    </w:rPr>
  </w:style>
  <w:style w:type="character" w:customStyle="1" w:styleId="EndNoteBibliographyTitleChar">
    <w:name w:val="EndNote Bibliography Title Char"/>
    <w:basedOn w:val="DefaultParagraphFont"/>
    <w:link w:val="EndNoteBibliographyTitle"/>
    <w:rsid w:val="00B177E3"/>
    <w:rPr>
      <w:rFonts w:ascii="Times New Roman" w:eastAsia="Times New Roman" w:hAnsi="Times New Roman"/>
      <w:noProof/>
      <w:color w:val="000000"/>
      <w:sz w:val="24"/>
      <w:szCs w:val="22"/>
      <w:lang w:val="en-MY" w:eastAsia="en-MY"/>
    </w:rPr>
  </w:style>
  <w:style w:type="paragraph" w:customStyle="1" w:styleId="EndNoteBibliography">
    <w:name w:val="EndNote Bibliography"/>
    <w:basedOn w:val="Normal"/>
    <w:link w:val="EndNoteBibliographyChar"/>
    <w:rsid w:val="00B177E3"/>
    <w:pPr>
      <w:spacing w:after="4" w:line="240" w:lineRule="auto"/>
      <w:ind w:left="27" w:right="29" w:hanging="10"/>
      <w:jc w:val="both"/>
    </w:pPr>
    <w:rPr>
      <w:rFonts w:ascii="Times New Roman" w:hAnsi="Times New Roman"/>
      <w:noProof/>
      <w:color w:val="000000"/>
      <w:sz w:val="24"/>
      <w:lang w:val="en-MY" w:eastAsia="en-MY" w:bidi="ar-SA"/>
    </w:rPr>
  </w:style>
  <w:style w:type="character" w:customStyle="1" w:styleId="EndNoteBibliographyChar">
    <w:name w:val="EndNote Bibliography Char"/>
    <w:basedOn w:val="DefaultParagraphFont"/>
    <w:link w:val="EndNoteBibliography"/>
    <w:rsid w:val="00B177E3"/>
    <w:rPr>
      <w:rFonts w:ascii="Times New Roman" w:eastAsia="Times New Roman" w:hAnsi="Times New Roman"/>
      <w:noProof/>
      <w:color w:val="000000"/>
      <w:sz w:val="24"/>
      <w:szCs w:val="22"/>
      <w:lang w:val="en-MY" w:eastAsia="en-MY"/>
    </w:rPr>
  </w:style>
  <w:style w:type="character" w:customStyle="1" w:styleId="a">
    <w:name w:val="_"/>
    <w:basedOn w:val="DefaultParagraphFont"/>
    <w:rsid w:val="00B177E3"/>
  </w:style>
  <w:style w:type="character" w:customStyle="1" w:styleId="pg-1ff2">
    <w:name w:val="pg-1ff2"/>
    <w:basedOn w:val="DefaultParagraphFont"/>
    <w:rsid w:val="00B177E3"/>
  </w:style>
  <w:style w:type="character" w:customStyle="1" w:styleId="pg-1ff1">
    <w:name w:val="pg-1ff1"/>
    <w:basedOn w:val="DefaultParagraphFont"/>
    <w:rsid w:val="00B177E3"/>
  </w:style>
  <w:style w:type="character" w:styleId="Hyperlink">
    <w:name w:val="Hyperlink"/>
    <w:basedOn w:val="DefaultParagraphFont"/>
    <w:uiPriority w:val="99"/>
    <w:unhideWhenUsed/>
    <w:rsid w:val="00B177E3"/>
    <w:rPr>
      <w:color w:val="0000FF" w:themeColor="hyperlink"/>
      <w:u w:val="single"/>
    </w:rPr>
  </w:style>
  <w:style w:type="paragraph" w:customStyle="1" w:styleId="Default">
    <w:name w:val="Default"/>
    <w:rsid w:val="00B177E3"/>
    <w:pPr>
      <w:autoSpaceDE w:val="0"/>
      <w:autoSpaceDN w:val="0"/>
      <w:adjustRightInd w:val="0"/>
    </w:pPr>
    <w:rPr>
      <w:rFonts w:ascii="Times New Roman" w:eastAsiaTheme="minorEastAsia" w:hAnsi="Times New Roman"/>
      <w:color w:val="000000"/>
      <w:sz w:val="24"/>
      <w:szCs w:val="24"/>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chart" Target="charts/chart6.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ik\Downloads\TEMPERATURE%20TIME%20GRAPH%20JENN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ik\Downloads\TEMPERATURE%20TIME%20GRAPH%20JENN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ik\Downloads\TEMPERATURE%20TIME%20GRAPH%20JENN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ik\Downloads\TEMPERATURE%20TIME%20GRAPH%20JENN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ik\Downloads\TEMPERATURE%20TIME%20GRAPH%20JENN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ik\Downloads\TEMPERATURE%20TIME%20GRAPH%20JENN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18839740620661"/>
          <c:y val="4.7144457261313673E-2"/>
          <c:w val="0.72585572024085221"/>
          <c:h val="0.80401624956116158"/>
        </c:manualLayout>
      </c:layout>
      <c:scatterChart>
        <c:scatterStyle val="smoothMarker"/>
        <c:varyColors val="0"/>
        <c:ser>
          <c:idx val="0"/>
          <c:order val="0"/>
          <c:tx>
            <c:strRef>
              <c:f>'FIGURE 2 15ML-3MIN'!$B$1</c:f>
              <c:strCache>
                <c:ptCount val="1"/>
                <c:pt idx="0">
                  <c:v>1</c:v>
                </c:pt>
              </c:strCache>
            </c:strRef>
          </c:tx>
          <c:spPr>
            <a:ln w="34925">
              <a:solidFill>
                <a:srgbClr val="FF0000"/>
              </a:solidFill>
            </a:ln>
          </c:spP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15ML-3MIN'!$B$2:$B$53</c:f>
              <c:numCache>
                <c:formatCode>0.0</c:formatCode>
                <c:ptCount val="52"/>
                <c:pt idx="0">
                  <c:v>44.5</c:v>
                </c:pt>
                <c:pt idx="1">
                  <c:v>44.7</c:v>
                </c:pt>
                <c:pt idx="2">
                  <c:v>45.5</c:v>
                </c:pt>
                <c:pt idx="3">
                  <c:v>49.4</c:v>
                </c:pt>
                <c:pt idx="4">
                  <c:v>58.4</c:v>
                </c:pt>
                <c:pt idx="5">
                  <c:v>74.5</c:v>
                </c:pt>
                <c:pt idx="6">
                  <c:v>87</c:v>
                </c:pt>
                <c:pt idx="7">
                  <c:v>103.5</c:v>
                </c:pt>
                <c:pt idx="8">
                  <c:v>123.2</c:v>
                </c:pt>
                <c:pt idx="9">
                  <c:v>138.80000000000001</c:v>
                </c:pt>
                <c:pt idx="10">
                  <c:v>157.80000000000001</c:v>
                </c:pt>
                <c:pt idx="11">
                  <c:v>174</c:v>
                </c:pt>
                <c:pt idx="12">
                  <c:v>199.6</c:v>
                </c:pt>
                <c:pt idx="13">
                  <c:v>190</c:v>
                </c:pt>
              </c:numCache>
            </c:numRef>
          </c:yVal>
          <c:smooth val="1"/>
          <c:extLst xmlns:c16r2="http://schemas.microsoft.com/office/drawing/2015/06/chart">
            <c:ext xmlns:c16="http://schemas.microsoft.com/office/drawing/2014/chart" uri="{C3380CC4-5D6E-409C-BE32-E72D297353CC}">
              <c16:uniqueId val="{00000000-8807-4711-9962-1F268C30EA8F}"/>
            </c:ext>
          </c:extLst>
        </c:ser>
        <c:ser>
          <c:idx val="1"/>
          <c:order val="1"/>
          <c:tx>
            <c:strRef>
              <c:f>'FIGURE 2 15ML-3MIN'!$C$1</c:f>
              <c:strCache>
                <c:ptCount val="1"/>
                <c:pt idx="0">
                  <c:v>2</c:v>
                </c:pt>
              </c:strCache>
            </c:strRef>
          </c:tx>
          <c:spPr>
            <a:ln w="34925">
              <a:solidFill>
                <a:srgbClr val="00B050"/>
              </a:solidFill>
            </a:ln>
          </c:spP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15ML-3MIN'!$C$2:$C$53</c:f>
              <c:numCache>
                <c:formatCode>0.0</c:formatCode>
                <c:ptCount val="52"/>
                <c:pt idx="0">
                  <c:v>48.8</c:v>
                </c:pt>
                <c:pt idx="1">
                  <c:v>49.3</c:v>
                </c:pt>
                <c:pt idx="2">
                  <c:v>49.6</c:v>
                </c:pt>
                <c:pt idx="3">
                  <c:v>48.5</c:v>
                </c:pt>
                <c:pt idx="4">
                  <c:v>88.8</c:v>
                </c:pt>
                <c:pt idx="5">
                  <c:v>89.6</c:v>
                </c:pt>
                <c:pt idx="6">
                  <c:v>98.2</c:v>
                </c:pt>
                <c:pt idx="7">
                  <c:v>114.7</c:v>
                </c:pt>
                <c:pt idx="8">
                  <c:v>133.6</c:v>
                </c:pt>
                <c:pt idx="9">
                  <c:v>184.6</c:v>
                </c:pt>
                <c:pt idx="10">
                  <c:v>188.8</c:v>
                </c:pt>
                <c:pt idx="11">
                  <c:v>190</c:v>
                </c:pt>
                <c:pt idx="12">
                  <c:v>170</c:v>
                </c:pt>
              </c:numCache>
            </c:numRef>
          </c:yVal>
          <c:smooth val="1"/>
          <c:extLst xmlns:c16r2="http://schemas.microsoft.com/office/drawing/2015/06/chart">
            <c:ext xmlns:c16="http://schemas.microsoft.com/office/drawing/2014/chart" uri="{C3380CC4-5D6E-409C-BE32-E72D297353CC}">
              <c16:uniqueId val="{00000001-8807-4711-9962-1F268C30EA8F}"/>
            </c:ext>
          </c:extLst>
        </c:ser>
        <c:ser>
          <c:idx val="2"/>
          <c:order val="2"/>
          <c:tx>
            <c:strRef>
              <c:f>'FIGURE 2 15ML-3MIN'!$D$1</c:f>
              <c:strCache>
                <c:ptCount val="1"/>
                <c:pt idx="0">
                  <c:v>3</c:v>
                </c:pt>
              </c:strCache>
            </c:strRef>
          </c:tx>
          <c:spPr>
            <a:ln w="34925">
              <a:solidFill>
                <a:srgbClr val="990099"/>
              </a:solidFill>
            </a:ln>
          </c:spP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15ML-3MIN'!$D$2:$D$53</c:f>
              <c:numCache>
                <c:formatCode>0.0</c:formatCode>
                <c:ptCount val="52"/>
                <c:pt idx="0">
                  <c:v>39</c:v>
                </c:pt>
                <c:pt idx="1">
                  <c:v>39.1</c:v>
                </c:pt>
                <c:pt idx="2">
                  <c:v>39.6</c:v>
                </c:pt>
                <c:pt idx="3">
                  <c:v>50</c:v>
                </c:pt>
                <c:pt idx="4">
                  <c:v>70.900000000000006</c:v>
                </c:pt>
                <c:pt idx="5">
                  <c:v>110.7</c:v>
                </c:pt>
                <c:pt idx="6">
                  <c:v>167.2</c:v>
                </c:pt>
                <c:pt idx="7">
                  <c:v>231.8</c:v>
                </c:pt>
                <c:pt idx="8">
                  <c:v>260.2</c:v>
                </c:pt>
                <c:pt idx="9">
                  <c:v>281.3</c:v>
                </c:pt>
                <c:pt idx="10">
                  <c:v>314.60000000000002</c:v>
                </c:pt>
                <c:pt idx="11">
                  <c:v>300</c:v>
                </c:pt>
                <c:pt idx="12">
                  <c:v>290</c:v>
                </c:pt>
              </c:numCache>
            </c:numRef>
          </c:yVal>
          <c:smooth val="1"/>
          <c:extLst xmlns:c16r2="http://schemas.microsoft.com/office/drawing/2015/06/chart">
            <c:ext xmlns:c16="http://schemas.microsoft.com/office/drawing/2014/chart" uri="{C3380CC4-5D6E-409C-BE32-E72D297353CC}">
              <c16:uniqueId val="{00000002-8807-4711-9962-1F268C30EA8F}"/>
            </c:ext>
          </c:extLst>
        </c:ser>
        <c:ser>
          <c:idx val="3"/>
          <c:order val="3"/>
          <c:tx>
            <c:strRef>
              <c:f>'FIGURE 2 15ML-3MIN'!$E$1</c:f>
              <c:strCache>
                <c:ptCount val="1"/>
              </c:strCache>
            </c:strRef>
          </c:tx>
          <c:spPr>
            <a:ln w="34925">
              <a:solidFill>
                <a:srgbClr val="C00000"/>
              </a:solidFill>
            </a:ln>
          </c:spPr>
          <c:marker>
            <c:symbol val="none"/>
          </c:marke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15ML-3MIN'!$E$2:$E$53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3-8807-4711-9962-1F268C30EA8F}"/>
            </c:ext>
          </c:extLst>
        </c:ser>
        <c:ser>
          <c:idx val="4"/>
          <c:order val="4"/>
          <c:tx>
            <c:strRef>
              <c:f>'FIGURE 2 15ML-3MIN'!$F$1</c:f>
              <c:strCache>
                <c:ptCount val="1"/>
              </c:strCache>
            </c:strRef>
          </c:tx>
          <c:spPr>
            <a:ln w="34925"/>
          </c:spPr>
          <c:marker>
            <c:symbol val="none"/>
          </c:marke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15ML-3MIN'!$F$2:$F$53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4-8807-4711-9962-1F268C30EA8F}"/>
            </c:ext>
          </c:extLst>
        </c:ser>
        <c:ser>
          <c:idx val="5"/>
          <c:order val="5"/>
          <c:tx>
            <c:strRef>
              <c:f>'FIGURE 2 15ML-3MIN'!$G$1</c:f>
              <c:strCache>
                <c:ptCount val="1"/>
              </c:strCache>
            </c:strRef>
          </c:tx>
          <c:spPr>
            <a:ln w="34925">
              <a:solidFill>
                <a:srgbClr val="FFC000"/>
              </a:solidFill>
            </a:ln>
          </c:spPr>
          <c:marker>
            <c:symbol val="none"/>
          </c:marker>
          <c:xVal>
            <c:numRef>
              <c:f>'FIGURE 2 15ML-3MIN'!$A$2:$A$53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2 15ML-3MIN'!$G$2:$G$53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5-8807-4711-9962-1F268C30EA8F}"/>
            </c:ext>
          </c:extLst>
        </c:ser>
        <c:dLbls>
          <c:showLegendKey val="0"/>
          <c:showVal val="0"/>
          <c:showCatName val="0"/>
          <c:showSerName val="0"/>
          <c:showPercent val="0"/>
          <c:showBubbleSize val="0"/>
        </c:dLbls>
        <c:axId val="37451264"/>
        <c:axId val="37453184"/>
      </c:scatterChart>
      <c:valAx>
        <c:axId val="37451264"/>
        <c:scaling>
          <c:orientation val="minMax"/>
          <c:max val="8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manualLayout>
              <c:xMode val="edge"/>
              <c:yMode val="edge"/>
              <c:x val="0.48423907356686474"/>
              <c:y val="0.92505306401917153"/>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453184"/>
        <c:crosses val="autoZero"/>
        <c:crossBetween val="midCat"/>
        <c:majorUnit val="5"/>
      </c:valAx>
      <c:valAx>
        <c:axId val="37453184"/>
        <c:scaling>
          <c:orientation val="minMax"/>
          <c:max val="4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r>
                  <a:rPr lang="en-MY" sz="900" b="1" i="0" baseline="0">
                    <a:effectLst/>
                    <a:latin typeface="Times New Roman" panose="02020603050405020304" pitchFamily="18" charset="0"/>
                    <a:cs typeface="Times New Roman" panose="02020603050405020304" pitchFamily="18" charset="0"/>
                  </a:rPr>
                  <a:t>Temperature ( </a:t>
                </a:r>
                <a:r>
                  <a:rPr lang="en-US" sz="900" b="1" i="0" baseline="0">
                    <a:effectLst/>
                    <a:latin typeface="Times New Roman" panose="02020603050405020304" pitchFamily="18" charset="0"/>
                    <a:cs typeface="Times New Roman" panose="02020603050405020304" pitchFamily="18" charset="0"/>
                  </a:rPr>
                  <a:t>⁰C)</a:t>
                </a:r>
                <a:r>
                  <a:rPr lang="en-MY" sz="900" b="1" i="0" baseline="0">
                    <a:effectLst/>
                    <a:latin typeface="Times New Roman" panose="02020603050405020304" pitchFamily="18" charset="0"/>
                    <a:cs typeface="Times New Roman" panose="02020603050405020304" pitchFamily="18" charset="0"/>
                  </a:rPr>
                  <a:t> </a:t>
                </a:r>
                <a:endParaRPr lang="en-MY" sz="900" b="1" i="0">
                  <a:effectLst/>
                  <a:latin typeface="Times New Roman" panose="02020603050405020304" pitchFamily="18" charset="0"/>
                  <a:cs typeface="Times New Roman" panose="02020603050405020304" pitchFamily="18" charset="0"/>
                </a:endParaRPr>
              </a:p>
            </c:rich>
          </c:tx>
          <c:layout>
            <c:manualLayout>
              <c:xMode val="edge"/>
              <c:yMode val="edge"/>
              <c:x val="2.039965942694277E-2"/>
              <c:y val="0.28446195769192478"/>
            </c:manualLayout>
          </c:layout>
          <c:overlay val="0"/>
        </c:title>
        <c:numFmt formatCode="0.0"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451264"/>
        <c:crosses val="autoZero"/>
        <c:crossBetween val="midCat"/>
      </c:valAx>
    </c:plotArea>
    <c:legend>
      <c:legendPos val="t"/>
      <c:legendEntry>
        <c:idx val="3"/>
        <c:delete val="1"/>
      </c:legendEntry>
      <c:legendEntry>
        <c:idx val="4"/>
        <c:delete val="1"/>
      </c:legendEntry>
      <c:legendEntry>
        <c:idx val="5"/>
        <c:delete val="1"/>
      </c:legendEntry>
      <c:layout>
        <c:manualLayout>
          <c:xMode val="edge"/>
          <c:yMode val="edge"/>
          <c:x val="0.8521951822524213"/>
          <c:y val="0.40988963412798923"/>
          <c:w val="0.10341503660604781"/>
          <c:h val="0.37569079960271062"/>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18839740620661"/>
          <c:y val="4.7144457261313673E-2"/>
          <c:w val="0.72585572024085221"/>
          <c:h val="0.80401624956116158"/>
        </c:manualLayout>
      </c:layout>
      <c:scatterChart>
        <c:scatterStyle val="smoothMarker"/>
        <c:varyColors val="0"/>
        <c:ser>
          <c:idx val="0"/>
          <c:order val="0"/>
          <c:tx>
            <c:strRef>
              <c:f>'FIGURE 4 15ML-4MIN'!$B$1</c:f>
              <c:strCache>
                <c:ptCount val="1"/>
                <c:pt idx="0">
                  <c:v>1</c:v>
                </c:pt>
              </c:strCache>
            </c:strRef>
          </c:tx>
          <c:spPr>
            <a:ln w="34925">
              <a:solidFill>
                <a:srgbClr val="FF0000"/>
              </a:solidFill>
            </a:ln>
          </c:spP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15ML-4MIN'!$B$2:$B$53</c:f>
              <c:numCache>
                <c:formatCode>0.0</c:formatCode>
                <c:ptCount val="52"/>
                <c:pt idx="0">
                  <c:v>39.4</c:v>
                </c:pt>
                <c:pt idx="1">
                  <c:v>39.700000000000003</c:v>
                </c:pt>
                <c:pt idx="2">
                  <c:v>40.4</c:v>
                </c:pt>
                <c:pt idx="3">
                  <c:v>42</c:v>
                </c:pt>
                <c:pt idx="4">
                  <c:v>56.4</c:v>
                </c:pt>
                <c:pt idx="5">
                  <c:v>173.9</c:v>
                </c:pt>
                <c:pt idx="6">
                  <c:v>245.2</c:v>
                </c:pt>
                <c:pt idx="7">
                  <c:v>295.89999999999998</c:v>
                </c:pt>
                <c:pt idx="8">
                  <c:v>321.7</c:v>
                </c:pt>
                <c:pt idx="9">
                  <c:v>330.1</c:v>
                </c:pt>
                <c:pt idx="10">
                  <c:v>353.6</c:v>
                </c:pt>
                <c:pt idx="11">
                  <c:v>374.5</c:v>
                </c:pt>
                <c:pt idx="12">
                  <c:v>350</c:v>
                </c:pt>
              </c:numCache>
            </c:numRef>
          </c:yVal>
          <c:smooth val="1"/>
          <c:extLst xmlns:c16r2="http://schemas.microsoft.com/office/drawing/2015/06/chart">
            <c:ext xmlns:c16="http://schemas.microsoft.com/office/drawing/2014/chart" uri="{C3380CC4-5D6E-409C-BE32-E72D297353CC}">
              <c16:uniqueId val="{00000000-739E-45B3-8C46-D60C79C54521}"/>
            </c:ext>
          </c:extLst>
        </c:ser>
        <c:ser>
          <c:idx val="1"/>
          <c:order val="1"/>
          <c:tx>
            <c:strRef>
              <c:f>'FIGURE 4 15ML-4MIN'!$C$1</c:f>
              <c:strCache>
                <c:ptCount val="1"/>
                <c:pt idx="0">
                  <c:v>2</c:v>
                </c:pt>
              </c:strCache>
            </c:strRef>
          </c:tx>
          <c:spPr>
            <a:ln w="34925">
              <a:solidFill>
                <a:srgbClr val="00B050"/>
              </a:solidFill>
            </a:ln>
          </c:spP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15ML-4MIN'!$C$2:$C$53</c:f>
              <c:numCache>
                <c:formatCode>0.0</c:formatCode>
                <c:ptCount val="52"/>
                <c:pt idx="0">
                  <c:v>35.299999999999997</c:v>
                </c:pt>
                <c:pt idx="1">
                  <c:v>35.4</c:v>
                </c:pt>
                <c:pt idx="2">
                  <c:v>36.200000000000003</c:v>
                </c:pt>
                <c:pt idx="3">
                  <c:v>38.799999999999997</c:v>
                </c:pt>
                <c:pt idx="4">
                  <c:v>57.9</c:v>
                </c:pt>
                <c:pt idx="5">
                  <c:v>70.7</c:v>
                </c:pt>
                <c:pt idx="6">
                  <c:v>89.9</c:v>
                </c:pt>
                <c:pt idx="7">
                  <c:v>110.5</c:v>
                </c:pt>
                <c:pt idx="8">
                  <c:v>132.69999999999999</c:v>
                </c:pt>
                <c:pt idx="9">
                  <c:v>167.8</c:v>
                </c:pt>
                <c:pt idx="10">
                  <c:v>195</c:v>
                </c:pt>
                <c:pt idx="11">
                  <c:v>207.1</c:v>
                </c:pt>
                <c:pt idx="12">
                  <c:v>195</c:v>
                </c:pt>
              </c:numCache>
            </c:numRef>
          </c:yVal>
          <c:smooth val="1"/>
          <c:extLst xmlns:c16r2="http://schemas.microsoft.com/office/drawing/2015/06/chart">
            <c:ext xmlns:c16="http://schemas.microsoft.com/office/drawing/2014/chart" uri="{C3380CC4-5D6E-409C-BE32-E72D297353CC}">
              <c16:uniqueId val="{00000001-739E-45B3-8C46-D60C79C54521}"/>
            </c:ext>
          </c:extLst>
        </c:ser>
        <c:ser>
          <c:idx val="2"/>
          <c:order val="2"/>
          <c:tx>
            <c:strRef>
              <c:f>'FIGURE 4 15ML-4MIN'!$D$1</c:f>
              <c:strCache>
                <c:ptCount val="1"/>
                <c:pt idx="0">
                  <c:v>3</c:v>
                </c:pt>
              </c:strCache>
            </c:strRef>
          </c:tx>
          <c:spPr>
            <a:ln w="34925">
              <a:solidFill>
                <a:srgbClr val="990099"/>
              </a:solidFill>
            </a:ln>
          </c:spP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15ML-4MIN'!$D$2:$D$53</c:f>
              <c:numCache>
                <c:formatCode>0.0</c:formatCode>
                <c:ptCount val="52"/>
                <c:pt idx="0">
                  <c:v>35.700000000000003</c:v>
                </c:pt>
                <c:pt idx="1">
                  <c:v>36.200000000000003</c:v>
                </c:pt>
                <c:pt idx="2">
                  <c:v>37.6</c:v>
                </c:pt>
                <c:pt idx="3">
                  <c:v>42.5</c:v>
                </c:pt>
                <c:pt idx="4">
                  <c:v>62</c:v>
                </c:pt>
                <c:pt idx="5">
                  <c:v>77.400000000000006</c:v>
                </c:pt>
                <c:pt idx="6">
                  <c:v>106.8</c:v>
                </c:pt>
                <c:pt idx="7">
                  <c:v>134</c:v>
                </c:pt>
                <c:pt idx="8">
                  <c:v>170</c:v>
                </c:pt>
                <c:pt idx="9">
                  <c:v>198.7</c:v>
                </c:pt>
                <c:pt idx="10">
                  <c:v>235.4</c:v>
                </c:pt>
                <c:pt idx="11">
                  <c:v>273.5</c:v>
                </c:pt>
                <c:pt idx="12">
                  <c:v>260</c:v>
                </c:pt>
              </c:numCache>
            </c:numRef>
          </c:yVal>
          <c:smooth val="1"/>
          <c:extLst xmlns:c16r2="http://schemas.microsoft.com/office/drawing/2015/06/chart">
            <c:ext xmlns:c16="http://schemas.microsoft.com/office/drawing/2014/chart" uri="{C3380CC4-5D6E-409C-BE32-E72D297353CC}">
              <c16:uniqueId val="{00000002-739E-45B3-8C46-D60C79C54521}"/>
            </c:ext>
          </c:extLst>
        </c:ser>
        <c:ser>
          <c:idx val="3"/>
          <c:order val="3"/>
          <c:tx>
            <c:strRef>
              <c:f>'FIGURE 4 15ML-4MIN'!$E$1</c:f>
              <c:strCache>
                <c:ptCount val="1"/>
              </c:strCache>
            </c:strRef>
          </c:tx>
          <c:spPr>
            <a:ln w="34925">
              <a:solidFill>
                <a:srgbClr val="C00000"/>
              </a:solidFill>
            </a:ln>
          </c:spPr>
          <c:marker>
            <c:symbol val="none"/>
          </c:marke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15ML-4MIN'!$E$2:$E$53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3-739E-45B3-8C46-D60C79C54521}"/>
            </c:ext>
          </c:extLst>
        </c:ser>
        <c:ser>
          <c:idx val="4"/>
          <c:order val="4"/>
          <c:tx>
            <c:strRef>
              <c:f>'FIGURE 4 15ML-4MIN'!$F$1</c:f>
              <c:strCache>
                <c:ptCount val="1"/>
              </c:strCache>
            </c:strRef>
          </c:tx>
          <c:spPr>
            <a:ln w="34925"/>
          </c:spPr>
          <c:marker>
            <c:symbol val="none"/>
          </c:marke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15ML-4MIN'!$F$2:$F$53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4-739E-45B3-8C46-D60C79C54521}"/>
            </c:ext>
          </c:extLst>
        </c:ser>
        <c:ser>
          <c:idx val="5"/>
          <c:order val="5"/>
          <c:tx>
            <c:strRef>
              <c:f>'FIGURE 4 15ML-4MIN'!$G$1</c:f>
              <c:strCache>
                <c:ptCount val="1"/>
              </c:strCache>
            </c:strRef>
          </c:tx>
          <c:spPr>
            <a:ln w="34925">
              <a:solidFill>
                <a:srgbClr val="FFC000"/>
              </a:solidFill>
            </a:ln>
          </c:spPr>
          <c:marker>
            <c:symbol val="none"/>
          </c:marker>
          <c:xVal>
            <c:numRef>
              <c:f>'FIGURE 4 15ML-4MIN'!$A$2:$A$53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xVal>
          <c:yVal>
            <c:numRef>
              <c:f>'FIGURE 4 15ML-4MIN'!$G$2:$G$53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5-739E-45B3-8C46-D60C79C54521}"/>
            </c:ext>
          </c:extLst>
        </c:ser>
        <c:dLbls>
          <c:showLegendKey val="0"/>
          <c:showVal val="0"/>
          <c:showCatName val="0"/>
          <c:showSerName val="0"/>
          <c:showPercent val="0"/>
          <c:showBubbleSize val="0"/>
        </c:dLbls>
        <c:axId val="37493760"/>
        <c:axId val="37512320"/>
      </c:scatterChart>
      <c:valAx>
        <c:axId val="37493760"/>
        <c:scaling>
          <c:orientation val="minMax"/>
          <c:max val="8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manualLayout>
              <c:xMode val="edge"/>
              <c:yMode val="edge"/>
              <c:x val="0.48423907356686474"/>
              <c:y val="0.92505306401917153"/>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512320"/>
        <c:crosses val="autoZero"/>
        <c:crossBetween val="midCat"/>
        <c:majorUnit val="5"/>
      </c:valAx>
      <c:valAx>
        <c:axId val="37512320"/>
        <c:scaling>
          <c:orientation val="minMax"/>
          <c:max val="4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r>
                  <a:rPr lang="en-MY" sz="900" b="1" i="0" baseline="0">
                    <a:effectLst/>
                    <a:latin typeface="Times New Roman" panose="02020603050405020304" pitchFamily="18" charset="0"/>
                    <a:cs typeface="Times New Roman" panose="02020603050405020304" pitchFamily="18" charset="0"/>
                  </a:rPr>
                  <a:t>Temperature ( </a:t>
                </a:r>
                <a:r>
                  <a:rPr lang="en-US" sz="900" b="1" i="0" baseline="0">
                    <a:effectLst/>
                    <a:latin typeface="Times New Roman" panose="02020603050405020304" pitchFamily="18" charset="0"/>
                    <a:cs typeface="Times New Roman" panose="02020603050405020304" pitchFamily="18" charset="0"/>
                  </a:rPr>
                  <a:t>⁰C)</a:t>
                </a:r>
                <a:r>
                  <a:rPr lang="en-MY" sz="900" b="1" i="0" baseline="0">
                    <a:effectLst/>
                    <a:latin typeface="Times New Roman" panose="02020603050405020304" pitchFamily="18" charset="0"/>
                    <a:cs typeface="Times New Roman" panose="02020603050405020304" pitchFamily="18" charset="0"/>
                  </a:rPr>
                  <a:t> </a:t>
                </a:r>
                <a:endParaRPr lang="en-MY" sz="900" b="1" i="0">
                  <a:effectLst/>
                  <a:latin typeface="Times New Roman" panose="02020603050405020304" pitchFamily="18" charset="0"/>
                  <a:cs typeface="Times New Roman" panose="02020603050405020304" pitchFamily="18" charset="0"/>
                </a:endParaRPr>
              </a:p>
            </c:rich>
          </c:tx>
          <c:layout>
            <c:manualLayout>
              <c:xMode val="edge"/>
              <c:yMode val="edge"/>
              <c:x val="2.039965942694277E-2"/>
              <c:y val="0.28446195769192478"/>
            </c:manualLayout>
          </c:layout>
          <c:overlay val="0"/>
        </c:title>
        <c:numFmt formatCode="0.0"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493760"/>
        <c:crosses val="autoZero"/>
        <c:crossBetween val="midCat"/>
      </c:valAx>
    </c:plotArea>
    <c:legend>
      <c:legendPos val="t"/>
      <c:legendEntry>
        <c:idx val="3"/>
        <c:delete val="1"/>
      </c:legendEntry>
      <c:legendEntry>
        <c:idx val="4"/>
        <c:delete val="1"/>
      </c:legendEntry>
      <c:legendEntry>
        <c:idx val="5"/>
        <c:delete val="1"/>
      </c:legendEntry>
      <c:layout>
        <c:manualLayout>
          <c:xMode val="edge"/>
          <c:yMode val="edge"/>
          <c:x val="0.83808334594972245"/>
          <c:y val="0.3746058940515411"/>
          <c:w val="0.11752687290874669"/>
          <c:h val="0.4227357863713081"/>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18839740620661"/>
          <c:y val="4.7144457261313673E-2"/>
          <c:w val="0.70468787979382264"/>
          <c:h val="0.80401624956116158"/>
        </c:manualLayout>
      </c:layout>
      <c:scatterChart>
        <c:scatterStyle val="smoothMarker"/>
        <c:varyColors val="0"/>
        <c:ser>
          <c:idx val="0"/>
          <c:order val="0"/>
          <c:tx>
            <c:strRef>
              <c:f>'FIGURE 6 30ML-3MIN'!$B$1</c:f>
              <c:strCache>
                <c:ptCount val="1"/>
                <c:pt idx="0">
                  <c:v>1</c:v>
                </c:pt>
              </c:strCache>
            </c:strRef>
          </c:tx>
          <c:spPr>
            <a:ln w="34925">
              <a:solidFill>
                <a:srgbClr val="FF0000"/>
              </a:solidFill>
            </a:ln>
          </c:spP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30ML-3MIN'!$B$2:$B$53</c:f>
              <c:numCache>
                <c:formatCode>0.0</c:formatCode>
                <c:ptCount val="52"/>
                <c:pt idx="0">
                  <c:v>33.5</c:v>
                </c:pt>
                <c:pt idx="1">
                  <c:v>33.299999999999997</c:v>
                </c:pt>
                <c:pt idx="2">
                  <c:v>33.299999999999997</c:v>
                </c:pt>
                <c:pt idx="3">
                  <c:v>33.4</c:v>
                </c:pt>
                <c:pt idx="4">
                  <c:v>40</c:v>
                </c:pt>
                <c:pt idx="5">
                  <c:v>50.3</c:v>
                </c:pt>
                <c:pt idx="6">
                  <c:v>61.9</c:v>
                </c:pt>
                <c:pt idx="7">
                  <c:v>74.5</c:v>
                </c:pt>
                <c:pt idx="8">
                  <c:v>88</c:v>
                </c:pt>
                <c:pt idx="9">
                  <c:v>97.7</c:v>
                </c:pt>
                <c:pt idx="10">
                  <c:v>110.3</c:v>
                </c:pt>
                <c:pt idx="11">
                  <c:v>125.6</c:v>
                </c:pt>
                <c:pt idx="12">
                  <c:v>141.9</c:v>
                </c:pt>
                <c:pt idx="13">
                  <c:v>155.5</c:v>
                </c:pt>
                <c:pt idx="14">
                  <c:v>165</c:v>
                </c:pt>
                <c:pt idx="15">
                  <c:v>174.1</c:v>
                </c:pt>
                <c:pt idx="16">
                  <c:v>189.6</c:v>
                </c:pt>
                <c:pt idx="17">
                  <c:v>207.3</c:v>
                </c:pt>
                <c:pt idx="18">
                  <c:v>226</c:v>
                </c:pt>
                <c:pt idx="19">
                  <c:v>241.5</c:v>
                </c:pt>
                <c:pt idx="20">
                  <c:v>259.2</c:v>
                </c:pt>
                <c:pt idx="21">
                  <c:v>282.39999999999998</c:v>
                </c:pt>
                <c:pt idx="22">
                  <c:v>300.8</c:v>
                </c:pt>
                <c:pt idx="23">
                  <c:v>333.2</c:v>
                </c:pt>
                <c:pt idx="24">
                  <c:v>300.3</c:v>
                </c:pt>
                <c:pt idx="25">
                  <c:v>289.7</c:v>
                </c:pt>
              </c:numCache>
            </c:numRef>
          </c:yVal>
          <c:smooth val="1"/>
          <c:extLst xmlns:c16r2="http://schemas.microsoft.com/office/drawing/2015/06/chart">
            <c:ext xmlns:c16="http://schemas.microsoft.com/office/drawing/2014/chart" uri="{C3380CC4-5D6E-409C-BE32-E72D297353CC}">
              <c16:uniqueId val="{00000000-1F98-45FA-940B-C0D27C36B35B}"/>
            </c:ext>
          </c:extLst>
        </c:ser>
        <c:ser>
          <c:idx val="1"/>
          <c:order val="1"/>
          <c:tx>
            <c:strRef>
              <c:f>'FIGURE 6 30ML-3MIN'!$C$1</c:f>
              <c:strCache>
                <c:ptCount val="1"/>
                <c:pt idx="0">
                  <c:v>2</c:v>
                </c:pt>
              </c:strCache>
            </c:strRef>
          </c:tx>
          <c:spPr>
            <a:ln w="34925">
              <a:solidFill>
                <a:srgbClr val="00B050"/>
              </a:solidFill>
            </a:ln>
          </c:spP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30ML-3MIN'!$C$2:$C$53</c:f>
              <c:numCache>
                <c:formatCode>0.0</c:formatCode>
                <c:ptCount val="52"/>
                <c:pt idx="0">
                  <c:v>30.1</c:v>
                </c:pt>
                <c:pt idx="1">
                  <c:v>30.3</c:v>
                </c:pt>
                <c:pt idx="2">
                  <c:v>30.5</c:v>
                </c:pt>
                <c:pt idx="3">
                  <c:v>31.1</c:v>
                </c:pt>
                <c:pt idx="4">
                  <c:v>35.9</c:v>
                </c:pt>
                <c:pt idx="5">
                  <c:v>50.6</c:v>
                </c:pt>
                <c:pt idx="6">
                  <c:v>60.2</c:v>
                </c:pt>
                <c:pt idx="7">
                  <c:v>70.5</c:v>
                </c:pt>
                <c:pt idx="8">
                  <c:v>79.5</c:v>
                </c:pt>
                <c:pt idx="9">
                  <c:v>89.3</c:v>
                </c:pt>
                <c:pt idx="10">
                  <c:v>98.5</c:v>
                </c:pt>
                <c:pt idx="11">
                  <c:v>111.8</c:v>
                </c:pt>
                <c:pt idx="12">
                  <c:v>127.6</c:v>
                </c:pt>
                <c:pt idx="13">
                  <c:v>136.69999999999999</c:v>
                </c:pt>
                <c:pt idx="14">
                  <c:v>147</c:v>
                </c:pt>
                <c:pt idx="15">
                  <c:v>163</c:v>
                </c:pt>
                <c:pt idx="16">
                  <c:v>178.8</c:v>
                </c:pt>
                <c:pt idx="17">
                  <c:v>193.4</c:v>
                </c:pt>
                <c:pt idx="18">
                  <c:v>207.6</c:v>
                </c:pt>
                <c:pt idx="19">
                  <c:v>227.4</c:v>
                </c:pt>
                <c:pt idx="20">
                  <c:v>250.4</c:v>
                </c:pt>
                <c:pt idx="21">
                  <c:v>275.10000000000002</c:v>
                </c:pt>
                <c:pt idx="22">
                  <c:v>294.5</c:v>
                </c:pt>
                <c:pt idx="23">
                  <c:v>327.7</c:v>
                </c:pt>
                <c:pt idx="24">
                  <c:v>356</c:v>
                </c:pt>
                <c:pt idx="25">
                  <c:v>321.39999999999998</c:v>
                </c:pt>
              </c:numCache>
            </c:numRef>
          </c:yVal>
          <c:smooth val="1"/>
          <c:extLst xmlns:c16r2="http://schemas.microsoft.com/office/drawing/2015/06/chart">
            <c:ext xmlns:c16="http://schemas.microsoft.com/office/drawing/2014/chart" uri="{C3380CC4-5D6E-409C-BE32-E72D297353CC}">
              <c16:uniqueId val="{00000001-1F98-45FA-940B-C0D27C36B35B}"/>
            </c:ext>
          </c:extLst>
        </c:ser>
        <c:ser>
          <c:idx val="2"/>
          <c:order val="2"/>
          <c:tx>
            <c:strRef>
              <c:f>'FIGURE 6 30ML-3MIN'!$D$1</c:f>
              <c:strCache>
                <c:ptCount val="1"/>
                <c:pt idx="0">
                  <c:v>3</c:v>
                </c:pt>
              </c:strCache>
            </c:strRef>
          </c:tx>
          <c:spPr>
            <a:ln w="34925">
              <a:solidFill>
                <a:srgbClr val="990099"/>
              </a:solidFill>
            </a:ln>
          </c:spP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30ML-3MIN'!$D$2:$D$53</c:f>
              <c:numCache>
                <c:formatCode>0.0</c:formatCode>
                <c:ptCount val="52"/>
                <c:pt idx="0">
                  <c:v>30.1</c:v>
                </c:pt>
                <c:pt idx="1">
                  <c:v>30.7</c:v>
                </c:pt>
                <c:pt idx="2">
                  <c:v>31.8</c:v>
                </c:pt>
                <c:pt idx="3">
                  <c:v>32.200000000000003</c:v>
                </c:pt>
                <c:pt idx="4">
                  <c:v>34.299999999999997</c:v>
                </c:pt>
                <c:pt idx="5">
                  <c:v>37.6</c:v>
                </c:pt>
                <c:pt idx="6">
                  <c:v>38.799999999999997</c:v>
                </c:pt>
                <c:pt idx="7">
                  <c:v>39.5</c:v>
                </c:pt>
                <c:pt idx="8">
                  <c:v>44.3</c:v>
                </c:pt>
                <c:pt idx="9">
                  <c:v>56.5</c:v>
                </c:pt>
                <c:pt idx="10">
                  <c:v>64.7</c:v>
                </c:pt>
                <c:pt idx="11">
                  <c:v>79.2</c:v>
                </c:pt>
                <c:pt idx="12">
                  <c:v>84.2</c:v>
                </c:pt>
                <c:pt idx="13">
                  <c:v>94</c:v>
                </c:pt>
                <c:pt idx="14">
                  <c:v>109.7</c:v>
                </c:pt>
                <c:pt idx="15">
                  <c:v>124</c:v>
                </c:pt>
                <c:pt idx="16">
                  <c:v>136</c:v>
                </c:pt>
                <c:pt idx="17">
                  <c:v>146.9</c:v>
                </c:pt>
                <c:pt idx="18">
                  <c:v>163.5</c:v>
                </c:pt>
                <c:pt idx="19">
                  <c:v>177.7</c:v>
                </c:pt>
                <c:pt idx="20">
                  <c:v>189.2</c:v>
                </c:pt>
                <c:pt idx="21">
                  <c:v>195.3</c:v>
                </c:pt>
                <c:pt idx="22">
                  <c:v>202.4</c:v>
                </c:pt>
                <c:pt idx="23">
                  <c:v>208.1</c:v>
                </c:pt>
                <c:pt idx="24">
                  <c:v>224.8</c:v>
                </c:pt>
                <c:pt idx="25">
                  <c:v>207.3</c:v>
                </c:pt>
              </c:numCache>
            </c:numRef>
          </c:yVal>
          <c:smooth val="1"/>
          <c:extLst xmlns:c16r2="http://schemas.microsoft.com/office/drawing/2015/06/chart">
            <c:ext xmlns:c16="http://schemas.microsoft.com/office/drawing/2014/chart" uri="{C3380CC4-5D6E-409C-BE32-E72D297353CC}">
              <c16:uniqueId val="{00000002-1F98-45FA-940B-C0D27C36B35B}"/>
            </c:ext>
          </c:extLst>
        </c:ser>
        <c:ser>
          <c:idx val="3"/>
          <c:order val="3"/>
          <c:tx>
            <c:strRef>
              <c:f>'FIGURE 6 30ML-3MIN'!$E$1</c:f>
              <c:strCache>
                <c:ptCount val="1"/>
              </c:strCache>
            </c:strRef>
          </c:tx>
          <c:spPr>
            <a:ln w="34925">
              <a:solidFill>
                <a:srgbClr val="C00000"/>
              </a:solidFill>
            </a:ln>
          </c:spPr>
          <c:marker>
            <c:symbol val="none"/>
          </c:marke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30ML-3MIN'!$E$2:$E$53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3-1F98-45FA-940B-C0D27C36B35B}"/>
            </c:ext>
          </c:extLst>
        </c:ser>
        <c:ser>
          <c:idx val="4"/>
          <c:order val="4"/>
          <c:tx>
            <c:strRef>
              <c:f>'FIGURE 6 30ML-3MIN'!$F$1</c:f>
              <c:strCache>
                <c:ptCount val="1"/>
              </c:strCache>
            </c:strRef>
          </c:tx>
          <c:spPr>
            <a:ln w="34925"/>
          </c:spPr>
          <c:marker>
            <c:symbol val="none"/>
          </c:marke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30ML-3MIN'!$F$2:$F$53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4-1F98-45FA-940B-C0D27C36B35B}"/>
            </c:ext>
          </c:extLst>
        </c:ser>
        <c:ser>
          <c:idx val="5"/>
          <c:order val="5"/>
          <c:tx>
            <c:strRef>
              <c:f>'FIGURE 6 30ML-3MIN'!$G$1</c:f>
              <c:strCache>
                <c:ptCount val="1"/>
              </c:strCache>
            </c:strRef>
          </c:tx>
          <c:spPr>
            <a:ln w="34925">
              <a:solidFill>
                <a:srgbClr val="FFC000"/>
              </a:solidFill>
            </a:ln>
          </c:spPr>
          <c:marker>
            <c:symbol val="none"/>
          </c:marker>
          <c:xVal>
            <c:numRef>
              <c:f>'FIGURE 6 30ML-3MIN'!$A$2:$A$53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6 30ML-3MIN'!$G$2:$G$53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5-1F98-45FA-940B-C0D27C36B35B}"/>
            </c:ext>
          </c:extLst>
        </c:ser>
        <c:dLbls>
          <c:showLegendKey val="0"/>
          <c:showVal val="0"/>
          <c:showCatName val="0"/>
          <c:showSerName val="0"/>
          <c:showPercent val="0"/>
          <c:showBubbleSize val="0"/>
        </c:dLbls>
        <c:axId val="37577088"/>
        <c:axId val="37579008"/>
      </c:scatterChart>
      <c:valAx>
        <c:axId val="37577088"/>
        <c:scaling>
          <c:orientation val="minMax"/>
          <c:max val="13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manualLayout>
              <c:xMode val="edge"/>
              <c:yMode val="edge"/>
              <c:x val="0.48423907356686474"/>
              <c:y val="0.92505306401917153"/>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579008"/>
        <c:crosses val="autoZero"/>
        <c:crossBetween val="midCat"/>
        <c:majorUnit val="10"/>
      </c:valAx>
      <c:valAx>
        <c:axId val="37579008"/>
        <c:scaling>
          <c:orientation val="minMax"/>
          <c:max val="4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MY" sz="1000" b="1" i="0" baseline="0">
                    <a:effectLst/>
                    <a:latin typeface="Times New Roman" panose="02020603050405020304" pitchFamily="18" charset="0"/>
                    <a:cs typeface="Times New Roman" panose="02020603050405020304" pitchFamily="18" charset="0"/>
                  </a:rPr>
                  <a:t>Temperature ( </a:t>
                </a:r>
                <a:r>
                  <a:rPr lang="en-US" sz="1000" b="1" i="0" baseline="0">
                    <a:effectLst/>
                    <a:latin typeface="Times New Roman" panose="02020603050405020304" pitchFamily="18" charset="0"/>
                    <a:cs typeface="Times New Roman" panose="02020603050405020304" pitchFamily="18" charset="0"/>
                  </a:rPr>
                  <a:t>⁰C)</a:t>
                </a:r>
                <a:r>
                  <a:rPr lang="en-MY" sz="1000" b="1" i="0" baseline="0">
                    <a:effectLst/>
                    <a:latin typeface="Times New Roman" panose="02020603050405020304" pitchFamily="18" charset="0"/>
                    <a:cs typeface="Times New Roman" panose="02020603050405020304" pitchFamily="18" charset="0"/>
                  </a:rPr>
                  <a:t> </a:t>
                </a:r>
                <a:endParaRPr lang="en-MY" sz="1000" b="1" i="0">
                  <a:effectLst/>
                  <a:latin typeface="Times New Roman" panose="02020603050405020304" pitchFamily="18" charset="0"/>
                  <a:cs typeface="Times New Roman" panose="02020603050405020304" pitchFamily="18" charset="0"/>
                </a:endParaRPr>
              </a:p>
            </c:rich>
          </c:tx>
          <c:layout>
            <c:manualLayout>
              <c:xMode val="edge"/>
              <c:yMode val="edge"/>
              <c:x val="2.039965942694277E-2"/>
              <c:y val="0.28446195769192478"/>
            </c:manualLayout>
          </c:layout>
          <c:overlay val="0"/>
        </c:title>
        <c:numFmt formatCode="0.0"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577088"/>
        <c:crosses val="autoZero"/>
        <c:crossBetween val="midCat"/>
      </c:valAx>
    </c:plotArea>
    <c:legend>
      <c:legendPos val="t"/>
      <c:legendEntry>
        <c:idx val="3"/>
        <c:delete val="1"/>
      </c:legendEntry>
      <c:legendEntry>
        <c:idx val="4"/>
        <c:delete val="1"/>
      </c:legendEntry>
      <c:legendEntry>
        <c:idx val="5"/>
        <c:delete val="1"/>
      </c:legendEntry>
      <c:layout>
        <c:manualLayout>
          <c:xMode val="edge"/>
          <c:yMode val="edge"/>
          <c:x val="0.85925110040377073"/>
          <c:y val="0.43929275085836261"/>
          <c:w val="9.635911845469837E-2"/>
          <c:h val="0.35804892956448653"/>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18839740620661"/>
          <c:y val="4.7144457261313673E-2"/>
          <c:w val="0.67999216626409953"/>
          <c:h val="0.80401624956116158"/>
        </c:manualLayout>
      </c:layout>
      <c:scatterChart>
        <c:scatterStyle val="smoothMarker"/>
        <c:varyColors val="0"/>
        <c:ser>
          <c:idx val="0"/>
          <c:order val="0"/>
          <c:tx>
            <c:strRef>
              <c:f>'FIGURE 8 30ML-4MIN'!$B$1</c:f>
              <c:strCache>
                <c:ptCount val="1"/>
                <c:pt idx="0">
                  <c:v>1</c:v>
                </c:pt>
              </c:strCache>
            </c:strRef>
          </c:tx>
          <c:spPr>
            <a:ln w="34925">
              <a:solidFill>
                <a:srgbClr val="FF0000"/>
              </a:solidFill>
            </a:ln>
          </c:spP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30ML-4MIN'!$B$2:$B$53</c:f>
              <c:numCache>
                <c:formatCode>0.0</c:formatCode>
                <c:ptCount val="52"/>
                <c:pt idx="0">
                  <c:v>29.2</c:v>
                </c:pt>
                <c:pt idx="1">
                  <c:v>29.2</c:v>
                </c:pt>
                <c:pt idx="2">
                  <c:v>29.9</c:v>
                </c:pt>
                <c:pt idx="3">
                  <c:v>30.8</c:v>
                </c:pt>
                <c:pt idx="4">
                  <c:v>31.6</c:v>
                </c:pt>
                <c:pt idx="5">
                  <c:v>32.700000000000003</c:v>
                </c:pt>
                <c:pt idx="6">
                  <c:v>39.9</c:v>
                </c:pt>
                <c:pt idx="7">
                  <c:v>47.9</c:v>
                </c:pt>
                <c:pt idx="8">
                  <c:v>52.9</c:v>
                </c:pt>
                <c:pt idx="9">
                  <c:v>59.5</c:v>
                </c:pt>
                <c:pt idx="10">
                  <c:v>65.8</c:v>
                </c:pt>
                <c:pt idx="11">
                  <c:v>69.599999999999994</c:v>
                </c:pt>
                <c:pt idx="12">
                  <c:v>74</c:v>
                </c:pt>
                <c:pt idx="13">
                  <c:v>82.8</c:v>
                </c:pt>
                <c:pt idx="14">
                  <c:v>88.9</c:v>
                </c:pt>
                <c:pt idx="15">
                  <c:v>99.4</c:v>
                </c:pt>
                <c:pt idx="16">
                  <c:v>107.5</c:v>
                </c:pt>
                <c:pt idx="17">
                  <c:v>119.7</c:v>
                </c:pt>
                <c:pt idx="18">
                  <c:v>127</c:v>
                </c:pt>
                <c:pt idx="19">
                  <c:v>134.4</c:v>
                </c:pt>
                <c:pt idx="20">
                  <c:v>144.5</c:v>
                </c:pt>
                <c:pt idx="21">
                  <c:v>150.19999999999999</c:v>
                </c:pt>
                <c:pt idx="22">
                  <c:v>160.80000000000001</c:v>
                </c:pt>
                <c:pt idx="23">
                  <c:v>167.5</c:v>
                </c:pt>
                <c:pt idx="24">
                  <c:v>180.7</c:v>
                </c:pt>
                <c:pt idx="25">
                  <c:v>168.4</c:v>
                </c:pt>
              </c:numCache>
            </c:numRef>
          </c:yVal>
          <c:smooth val="1"/>
          <c:extLst xmlns:c16r2="http://schemas.microsoft.com/office/drawing/2015/06/chart">
            <c:ext xmlns:c16="http://schemas.microsoft.com/office/drawing/2014/chart" uri="{C3380CC4-5D6E-409C-BE32-E72D297353CC}">
              <c16:uniqueId val="{00000000-B5C0-4D3A-B003-0B4D09BA7D8D}"/>
            </c:ext>
          </c:extLst>
        </c:ser>
        <c:ser>
          <c:idx val="1"/>
          <c:order val="1"/>
          <c:tx>
            <c:strRef>
              <c:f>'FIGURE 8 30ML-4MIN'!$C$1</c:f>
              <c:strCache>
                <c:ptCount val="1"/>
                <c:pt idx="0">
                  <c:v>2</c:v>
                </c:pt>
              </c:strCache>
            </c:strRef>
          </c:tx>
          <c:spPr>
            <a:ln w="34925">
              <a:solidFill>
                <a:srgbClr val="00B050"/>
              </a:solidFill>
            </a:ln>
          </c:spP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30ML-4MIN'!$C$2:$C$53</c:f>
              <c:numCache>
                <c:formatCode>0.0</c:formatCode>
                <c:ptCount val="52"/>
                <c:pt idx="0">
                  <c:v>32.799999999999997</c:v>
                </c:pt>
                <c:pt idx="1">
                  <c:v>32.799999999999997</c:v>
                </c:pt>
                <c:pt idx="2">
                  <c:v>33.4</c:v>
                </c:pt>
                <c:pt idx="3">
                  <c:v>33.9</c:v>
                </c:pt>
                <c:pt idx="4">
                  <c:v>36</c:v>
                </c:pt>
                <c:pt idx="5">
                  <c:v>38.299999999999997</c:v>
                </c:pt>
                <c:pt idx="6">
                  <c:v>39.5</c:v>
                </c:pt>
                <c:pt idx="7">
                  <c:v>41</c:v>
                </c:pt>
                <c:pt idx="8">
                  <c:v>42.9</c:v>
                </c:pt>
                <c:pt idx="9">
                  <c:v>43.6</c:v>
                </c:pt>
                <c:pt idx="10">
                  <c:v>48.1</c:v>
                </c:pt>
                <c:pt idx="11">
                  <c:v>55</c:v>
                </c:pt>
                <c:pt idx="12">
                  <c:v>65.5</c:v>
                </c:pt>
                <c:pt idx="13">
                  <c:v>72</c:v>
                </c:pt>
                <c:pt idx="14">
                  <c:v>79.5</c:v>
                </c:pt>
                <c:pt idx="15">
                  <c:v>85.3</c:v>
                </c:pt>
                <c:pt idx="16">
                  <c:v>100.6</c:v>
                </c:pt>
                <c:pt idx="17">
                  <c:v>117.8</c:v>
                </c:pt>
                <c:pt idx="18">
                  <c:v>134.30000000000001</c:v>
                </c:pt>
                <c:pt idx="19">
                  <c:v>149.1</c:v>
                </c:pt>
                <c:pt idx="20">
                  <c:v>163.9</c:v>
                </c:pt>
                <c:pt idx="21">
                  <c:v>173.7</c:v>
                </c:pt>
                <c:pt idx="22">
                  <c:v>181.1</c:v>
                </c:pt>
                <c:pt idx="23">
                  <c:v>189.2</c:v>
                </c:pt>
                <c:pt idx="24">
                  <c:v>196.1</c:v>
                </c:pt>
                <c:pt idx="25">
                  <c:v>189.7</c:v>
                </c:pt>
              </c:numCache>
            </c:numRef>
          </c:yVal>
          <c:smooth val="1"/>
          <c:extLst xmlns:c16r2="http://schemas.microsoft.com/office/drawing/2015/06/chart">
            <c:ext xmlns:c16="http://schemas.microsoft.com/office/drawing/2014/chart" uri="{C3380CC4-5D6E-409C-BE32-E72D297353CC}">
              <c16:uniqueId val="{00000001-B5C0-4D3A-B003-0B4D09BA7D8D}"/>
            </c:ext>
          </c:extLst>
        </c:ser>
        <c:ser>
          <c:idx val="2"/>
          <c:order val="2"/>
          <c:tx>
            <c:strRef>
              <c:f>'FIGURE 8 30ML-4MIN'!$D$1</c:f>
              <c:strCache>
                <c:ptCount val="1"/>
                <c:pt idx="0">
                  <c:v>3</c:v>
                </c:pt>
              </c:strCache>
            </c:strRef>
          </c:tx>
          <c:spPr>
            <a:ln w="34925">
              <a:solidFill>
                <a:srgbClr val="990099"/>
              </a:solidFill>
            </a:ln>
          </c:spP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30ML-4MIN'!$D$2:$D$53</c:f>
              <c:numCache>
                <c:formatCode>0.0</c:formatCode>
                <c:ptCount val="52"/>
                <c:pt idx="0">
                  <c:v>38.299999999999997</c:v>
                </c:pt>
                <c:pt idx="1">
                  <c:v>38.200000000000003</c:v>
                </c:pt>
                <c:pt idx="2">
                  <c:v>37.9</c:v>
                </c:pt>
                <c:pt idx="3">
                  <c:v>37.799999999999997</c:v>
                </c:pt>
                <c:pt idx="4">
                  <c:v>37.9</c:v>
                </c:pt>
                <c:pt idx="5">
                  <c:v>38.6</c:v>
                </c:pt>
                <c:pt idx="6">
                  <c:v>39.5</c:v>
                </c:pt>
                <c:pt idx="7">
                  <c:v>50.2</c:v>
                </c:pt>
                <c:pt idx="8">
                  <c:v>62.1</c:v>
                </c:pt>
                <c:pt idx="9">
                  <c:v>67.900000000000006</c:v>
                </c:pt>
                <c:pt idx="10">
                  <c:v>76.3</c:v>
                </c:pt>
                <c:pt idx="11">
                  <c:v>82.2</c:v>
                </c:pt>
                <c:pt idx="12">
                  <c:v>93.8</c:v>
                </c:pt>
                <c:pt idx="13">
                  <c:v>98.4</c:v>
                </c:pt>
                <c:pt idx="14">
                  <c:v>111.5</c:v>
                </c:pt>
                <c:pt idx="15">
                  <c:v>127.8</c:v>
                </c:pt>
                <c:pt idx="16">
                  <c:v>147.5</c:v>
                </c:pt>
                <c:pt idx="17">
                  <c:v>166.5</c:v>
                </c:pt>
                <c:pt idx="18">
                  <c:v>184.1</c:v>
                </c:pt>
                <c:pt idx="19">
                  <c:v>195.8</c:v>
                </c:pt>
                <c:pt idx="20">
                  <c:v>214.4</c:v>
                </c:pt>
                <c:pt idx="21">
                  <c:v>253.4</c:v>
                </c:pt>
                <c:pt idx="22">
                  <c:v>294</c:v>
                </c:pt>
                <c:pt idx="23">
                  <c:v>322.7</c:v>
                </c:pt>
                <c:pt idx="24">
                  <c:v>315.3</c:v>
                </c:pt>
                <c:pt idx="25">
                  <c:v>310.60000000000002</c:v>
                </c:pt>
              </c:numCache>
            </c:numRef>
          </c:yVal>
          <c:smooth val="1"/>
          <c:extLst xmlns:c16r2="http://schemas.microsoft.com/office/drawing/2015/06/chart">
            <c:ext xmlns:c16="http://schemas.microsoft.com/office/drawing/2014/chart" uri="{C3380CC4-5D6E-409C-BE32-E72D297353CC}">
              <c16:uniqueId val="{00000002-B5C0-4D3A-B003-0B4D09BA7D8D}"/>
            </c:ext>
          </c:extLst>
        </c:ser>
        <c:ser>
          <c:idx val="3"/>
          <c:order val="3"/>
          <c:tx>
            <c:strRef>
              <c:f>'FIGURE 8 30ML-4MIN'!$E$1</c:f>
              <c:strCache>
                <c:ptCount val="1"/>
              </c:strCache>
            </c:strRef>
          </c:tx>
          <c:spPr>
            <a:ln w="34925">
              <a:solidFill>
                <a:srgbClr val="C00000"/>
              </a:solidFill>
            </a:ln>
          </c:spPr>
          <c:marker>
            <c:symbol val="none"/>
          </c:marke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30ML-4MIN'!$E$2:$E$53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3-B5C0-4D3A-B003-0B4D09BA7D8D}"/>
            </c:ext>
          </c:extLst>
        </c:ser>
        <c:ser>
          <c:idx val="4"/>
          <c:order val="4"/>
          <c:tx>
            <c:strRef>
              <c:f>'FIGURE 8 30ML-4MIN'!$F$1</c:f>
              <c:strCache>
                <c:ptCount val="1"/>
              </c:strCache>
            </c:strRef>
          </c:tx>
          <c:spPr>
            <a:ln w="34925"/>
          </c:spPr>
          <c:marker>
            <c:symbol val="none"/>
          </c:marke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30ML-4MIN'!$F$2:$F$53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4-B5C0-4D3A-B003-0B4D09BA7D8D}"/>
            </c:ext>
          </c:extLst>
        </c:ser>
        <c:ser>
          <c:idx val="5"/>
          <c:order val="5"/>
          <c:tx>
            <c:strRef>
              <c:f>'FIGURE 8 30ML-4MIN'!$G$1</c:f>
              <c:strCache>
                <c:ptCount val="1"/>
              </c:strCache>
            </c:strRef>
          </c:tx>
          <c:spPr>
            <a:ln w="34925">
              <a:solidFill>
                <a:srgbClr val="FFC000"/>
              </a:solidFill>
            </a:ln>
          </c:spPr>
          <c:marker>
            <c:symbol val="none"/>
          </c:marker>
          <c:xVal>
            <c:numRef>
              <c:f>'FIGURE 8 30ML-4MIN'!$A$2:$A$53</c:f>
              <c:numCache>
                <c:formatCode>General</c:formatCode>
                <c:ptCount val="52"/>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'FIGURE 8 30ML-4MIN'!$G$2:$G$53</c:f>
              <c:numCache>
                <c:formatCode>General</c:formatCode>
                <c:ptCount val="52"/>
              </c:numCache>
            </c:numRef>
          </c:yVal>
          <c:smooth val="1"/>
          <c:extLst xmlns:c16r2="http://schemas.microsoft.com/office/drawing/2015/06/chart">
            <c:ext xmlns:c16="http://schemas.microsoft.com/office/drawing/2014/chart" uri="{C3380CC4-5D6E-409C-BE32-E72D297353CC}">
              <c16:uniqueId val="{00000005-B5C0-4D3A-B003-0B4D09BA7D8D}"/>
            </c:ext>
          </c:extLst>
        </c:ser>
        <c:dLbls>
          <c:showLegendKey val="0"/>
          <c:showVal val="0"/>
          <c:showCatName val="0"/>
          <c:showSerName val="0"/>
          <c:showPercent val="0"/>
          <c:showBubbleSize val="0"/>
        </c:dLbls>
        <c:axId val="37198464"/>
        <c:axId val="37204736"/>
      </c:scatterChart>
      <c:valAx>
        <c:axId val="37198464"/>
        <c:scaling>
          <c:orientation val="minMax"/>
          <c:max val="13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manualLayout>
              <c:xMode val="edge"/>
              <c:yMode val="edge"/>
              <c:x val="0.48423907356686474"/>
              <c:y val="0.92505306401917153"/>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204736"/>
        <c:crosses val="autoZero"/>
        <c:crossBetween val="midCat"/>
        <c:majorUnit val="10"/>
      </c:valAx>
      <c:valAx>
        <c:axId val="37204736"/>
        <c:scaling>
          <c:orientation val="minMax"/>
          <c:max val="4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MY" sz="1000" b="1" i="0" baseline="0">
                    <a:effectLst/>
                    <a:latin typeface="Times New Roman" panose="02020603050405020304" pitchFamily="18" charset="0"/>
                    <a:cs typeface="Times New Roman" panose="02020603050405020304" pitchFamily="18" charset="0"/>
                  </a:rPr>
                  <a:t>Temperature ( </a:t>
                </a:r>
                <a:r>
                  <a:rPr lang="en-US" sz="1000" b="1" i="0" baseline="0">
                    <a:effectLst/>
                    <a:latin typeface="Times New Roman" panose="02020603050405020304" pitchFamily="18" charset="0"/>
                    <a:cs typeface="Times New Roman" panose="02020603050405020304" pitchFamily="18" charset="0"/>
                  </a:rPr>
                  <a:t>⁰C)</a:t>
                </a:r>
                <a:r>
                  <a:rPr lang="en-MY" sz="1000" b="1" i="0" baseline="0">
                    <a:effectLst/>
                    <a:latin typeface="Times New Roman" panose="02020603050405020304" pitchFamily="18" charset="0"/>
                    <a:cs typeface="Times New Roman" panose="02020603050405020304" pitchFamily="18" charset="0"/>
                  </a:rPr>
                  <a:t> </a:t>
                </a:r>
                <a:endParaRPr lang="en-MY" sz="1000" b="1" i="0">
                  <a:effectLst/>
                  <a:latin typeface="Times New Roman" panose="02020603050405020304" pitchFamily="18" charset="0"/>
                  <a:cs typeface="Times New Roman" panose="02020603050405020304" pitchFamily="18" charset="0"/>
                </a:endParaRPr>
              </a:p>
            </c:rich>
          </c:tx>
          <c:layout>
            <c:manualLayout>
              <c:xMode val="edge"/>
              <c:yMode val="edge"/>
              <c:x val="2.3927618502617494E-2"/>
              <c:y val="0.28446195769192478"/>
            </c:manualLayout>
          </c:layout>
          <c:overlay val="0"/>
        </c:title>
        <c:numFmt formatCode="0.0"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198464"/>
        <c:crosses val="autoZero"/>
        <c:crossBetween val="midCat"/>
      </c:valAx>
    </c:plotArea>
    <c:legend>
      <c:legendPos val="t"/>
      <c:legendEntry>
        <c:idx val="3"/>
        <c:delete val="1"/>
      </c:legendEntry>
      <c:legendEntry>
        <c:idx val="4"/>
        <c:delete val="1"/>
      </c:legendEntry>
      <c:legendEntry>
        <c:idx val="5"/>
        <c:delete val="1"/>
      </c:legendEntry>
      <c:layout>
        <c:manualLayout>
          <c:xMode val="edge"/>
          <c:yMode val="edge"/>
          <c:x val="0.86277905947944544"/>
          <c:y val="0.29227716720649555"/>
          <c:w val="9.2831159379023642E-2"/>
          <c:h val="0.50506451321635371"/>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18839740620661"/>
          <c:y val="4.7144457261313673E-2"/>
          <c:w val="0.72585572024085221"/>
          <c:h val="0.80401624956116158"/>
        </c:manualLayout>
      </c:layout>
      <c:scatterChart>
        <c:scatterStyle val="smoothMarker"/>
        <c:varyColors val="0"/>
        <c:ser>
          <c:idx val="0"/>
          <c:order val="0"/>
          <c:tx>
            <c:strRef>
              <c:f>'FIGURE 10'!$B$1</c:f>
              <c:strCache>
                <c:ptCount val="1"/>
                <c:pt idx="0">
                  <c:v>1</c:v>
                </c:pt>
              </c:strCache>
            </c:strRef>
          </c:tx>
          <c:spPr>
            <a:ln w="34925">
              <a:solidFill>
                <a:srgbClr val="FF0000"/>
              </a:solidFill>
            </a:ln>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10'!$B$2:$B$53</c:f>
              <c:numCache>
                <c:formatCode>0.0</c:formatCode>
                <c:ptCount val="52"/>
                <c:pt idx="0">
                  <c:v>26.7</c:v>
                </c:pt>
                <c:pt idx="1">
                  <c:v>26</c:v>
                </c:pt>
                <c:pt idx="2">
                  <c:v>62.4</c:v>
                </c:pt>
                <c:pt idx="3">
                  <c:v>62</c:v>
                </c:pt>
                <c:pt idx="4">
                  <c:v>85</c:v>
                </c:pt>
                <c:pt idx="5">
                  <c:v>113.7</c:v>
                </c:pt>
                <c:pt idx="6">
                  <c:v>147.5</c:v>
                </c:pt>
                <c:pt idx="7">
                  <c:v>114.2</c:v>
                </c:pt>
                <c:pt idx="8">
                  <c:v>147.30000000000001</c:v>
                </c:pt>
                <c:pt idx="9">
                  <c:v>214.1</c:v>
                </c:pt>
                <c:pt idx="10">
                  <c:v>233.2</c:v>
                </c:pt>
                <c:pt idx="11">
                  <c:v>250</c:v>
                </c:pt>
                <c:pt idx="12">
                  <c:v>278.7</c:v>
                </c:pt>
                <c:pt idx="13">
                  <c:v>439.6</c:v>
                </c:pt>
                <c:pt idx="14">
                  <c:v>481</c:v>
                </c:pt>
                <c:pt idx="15">
                  <c:v>470</c:v>
                </c:pt>
              </c:numCache>
            </c:numRef>
          </c:yVal>
          <c:smooth val="1"/>
          <c:extLst xmlns:c16r2="http://schemas.microsoft.com/office/drawing/2015/06/chart">
            <c:ext xmlns:c16="http://schemas.microsoft.com/office/drawing/2014/chart" uri="{C3380CC4-5D6E-409C-BE32-E72D297353CC}">
              <c16:uniqueId val="{00000000-541A-4CCA-94A1-F2AA59109B5A}"/>
            </c:ext>
          </c:extLst>
        </c:ser>
        <c:ser>
          <c:idx val="1"/>
          <c:order val="1"/>
          <c:tx>
            <c:strRef>
              <c:f>'FIGURE 10'!$C$1</c:f>
              <c:strCache>
                <c:ptCount val="1"/>
                <c:pt idx="0">
                  <c:v>2</c:v>
                </c:pt>
              </c:strCache>
            </c:strRef>
          </c:tx>
          <c:spPr>
            <a:ln w="34925">
              <a:solidFill>
                <a:srgbClr val="00B050"/>
              </a:solidFill>
            </a:ln>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10'!$C$2:$C$53</c:f>
              <c:numCache>
                <c:formatCode>0.0</c:formatCode>
                <c:ptCount val="52"/>
                <c:pt idx="0">
                  <c:v>28</c:v>
                </c:pt>
                <c:pt idx="1">
                  <c:v>29.1</c:v>
                </c:pt>
                <c:pt idx="2">
                  <c:v>39</c:v>
                </c:pt>
                <c:pt idx="3">
                  <c:v>56</c:v>
                </c:pt>
                <c:pt idx="4">
                  <c:v>70</c:v>
                </c:pt>
                <c:pt idx="5">
                  <c:v>94</c:v>
                </c:pt>
                <c:pt idx="6">
                  <c:v>118.5</c:v>
                </c:pt>
                <c:pt idx="7">
                  <c:v>137.30000000000001</c:v>
                </c:pt>
                <c:pt idx="8">
                  <c:v>157</c:v>
                </c:pt>
                <c:pt idx="9">
                  <c:v>173</c:v>
                </c:pt>
                <c:pt idx="10">
                  <c:v>188.1</c:v>
                </c:pt>
                <c:pt idx="11">
                  <c:v>206.6</c:v>
                </c:pt>
                <c:pt idx="12">
                  <c:v>225</c:v>
                </c:pt>
                <c:pt idx="13">
                  <c:v>241.2</c:v>
                </c:pt>
                <c:pt idx="14">
                  <c:v>263.10000000000002</c:v>
                </c:pt>
                <c:pt idx="15">
                  <c:v>286.7</c:v>
                </c:pt>
                <c:pt idx="16">
                  <c:v>376.1</c:v>
                </c:pt>
                <c:pt idx="17">
                  <c:v>417.3</c:v>
                </c:pt>
                <c:pt idx="18">
                  <c:v>459.2</c:v>
                </c:pt>
                <c:pt idx="19">
                  <c:v>460.7</c:v>
                </c:pt>
                <c:pt idx="20">
                  <c:v>450</c:v>
                </c:pt>
              </c:numCache>
            </c:numRef>
          </c:yVal>
          <c:smooth val="1"/>
          <c:extLst xmlns:c16r2="http://schemas.microsoft.com/office/drawing/2015/06/chart">
            <c:ext xmlns:c16="http://schemas.microsoft.com/office/drawing/2014/chart" uri="{C3380CC4-5D6E-409C-BE32-E72D297353CC}">
              <c16:uniqueId val="{00000001-541A-4CCA-94A1-F2AA59109B5A}"/>
            </c:ext>
          </c:extLst>
        </c:ser>
        <c:ser>
          <c:idx val="2"/>
          <c:order val="2"/>
          <c:tx>
            <c:strRef>
              <c:f>'FIGURE 10'!$D$1</c:f>
              <c:strCache>
                <c:ptCount val="1"/>
                <c:pt idx="0">
                  <c:v>3</c:v>
                </c:pt>
              </c:strCache>
            </c:strRef>
          </c:tx>
          <c:spPr>
            <a:ln w="34925">
              <a:solidFill>
                <a:srgbClr val="990099"/>
              </a:solidFill>
            </a:ln>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10'!$D$2:$D$53</c:f>
              <c:numCache>
                <c:formatCode>0.0</c:formatCode>
                <c:ptCount val="52"/>
                <c:pt idx="0">
                  <c:v>30</c:v>
                </c:pt>
                <c:pt idx="1">
                  <c:v>31</c:v>
                </c:pt>
                <c:pt idx="2">
                  <c:v>32</c:v>
                </c:pt>
                <c:pt idx="3">
                  <c:v>51.2</c:v>
                </c:pt>
                <c:pt idx="4">
                  <c:v>73.3</c:v>
                </c:pt>
                <c:pt idx="5">
                  <c:v>126.3</c:v>
                </c:pt>
                <c:pt idx="6">
                  <c:v>159.1</c:v>
                </c:pt>
                <c:pt idx="7">
                  <c:v>179.9</c:v>
                </c:pt>
                <c:pt idx="8">
                  <c:v>202.3</c:v>
                </c:pt>
                <c:pt idx="9">
                  <c:v>222</c:v>
                </c:pt>
                <c:pt idx="10">
                  <c:v>239.5</c:v>
                </c:pt>
                <c:pt idx="11">
                  <c:v>245</c:v>
                </c:pt>
                <c:pt idx="12">
                  <c:v>245.7</c:v>
                </c:pt>
                <c:pt idx="13">
                  <c:v>252.1</c:v>
                </c:pt>
                <c:pt idx="14">
                  <c:v>266</c:v>
                </c:pt>
                <c:pt idx="15">
                  <c:v>278.3</c:v>
                </c:pt>
                <c:pt idx="16">
                  <c:v>295</c:v>
                </c:pt>
                <c:pt idx="17">
                  <c:v>300.7</c:v>
                </c:pt>
                <c:pt idx="18">
                  <c:v>306.3</c:v>
                </c:pt>
                <c:pt idx="19">
                  <c:v>405.5</c:v>
                </c:pt>
                <c:pt idx="20">
                  <c:v>505.4</c:v>
                </c:pt>
                <c:pt idx="21">
                  <c:v>547.4</c:v>
                </c:pt>
                <c:pt idx="22">
                  <c:v>500</c:v>
                </c:pt>
              </c:numCache>
            </c:numRef>
          </c:yVal>
          <c:smooth val="1"/>
          <c:extLst xmlns:c16r2="http://schemas.microsoft.com/office/drawing/2015/06/chart">
            <c:ext xmlns:c16="http://schemas.microsoft.com/office/drawing/2014/chart" uri="{C3380CC4-5D6E-409C-BE32-E72D297353CC}">
              <c16:uniqueId val="{00000002-541A-4CCA-94A1-F2AA59109B5A}"/>
            </c:ext>
          </c:extLst>
        </c:ser>
        <c:ser>
          <c:idx val="3"/>
          <c:order val="3"/>
          <c:tx>
            <c:strRef>
              <c:f>'FIGURE 10'!$E$1</c:f>
              <c:strCache>
                <c:ptCount val="1"/>
                <c:pt idx="0">
                  <c:v>4</c:v>
                </c:pt>
              </c:strCache>
            </c:strRef>
          </c:tx>
          <c:spPr>
            <a:ln w="34925">
              <a:solidFill>
                <a:srgbClr val="C00000"/>
              </a:solidFill>
            </a:ln>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10'!$E$2:$E$53</c:f>
              <c:numCache>
                <c:formatCode>0.0</c:formatCode>
                <c:ptCount val="52"/>
                <c:pt idx="0">
                  <c:v>36.700000000000003</c:v>
                </c:pt>
                <c:pt idx="1">
                  <c:v>36.1</c:v>
                </c:pt>
                <c:pt idx="2">
                  <c:v>37.9</c:v>
                </c:pt>
                <c:pt idx="3">
                  <c:v>48</c:v>
                </c:pt>
                <c:pt idx="4">
                  <c:v>70</c:v>
                </c:pt>
                <c:pt idx="5">
                  <c:v>111</c:v>
                </c:pt>
                <c:pt idx="6">
                  <c:v>127.1</c:v>
                </c:pt>
                <c:pt idx="7">
                  <c:v>143</c:v>
                </c:pt>
                <c:pt idx="8">
                  <c:v>158.9</c:v>
                </c:pt>
                <c:pt idx="9">
                  <c:v>173.2</c:v>
                </c:pt>
                <c:pt idx="10">
                  <c:v>186</c:v>
                </c:pt>
                <c:pt idx="11">
                  <c:v>199.9</c:v>
                </c:pt>
                <c:pt idx="12">
                  <c:v>211</c:v>
                </c:pt>
                <c:pt idx="13">
                  <c:v>221.9</c:v>
                </c:pt>
                <c:pt idx="14">
                  <c:v>228</c:v>
                </c:pt>
                <c:pt idx="15">
                  <c:v>232</c:v>
                </c:pt>
                <c:pt idx="16">
                  <c:v>250</c:v>
                </c:pt>
                <c:pt idx="17">
                  <c:v>343</c:v>
                </c:pt>
                <c:pt idx="18">
                  <c:v>419.9</c:v>
                </c:pt>
                <c:pt idx="19">
                  <c:v>400</c:v>
                </c:pt>
              </c:numCache>
            </c:numRef>
          </c:yVal>
          <c:smooth val="1"/>
          <c:extLst xmlns:c16r2="http://schemas.microsoft.com/office/drawing/2015/06/chart">
            <c:ext xmlns:c16="http://schemas.microsoft.com/office/drawing/2014/chart" uri="{C3380CC4-5D6E-409C-BE32-E72D297353CC}">
              <c16:uniqueId val="{00000003-541A-4CCA-94A1-F2AA59109B5A}"/>
            </c:ext>
          </c:extLst>
        </c:ser>
        <c:ser>
          <c:idx val="4"/>
          <c:order val="4"/>
          <c:tx>
            <c:strRef>
              <c:f>'FIGURE 10'!$F$1</c:f>
              <c:strCache>
                <c:ptCount val="1"/>
                <c:pt idx="0">
                  <c:v>5</c:v>
                </c:pt>
              </c:strCache>
            </c:strRef>
          </c:tx>
          <c:spPr>
            <a:ln w="34925"/>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10'!$F$2:$F$53</c:f>
              <c:numCache>
                <c:formatCode>0.0</c:formatCode>
                <c:ptCount val="52"/>
                <c:pt idx="0">
                  <c:v>32.700000000000003</c:v>
                </c:pt>
                <c:pt idx="1">
                  <c:v>33.9</c:v>
                </c:pt>
                <c:pt idx="2">
                  <c:v>34.6</c:v>
                </c:pt>
                <c:pt idx="3">
                  <c:v>37.6</c:v>
                </c:pt>
                <c:pt idx="4">
                  <c:v>53</c:v>
                </c:pt>
                <c:pt idx="5">
                  <c:v>66</c:v>
                </c:pt>
                <c:pt idx="6">
                  <c:v>88</c:v>
                </c:pt>
                <c:pt idx="7">
                  <c:v>109.2</c:v>
                </c:pt>
                <c:pt idx="8">
                  <c:v>132.9</c:v>
                </c:pt>
                <c:pt idx="9">
                  <c:v>149.19999999999999</c:v>
                </c:pt>
                <c:pt idx="10">
                  <c:v>164.2</c:v>
                </c:pt>
                <c:pt idx="11">
                  <c:v>175.2</c:v>
                </c:pt>
                <c:pt idx="12">
                  <c:v>185.8</c:v>
                </c:pt>
                <c:pt idx="13">
                  <c:v>191.5</c:v>
                </c:pt>
                <c:pt idx="14">
                  <c:v>200.9</c:v>
                </c:pt>
                <c:pt idx="15">
                  <c:v>202.1</c:v>
                </c:pt>
                <c:pt idx="16">
                  <c:v>202.2</c:v>
                </c:pt>
                <c:pt idx="17">
                  <c:v>204.2</c:v>
                </c:pt>
                <c:pt idx="18">
                  <c:v>215.1</c:v>
                </c:pt>
                <c:pt idx="19">
                  <c:v>218.2</c:v>
                </c:pt>
                <c:pt idx="20">
                  <c:v>229.6</c:v>
                </c:pt>
                <c:pt idx="21">
                  <c:v>240.7</c:v>
                </c:pt>
                <c:pt idx="22">
                  <c:v>294.89999999999998</c:v>
                </c:pt>
                <c:pt idx="23">
                  <c:v>417</c:v>
                </c:pt>
                <c:pt idx="24">
                  <c:v>500.6</c:v>
                </c:pt>
              </c:numCache>
            </c:numRef>
          </c:yVal>
          <c:smooth val="1"/>
          <c:extLst xmlns:c16r2="http://schemas.microsoft.com/office/drawing/2015/06/chart">
            <c:ext xmlns:c16="http://schemas.microsoft.com/office/drawing/2014/chart" uri="{C3380CC4-5D6E-409C-BE32-E72D297353CC}">
              <c16:uniqueId val="{00000004-541A-4CCA-94A1-F2AA59109B5A}"/>
            </c:ext>
          </c:extLst>
        </c:ser>
        <c:ser>
          <c:idx val="5"/>
          <c:order val="5"/>
          <c:tx>
            <c:strRef>
              <c:f>'FIGURE 10'!$G$1</c:f>
              <c:strCache>
                <c:ptCount val="1"/>
                <c:pt idx="0">
                  <c:v>6</c:v>
                </c:pt>
              </c:strCache>
            </c:strRef>
          </c:tx>
          <c:spPr>
            <a:ln w="34925">
              <a:solidFill>
                <a:srgbClr val="FFC000"/>
              </a:solidFill>
            </a:ln>
          </c:spPr>
          <c:xVal>
            <c:numRef>
              <c:f>'FIGURE 10'!$A$2:$A$53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numCache>
            </c:numRef>
          </c:xVal>
          <c:yVal>
            <c:numRef>
              <c:f>'FIGURE 10'!$G$2:$G$53</c:f>
              <c:numCache>
                <c:formatCode>0.0</c:formatCode>
                <c:ptCount val="52"/>
                <c:pt idx="0">
                  <c:v>33.9</c:v>
                </c:pt>
                <c:pt idx="1">
                  <c:v>35.200000000000003</c:v>
                </c:pt>
                <c:pt idx="2">
                  <c:v>36.5</c:v>
                </c:pt>
                <c:pt idx="3">
                  <c:v>38.1</c:v>
                </c:pt>
                <c:pt idx="4">
                  <c:v>40</c:v>
                </c:pt>
                <c:pt idx="5">
                  <c:v>55.1</c:v>
                </c:pt>
                <c:pt idx="6">
                  <c:v>67.8</c:v>
                </c:pt>
                <c:pt idx="7">
                  <c:v>83.4</c:v>
                </c:pt>
                <c:pt idx="8">
                  <c:v>101.1</c:v>
                </c:pt>
                <c:pt idx="9">
                  <c:v>116.9</c:v>
                </c:pt>
                <c:pt idx="10">
                  <c:v>136.1</c:v>
                </c:pt>
                <c:pt idx="11">
                  <c:v>158.5</c:v>
                </c:pt>
                <c:pt idx="12">
                  <c:v>171.8</c:v>
                </c:pt>
                <c:pt idx="13">
                  <c:v>192.6</c:v>
                </c:pt>
                <c:pt idx="14">
                  <c:v>207.8</c:v>
                </c:pt>
                <c:pt idx="15">
                  <c:v>216</c:v>
                </c:pt>
                <c:pt idx="16">
                  <c:v>217.4</c:v>
                </c:pt>
                <c:pt idx="17">
                  <c:v>220.5</c:v>
                </c:pt>
                <c:pt idx="18">
                  <c:v>233.4</c:v>
                </c:pt>
                <c:pt idx="19">
                  <c:v>244.2</c:v>
                </c:pt>
                <c:pt idx="20">
                  <c:v>263.60000000000002</c:v>
                </c:pt>
                <c:pt idx="21">
                  <c:v>297.7</c:v>
                </c:pt>
                <c:pt idx="22">
                  <c:v>315.89999999999998</c:v>
                </c:pt>
                <c:pt idx="23">
                  <c:v>295.8</c:v>
                </c:pt>
              </c:numCache>
            </c:numRef>
          </c:yVal>
          <c:smooth val="1"/>
          <c:extLst xmlns:c16r2="http://schemas.microsoft.com/office/drawing/2015/06/chart">
            <c:ext xmlns:c16="http://schemas.microsoft.com/office/drawing/2014/chart" uri="{C3380CC4-5D6E-409C-BE32-E72D297353CC}">
              <c16:uniqueId val="{00000005-541A-4CCA-94A1-F2AA59109B5A}"/>
            </c:ext>
          </c:extLst>
        </c:ser>
        <c:dLbls>
          <c:showLegendKey val="0"/>
          <c:showVal val="0"/>
          <c:showCatName val="0"/>
          <c:showSerName val="0"/>
          <c:showPercent val="0"/>
          <c:showBubbleSize val="0"/>
        </c:dLbls>
        <c:axId val="37328000"/>
        <c:axId val="37329920"/>
      </c:scatterChart>
      <c:valAx>
        <c:axId val="37328000"/>
        <c:scaling>
          <c:orientation val="minMax"/>
          <c:max val="30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manualLayout>
              <c:xMode val="edge"/>
              <c:yMode val="edge"/>
              <c:x val="0.48423907356686474"/>
              <c:y val="0.92505306401917153"/>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7329920"/>
        <c:crosses val="autoZero"/>
        <c:crossBetween val="midCat"/>
        <c:majorUnit val="20"/>
      </c:valAx>
      <c:valAx>
        <c:axId val="37329920"/>
        <c:scaling>
          <c:orientation val="minMax"/>
          <c:max val="6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MY" sz="1000" b="1" i="0" baseline="0">
                    <a:effectLst/>
                    <a:latin typeface="Times New Roman" panose="02020603050405020304" pitchFamily="18" charset="0"/>
                    <a:cs typeface="Times New Roman" panose="02020603050405020304" pitchFamily="18" charset="0"/>
                  </a:rPr>
                  <a:t>Temperature ( </a:t>
                </a:r>
                <a:r>
                  <a:rPr lang="en-US" sz="1000" b="1" i="0" baseline="0">
                    <a:effectLst/>
                    <a:latin typeface="Times New Roman" panose="02020603050405020304" pitchFamily="18" charset="0"/>
                    <a:cs typeface="Times New Roman" panose="02020603050405020304" pitchFamily="18" charset="0"/>
                  </a:rPr>
                  <a:t>⁰C)</a:t>
                </a:r>
                <a:r>
                  <a:rPr lang="en-MY" sz="1000" b="1" i="0" baseline="0">
                    <a:effectLst/>
                    <a:latin typeface="Times New Roman" panose="02020603050405020304" pitchFamily="18" charset="0"/>
                    <a:cs typeface="Times New Roman" panose="02020603050405020304" pitchFamily="18" charset="0"/>
                  </a:rPr>
                  <a:t> </a:t>
                </a:r>
                <a:endParaRPr lang="en-MY" sz="1000" b="1" i="0">
                  <a:effectLst/>
                  <a:latin typeface="Times New Roman" panose="02020603050405020304" pitchFamily="18" charset="0"/>
                  <a:cs typeface="Times New Roman" panose="02020603050405020304" pitchFamily="18" charset="0"/>
                </a:endParaRPr>
              </a:p>
            </c:rich>
          </c:tx>
          <c:layout>
            <c:manualLayout>
              <c:xMode val="edge"/>
              <c:yMode val="edge"/>
              <c:x val="2.7455577578292215E-2"/>
              <c:y val="0.28446195769192478"/>
            </c:manualLayout>
          </c:layout>
          <c:overlay val="0"/>
        </c:title>
        <c:numFmt formatCode="0.0"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7328000"/>
        <c:crosses val="autoZero"/>
        <c:crossBetween val="midCat"/>
      </c:valAx>
    </c:plotArea>
    <c:legend>
      <c:legendPos val="t"/>
      <c:layout>
        <c:manualLayout>
          <c:xMode val="edge"/>
          <c:yMode val="edge"/>
          <c:x val="0.85572314132809602"/>
          <c:y val="0.2040678170153753"/>
          <c:w val="9.9887077530373083E-2"/>
          <c:h val="0.5932738634074739"/>
        </c:manualLayout>
      </c:layout>
      <c:overlay val="0"/>
      <c:txPr>
        <a:bodyPr/>
        <a:lstStyle/>
        <a:p>
          <a:pPr>
            <a:defRPr sz="700"/>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29555269734708"/>
          <c:y val="3.6876071788561476E-2"/>
          <c:w val="0.74791454377026401"/>
          <c:h val="0.80531478698946823"/>
        </c:manualLayout>
      </c:layout>
      <c:scatterChart>
        <c:scatterStyle val="smoothMarker"/>
        <c:varyColors val="0"/>
        <c:ser>
          <c:idx val="0"/>
          <c:order val="0"/>
          <c:tx>
            <c:strRef>
              <c:f>'FIGURE 12'!$B$1</c:f>
              <c:strCache>
                <c:ptCount val="1"/>
                <c:pt idx="0">
                  <c:v>1</c:v>
                </c:pt>
              </c:strCache>
            </c:strRef>
          </c:tx>
          <c:spPr>
            <a:ln w="34925">
              <a:solidFill>
                <a:srgbClr val="FF0000"/>
              </a:solidFill>
            </a:ln>
          </c:spP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12'!$B$2:$B$53</c:f>
              <c:numCache>
                <c:formatCode>0.0</c:formatCode>
                <c:ptCount val="52"/>
                <c:pt idx="0">
                  <c:v>38.5</c:v>
                </c:pt>
                <c:pt idx="1">
                  <c:v>39.200000000000003</c:v>
                </c:pt>
                <c:pt idx="2">
                  <c:v>40.6</c:v>
                </c:pt>
                <c:pt idx="3">
                  <c:v>41.2</c:v>
                </c:pt>
                <c:pt idx="4">
                  <c:v>54.9</c:v>
                </c:pt>
                <c:pt idx="5">
                  <c:v>77</c:v>
                </c:pt>
                <c:pt idx="6">
                  <c:v>101.7</c:v>
                </c:pt>
                <c:pt idx="7">
                  <c:v>126.2</c:v>
                </c:pt>
                <c:pt idx="8">
                  <c:v>151.9</c:v>
                </c:pt>
                <c:pt idx="9">
                  <c:v>184.4</c:v>
                </c:pt>
                <c:pt idx="10">
                  <c:v>206.3</c:v>
                </c:pt>
                <c:pt idx="11">
                  <c:v>215</c:v>
                </c:pt>
                <c:pt idx="12">
                  <c:v>225</c:v>
                </c:pt>
                <c:pt idx="13">
                  <c:v>230.6</c:v>
                </c:pt>
                <c:pt idx="14">
                  <c:v>230.9</c:v>
                </c:pt>
                <c:pt idx="15">
                  <c:v>246.3</c:v>
                </c:pt>
                <c:pt idx="16">
                  <c:v>261.39999999999998</c:v>
                </c:pt>
                <c:pt idx="17">
                  <c:v>284</c:v>
                </c:pt>
                <c:pt idx="18">
                  <c:v>231</c:v>
                </c:pt>
                <c:pt idx="19">
                  <c:v>229</c:v>
                </c:pt>
              </c:numCache>
            </c:numRef>
          </c:yVal>
          <c:smooth val="1"/>
          <c:extLst xmlns:c16r2="http://schemas.microsoft.com/office/drawing/2015/06/chart">
            <c:ext xmlns:c16="http://schemas.microsoft.com/office/drawing/2014/chart" uri="{C3380CC4-5D6E-409C-BE32-E72D297353CC}">
              <c16:uniqueId val="{00000000-3229-495B-A3DA-6519145E85F3}"/>
            </c:ext>
          </c:extLst>
        </c:ser>
        <c:ser>
          <c:idx val="1"/>
          <c:order val="1"/>
          <c:tx>
            <c:strRef>
              <c:f>'FIGURE 12'!$C$1</c:f>
              <c:strCache>
                <c:ptCount val="1"/>
                <c:pt idx="0">
                  <c:v>2</c:v>
                </c:pt>
              </c:strCache>
            </c:strRef>
          </c:tx>
          <c:spPr>
            <a:ln w="34925">
              <a:solidFill>
                <a:srgbClr val="00B050">
                  <a:alpha val="97000"/>
                </a:srgbClr>
              </a:solidFill>
            </a:ln>
          </c:spPr>
          <c:marker>
            <c:symbol val="circle"/>
            <c:size val="7"/>
          </c:marke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12'!$C$2:$C$53</c:f>
              <c:numCache>
                <c:formatCode>0.0</c:formatCode>
                <c:ptCount val="52"/>
                <c:pt idx="0">
                  <c:v>32.299999999999997</c:v>
                </c:pt>
                <c:pt idx="1">
                  <c:v>33.299999999999997</c:v>
                </c:pt>
                <c:pt idx="2">
                  <c:v>34</c:v>
                </c:pt>
                <c:pt idx="3">
                  <c:v>35</c:v>
                </c:pt>
                <c:pt idx="4">
                  <c:v>37.299999999999997</c:v>
                </c:pt>
                <c:pt idx="5">
                  <c:v>46</c:v>
                </c:pt>
                <c:pt idx="6">
                  <c:v>58.7</c:v>
                </c:pt>
                <c:pt idx="7">
                  <c:v>68.599999999999994</c:v>
                </c:pt>
                <c:pt idx="8">
                  <c:v>80.5</c:v>
                </c:pt>
                <c:pt idx="9">
                  <c:v>95.1</c:v>
                </c:pt>
                <c:pt idx="10">
                  <c:v>112.6</c:v>
                </c:pt>
                <c:pt idx="11">
                  <c:v>130.19999999999999</c:v>
                </c:pt>
                <c:pt idx="12">
                  <c:v>145.19999999999999</c:v>
                </c:pt>
                <c:pt idx="13">
                  <c:v>154.1</c:v>
                </c:pt>
                <c:pt idx="14">
                  <c:v>168.4</c:v>
                </c:pt>
                <c:pt idx="15">
                  <c:v>183.9</c:v>
                </c:pt>
                <c:pt idx="16">
                  <c:v>206</c:v>
                </c:pt>
                <c:pt idx="17">
                  <c:v>208.9</c:v>
                </c:pt>
                <c:pt idx="18">
                  <c:v>213.2</c:v>
                </c:pt>
                <c:pt idx="19">
                  <c:v>217.2</c:v>
                </c:pt>
                <c:pt idx="20">
                  <c:v>222.3</c:v>
                </c:pt>
                <c:pt idx="21">
                  <c:v>226</c:v>
                </c:pt>
                <c:pt idx="22">
                  <c:v>227.2</c:v>
                </c:pt>
                <c:pt idx="23">
                  <c:v>228.9</c:v>
                </c:pt>
                <c:pt idx="24">
                  <c:v>239.9</c:v>
                </c:pt>
                <c:pt idx="25">
                  <c:v>259.89999999999998</c:v>
                </c:pt>
                <c:pt idx="26">
                  <c:v>240</c:v>
                </c:pt>
              </c:numCache>
            </c:numRef>
          </c:yVal>
          <c:smooth val="1"/>
          <c:extLst xmlns:c16r2="http://schemas.microsoft.com/office/drawing/2015/06/chart">
            <c:ext xmlns:c16="http://schemas.microsoft.com/office/drawing/2014/chart" uri="{C3380CC4-5D6E-409C-BE32-E72D297353CC}">
              <c16:uniqueId val="{00000001-3229-495B-A3DA-6519145E85F3}"/>
            </c:ext>
          </c:extLst>
        </c:ser>
        <c:ser>
          <c:idx val="2"/>
          <c:order val="2"/>
          <c:tx>
            <c:strRef>
              <c:f>'FIGURE 12'!$D$1</c:f>
              <c:strCache>
                <c:ptCount val="1"/>
                <c:pt idx="0">
                  <c:v>3</c:v>
                </c:pt>
              </c:strCache>
            </c:strRef>
          </c:tx>
          <c:spPr>
            <a:ln w="34925">
              <a:solidFill>
                <a:srgbClr val="990099"/>
              </a:solidFill>
            </a:ln>
          </c:spP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12'!$D$2:$D$53</c:f>
              <c:numCache>
                <c:formatCode>0.0</c:formatCode>
                <c:ptCount val="52"/>
                <c:pt idx="0">
                  <c:v>32.299999999999997</c:v>
                </c:pt>
                <c:pt idx="1">
                  <c:v>33</c:v>
                </c:pt>
                <c:pt idx="2">
                  <c:v>34.299999999999997</c:v>
                </c:pt>
                <c:pt idx="3">
                  <c:v>36</c:v>
                </c:pt>
                <c:pt idx="4">
                  <c:v>37.6</c:v>
                </c:pt>
                <c:pt idx="5">
                  <c:v>38.6</c:v>
                </c:pt>
                <c:pt idx="6">
                  <c:v>44.8</c:v>
                </c:pt>
                <c:pt idx="7">
                  <c:v>67</c:v>
                </c:pt>
                <c:pt idx="8">
                  <c:v>144</c:v>
                </c:pt>
                <c:pt idx="9">
                  <c:v>198.1</c:v>
                </c:pt>
                <c:pt idx="10">
                  <c:v>238.4</c:v>
                </c:pt>
                <c:pt idx="11">
                  <c:v>259.60000000000002</c:v>
                </c:pt>
                <c:pt idx="12">
                  <c:v>267.5</c:v>
                </c:pt>
                <c:pt idx="13">
                  <c:v>267.3</c:v>
                </c:pt>
                <c:pt idx="14">
                  <c:v>259</c:v>
                </c:pt>
                <c:pt idx="15">
                  <c:v>252.2</c:v>
                </c:pt>
                <c:pt idx="16">
                  <c:v>252.7</c:v>
                </c:pt>
                <c:pt idx="17">
                  <c:v>261.5</c:v>
                </c:pt>
                <c:pt idx="18">
                  <c:v>274.3</c:v>
                </c:pt>
                <c:pt idx="19">
                  <c:v>453.1</c:v>
                </c:pt>
                <c:pt idx="20">
                  <c:v>506.2</c:v>
                </c:pt>
                <c:pt idx="21">
                  <c:v>513</c:v>
                </c:pt>
                <c:pt idx="22">
                  <c:v>500</c:v>
                </c:pt>
              </c:numCache>
            </c:numRef>
          </c:yVal>
          <c:smooth val="1"/>
          <c:extLst xmlns:c16r2="http://schemas.microsoft.com/office/drawing/2015/06/chart">
            <c:ext xmlns:c16="http://schemas.microsoft.com/office/drawing/2014/chart" uri="{C3380CC4-5D6E-409C-BE32-E72D297353CC}">
              <c16:uniqueId val="{00000002-3229-495B-A3DA-6519145E85F3}"/>
            </c:ext>
          </c:extLst>
        </c:ser>
        <c:ser>
          <c:idx val="3"/>
          <c:order val="3"/>
          <c:tx>
            <c:strRef>
              <c:f>'FIGURE 12'!$E$1</c:f>
              <c:strCache>
                <c:ptCount val="1"/>
                <c:pt idx="0">
                  <c:v>4</c:v>
                </c:pt>
              </c:strCache>
            </c:strRef>
          </c:tx>
          <c:spPr>
            <a:ln w="34925">
              <a:solidFill>
                <a:schemeClr val="accent2">
                  <a:lumMod val="75000"/>
                </a:schemeClr>
              </a:solidFill>
            </a:ln>
          </c:spP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12'!$E$2:$E$53</c:f>
              <c:numCache>
                <c:formatCode>0.0</c:formatCode>
                <c:ptCount val="52"/>
                <c:pt idx="0">
                  <c:v>31.8</c:v>
                </c:pt>
                <c:pt idx="1">
                  <c:v>31.9</c:v>
                </c:pt>
                <c:pt idx="2">
                  <c:v>45.6</c:v>
                </c:pt>
                <c:pt idx="3">
                  <c:v>60.1</c:v>
                </c:pt>
                <c:pt idx="4">
                  <c:v>75.8</c:v>
                </c:pt>
                <c:pt idx="5">
                  <c:v>89.9</c:v>
                </c:pt>
                <c:pt idx="6">
                  <c:v>112.1</c:v>
                </c:pt>
                <c:pt idx="7">
                  <c:v>130.5</c:v>
                </c:pt>
                <c:pt idx="8">
                  <c:v>156.69999999999999</c:v>
                </c:pt>
                <c:pt idx="9">
                  <c:v>177.2</c:v>
                </c:pt>
                <c:pt idx="10">
                  <c:v>192.9</c:v>
                </c:pt>
                <c:pt idx="11">
                  <c:v>214.2</c:v>
                </c:pt>
                <c:pt idx="12">
                  <c:v>225.9</c:v>
                </c:pt>
                <c:pt idx="13">
                  <c:v>249</c:v>
                </c:pt>
                <c:pt idx="14">
                  <c:v>264.60000000000002</c:v>
                </c:pt>
                <c:pt idx="15">
                  <c:v>278.39999999999998</c:v>
                </c:pt>
                <c:pt idx="16">
                  <c:v>392.2</c:v>
                </c:pt>
                <c:pt idx="17">
                  <c:v>385</c:v>
                </c:pt>
                <c:pt idx="18">
                  <c:v>382</c:v>
                </c:pt>
              </c:numCache>
            </c:numRef>
          </c:yVal>
          <c:smooth val="1"/>
          <c:extLst xmlns:c16r2="http://schemas.microsoft.com/office/drawing/2015/06/chart">
            <c:ext xmlns:c16="http://schemas.microsoft.com/office/drawing/2014/chart" uri="{C3380CC4-5D6E-409C-BE32-E72D297353CC}">
              <c16:uniqueId val="{00000003-3229-495B-A3DA-6519145E85F3}"/>
            </c:ext>
          </c:extLst>
        </c:ser>
        <c:ser>
          <c:idx val="4"/>
          <c:order val="4"/>
          <c:tx>
            <c:strRef>
              <c:f>'FIGURE 12'!$F$1</c:f>
              <c:strCache>
                <c:ptCount val="1"/>
                <c:pt idx="0">
                  <c:v>5</c:v>
                </c:pt>
              </c:strCache>
            </c:strRef>
          </c:tx>
          <c:spPr>
            <a:ln w="34925">
              <a:solidFill>
                <a:srgbClr val="0070C0"/>
              </a:solidFill>
            </a:ln>
          </c:spP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12'!$F$2:$F$53</c:f>
              <c:numCache>
                <c:formatCode>0.0</c:formatCode>
                <c:ptCount val="52"/>
                <c:pt idx="0">
                  <c:v>30.6</c:v>
                </c:pt>
                <c:pt idx="1">
                  <c:v>31</c:v>
                </c:pt>
                <c:pt idx="2">
                  <c:v>40</c:v>
                </c:pt>
                <c:pt idx="3">
                  <c:v>59.6</c:v>
                </c:pt>
                <c:pt idx="4">
                  <c:v>70.7</c:v>
                </c:pt>
                <c:pt idx="5">
                  <c:v>92</c:v>
                </c:pt>
                <c:pt idx="6">
                  <c:v>114.7</c:v>
                </c:pt>
                <c:pt idx="7">
                  <c:v>136.19999999999999</c:v>
                </c:pt>
                <c:pt idx="8">
                  <c:v>154.5</c:v>
                </c:pt>
                <c:pt idx="9">
                  <c:v>176.2</c:v>
                </c:pt>
                <c:pt idx="10">
                  <c:v>191.9</c:v>
                </c:pt>
                <c:pt idx="11">
                  <c:v>205</c:v>
                </c:pt>
                <c:pt idx="12">
                  <c:v>215.9</c:v>
                </c:pt>
                <c:pt idx="13">
                  <c:v>231.1</c:v>
                </c:pt>
                <c:pt idx="14">
                  <c:v>272.2</c:v>
                </c:pt>
                <c:pt idx="15">
                  <c:v>330.2</c:v>
                </c:pt>
                <c:pt idx="16">
                  <c:v>442.6</c:v>
                </c:pt>
                <c:pt idx="17">
                  <c:v>420</c:v>
                </c:pt>
              </c:numCache>
            </c:numRef>
          </c:yVal>
          <c:smooth val="1"/>
          <c:extLst xmlns:c16r2="http://schemas.microsoft.com/office/drawing/2015/06/chart">
            <c:ext xmlns:c16="http://schemas.microsoft.com/office/drawing/2014/chart" uri="{C3380CC4-5D6E-409C-BE32-E72D297353CC}">
              <c16:uniqueId val="{00000004-3229-495B-A3DA-6519145E85F3}"/>
            </c:ext>
          </c:extLst>
        </c:ser>
        <c:ser>
          <c:idx val="5"/>
          <c:order val="5"/>
          <c:tx>
            <c:strRef>
              <c:f>'FIGURE 12'!$G$1</c:f>
              <c:strCache>
                <c:ptCount val="1"/>
                <c:pt idx="0">
                  <c:v>6</c:v>
                </c:pt>
              </c:strCache>
            </c:strRef>
          </c:tx>
          <c:spPr>
            <a:ln w="34925">
              <a:solidFill>
                <a:srgbClr val="FFC000"/>
              </a:solidFill>
            </a:ln>
          </c:spPr>
          <c:marker>
            <c:symbol val="square"/>
            <c:size val="5"/>
          </c:marker>
          <c:xVal>
            <c:numRef>
              <c:f>'FIGURE 12'!$A$2:$A$53</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numCache>
            </c:numRef>
          </c:xVal>
          <c:yVal>
            <c:numRef>
              <c:f>'FIGURE 12'!$G$2:$G$53</c:f>
              <c:numCache>
                <c:formatCode>0.0</c:formatCode>
                <c:ptCount val="52"/>
                <c:pt idx="0">
                  <c:v>33.4</c:v>
                </c:pt>
                <c:pt idx="1">
                  <c:v>34</c:v>
                </c:pt>
                <c:pt idx="2">
                  <c:v>45.9</c:v>
                </c:pt>
                <c:pt idx="3">
                  <c:v>61.8</c:v>
                </c:pt>
                <c:pt idx="4">
                  <c:v>74.099999999999994</c:v>
                </c:pt>
                <c:pt idx="5">
                  <c:v>98</c:v>
                </c:pt>
                <c:pt idx="6">
                  <c:v>136</c:v>
                </c:pt>
                <c:pt idx="7">
                  <c:v>161.19999999999999</c:v>
                </c:pt>
                <c:pt idx="8">
                  <c:v>184.9</c:v>
                </c:pt>
                <c:pt idx="9">
                  <c:v>196.2</c:v>
                </c:pt>
                <c:pt idx="10">
                  <c:v>197.9</c:v>
                </c:pt>
                <c:pt idx="11">
                  <c:v>197.2</c:v>
                </c:pt>
                <c:pt idx="12">
                  <c:v>195.8</c:v>
                </c:pt>
                <c:pt idx="13">
                  <c:v>193.9</c:v>
                </c:pt>
                <c:pt idx="14">
                  <c:v>201.2</c:v>
                </c:pt>
                <c:pt idx="15">
                  <c:v>215.8</c:v>
                </c:pt>
                <c:pt idx="16">
                  <c:v>227.5</c:v>
                </c:pt>
                <c:pt idx="17">
                  <c:v>279.60000000000002</c:v>
                </c:pt>
                <c:pt idx="18">
                  <c:v>303.3</c:v>
                </c:pt>
                <c:pt idx="19">
                  <c:v>380</c:v>
                </c:pt>
                <c:pt idx="20">
                  <c:v>406</c:v>
                </c:pt>
                <c:pt idx="21">
                  <c:v>400</c:v>
                </c:pt>
              </c:numCache>
            </c:numRef>
          </c:yVal>
          <c:smooth val="1"/>
          <c:extLst xmlns:c16r2="http://schemas.microsoft.com/office/drawing/2015/06/chart">
            <c:ext xmlns:c16="http://schemas.microsoft.com/office/drawing/2014/chart" uri="{C3380CC4-5D6E-409C-BE32-E72D297353CC}">
              <c16:uniqueId val="{00000005-3229-495B-A3DA-6519145E85F3}"/>
            </c:ext>
          </c:extLst>
        </c:ser>
        <c:dLbls>
          <c:showLegendKey val="0"/>
          <c:showVal val="0"/>
          <c:showCatName val="0"/>
          <c:showSerName val="0"/>
          <c:showPercent val="0"/>
          <c:showBubbleSize val="0"/>
        </c:dLbls>
        <c:axId val="37246464"/>
        <c:axId val="37248384"/>
      </c:scatterChart>
      <c:valAx>
        <c:axId val="37246464"/>
        <c:scaling>
          <c:orientation val="minMax"/>
          <c:max val="300"/>
          <c:min val="0"/>
        </c:scaling>
        <c:delete val="0"/>
        <c:axPos val="b"/>
        <c:title>
          <c:tx>
            <c:rich>
              <a:bodyPr/>
              <a:lstStyle/>
              <a:p>
                <a:pPr>
                  <a:defRPr sz="900"/>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(s)</a:t>
                </a:r>
                <a:endParaRPr lang="en-MY" sz="9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7248384"/>
        <c:crosses val="autoZero"/>
        <c:crossBetween val="midCat"/>
        <c:majorUnit val="20"/>
      </c:valAx>
      <c:valAx>
        <c:axId val="37248384"/>
        <c:scaling>
          <c:orientation val="minMax"/>
          <c:max val="60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MY" sz="1000" b="1" i="0" baseline="0">
                    <a:effectLst/>
                    <a:latin typeface="Times New Roman" panose="02020603050405020304" pitchFamily="18" charset="0"/>
                    <a:cs typeface="Times New Roman" panose="02020603050405020304" pitchFamily="18" charset="0"/>
                  </a:rPr>
                  <a:t>Temperature ( </a:t>
                </a:r>
                <a:r>
                  <a:rPr lang="en-US" sz="1000" b="1" i="0" baseline="0">
                    <a:effectLst/>
                    <a:latin typeface="Times New Roman" panose="02020603050405020304" pitchFamily="18" charset="0"/>
                    <a:cs typeface="Times New Roman" panose="02020603050405020304" pitchFamily="18" charset="0"/>
                  </a:rPr>
                  <a:t>⁰C)</a:t>
                </a:r>
                <a:r>
                  <a:rPr lang="en-MY" sz="1000" b="1" i="0" baseline="0">
                    <a:effectLst/>
                    <a:latin typeface="Times New Roman" panose="02020603050405020304" pitchFamily="18" charset="0"/>
                    <a:cs typeface="Times New Roman" panose="02020603050405020304" pitchFamily="18" charset="0"/>
                  </a:rPr>
                  <a:t> </a:t>
                </a:r>
                <a:endParaRPr lang="en-MY" sz="1000">
                  <a:effectLst/>
                  <a:latin typeface="Times New Roman" panose="02020603050405020304" pitchFamily="18" charset="0"/>
                  <a:cs typeface="Times New Roman" panose="02020603050405020304" pitchFamily="18" charset="0"/>
                </a:endParaRPr>
              </a:p>
            </c:rich>
          </c:tx>
          <c:layout>
            <c:manualLayout>
              <c:xMode val="edge"/>
              <c:yMode val="edge"/>
              <c:x val="1.0880003555738281E-2"/>
              <c:y val="0.30024240207257247"/>
            </c:manualLayout>
          </c:layout>
          <c:overlay val="0"/>
        </c:title>
        <c:numFmt formatCode="0.0"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7246464"/>
        <c:crosses val="autoZero"/>
        <c:crossBetween val="midCat"/>
      </c:valAx>
      <c:spPr>
        <a:noFill/>
      </c:spPr>
    </c:plotArea>
    <c:legend>
      <c:legendPos val="t"/>
      <c:layout>
        <c:manualLayout>
          <c:xMode val="edge"/>
          <c:yMode val="edge"/>
          <c:x val="0.86515862620718009"/>
          <c:y val="0.17461238178448615"/>
          <c:w val="0.10596016739749126"/>
          <c:h val="0.63612579977711048"/>
        </c:manualLayout>
      </c:layout>
      <c:overlay val="0"/>
      <c:spPr>
        <a:ln>
          <a:noFill/>
        </a:ln>
      </c:spPr>
      <c:txPr>
        <a:bodyPr/>
        <a:lstStyle/>
        <a:p>
          <a:pPr>
            <a:defRPr sz="8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719F1-FFC5-475F-AAE7-CC0BCDD3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16</Pages>
  <Words>13293</Words>
  <Characters>70857</Characters>
  <Application>Microsoft Office Word</Application>
  <DocSecurity>0</DocSecurity>
  <Lines>2024</Lines>
  <Paragraphs>1274</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82876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21</cp:revision>
  <cp:lastPrinted>2019-04-23T09:52:00Z</cp:lastPrinted>
  <dcterms:created xsi:type="dcterms:W3CDTF">2019-04-03T16:58:00Z</dcterms:created>
  <dcterms:modified xsi:type="dcterms:W3CDTF">2019-04-23T09:52:00Z</dcterms:modified>
</cp:coreProperties>
</file>