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2E4594" w:rsidRDefault="002E4594" w:rsidP="002E4594">
      <w:pPr>
        <w:spacing w:after="0" w:line="240" w:lineRule="auto"/>
        <w:jc w:val="center"/>
        <w:rPr>
          <w:rFonts w:ascii="Times New Roman" w:hAnsi="Times New Roman"/>
          <w:sz w:val="28"/>
          <w:szCs w:val="28"/>
          <w:lang w:val="en-GB"/>
        </w:rPr>
      </w:pPr>
      <w:r w:rsidRPr="002E4594">
        <w:rPr>
          <w:rFonts w:ascii="Times New Roman" w:hAnsi="Times New Roman"/>
          <w:sz w:val="28"/>
          <w:szCs w:val="28"/>
          <w:lang w:val="en-GB"/>
        </w:rPr>
        <w:t xml:space="preserve">SYNTHESIS AND CHARACTERISATION OF </w:t>
      </w:r>
    </w:p>
    <w:p w:rsidR="002E4594" w:rsidRPr="002E4594" w:rsidRDefault="002E4594" w:rsidP="002E4594">
      <w:pPr>
        <w:spacing w:after="0" w:line="240" w:lineRule="auto"/>
        <w:jc w:val="center"/>
        <w:rPr>
          <w:rFonts w:ascii="Times New Roman" w:hAnsi="Times New Roman"/>
          <w:sz w:val="28"/>
          <w:szCs w:val="28"/>
          <w:lang w:val="en-GB"/>
        </w:rPr>
      </w:pPr>
      <w:r w:rsidRPr="002E4594">
        <w:rPr>
          <w:rFonts w:ascii="Times New Roman" w:hAnsi="Times New Roman"/>
          <w:i/>
          <w:sz w:val="28"/>
          <w:szCs w:val="28"/>
          <w:lang w:val="en-GB"/>
        </w:rPr>
        <w:t>N</w:t>
      </w:r>
      <w:r w:rsidRPr="002E4594">
        <w:rPr>
          <w:rFonts w:ascii="Times New Roman" w:hAnsi="Times New Roman"/>
          <w:sz w:val="28"/>
          <w:szCs w:val="28"/>
          <w:lang w:val="en-GB"/>
        </w:rPr>
        <w:t>-ANALINEFERROCENYLAMIDE VIA CARBODIIMIDE COUPLING</w:t>
      </w:r>
    </w:p>
    <w:p w:rsidR="002E4594" w:rsidRPr="002E4594" w:rsidRDefault="002E4594" w:rsidP="002E4594">
      <w:pPr>
        <w:spacing w:after="0" w:line="240" w:lineRule="auto"/>
        <w:jc w:val="center"/>
        <w:rPr>
          <w:rFonts w:ascii="Times New Roman" w:hAnsi="Times New Roman"/>
          <w:sz w:val="24"/>
          <w:szCs w:val="24"/>
          <w:lang w:val="en-GB"/>
        </w:rPr>
      </w:pPr>
    </w:p>
    <w:p w:rsidR="002E4594" w:rsidRPr="002E4594" w:rsidRDefault="002E4594" w:rsidP="002E4594">
      <w:pPr>
        <w:spacing w:after="0" w:line="240" w:lineRule="auto"/>
        <w:jc w:val="center"/>
        <w:rPr>
          <w:rFonts w:ascii="Times New Roman" w:hAnsi="Times New Roman"/>
          <w:sz w:val="24"/>
          <w:szCs w:val="24"/>
          <w:lang w:val="en-GB"/>
        </w:rPr>
      </w:pPr>
      <w:r w:rsidRPr="002E4594">
        <w:rPr>
          <w:rFonts w:ascii="Times New Roman" w:hAnsi="Times New Roman"/>
          <w:sz w:val="24"/>
          <w:szCs w:val="24"/>
          <w:lang w:val="en-GB"/>
        </w:rPr>
        <w:t xml:space="preserve">(Sintesis dan Pencirian </w:t>
      </w:r>
      <w:r w:rsidRPr="002E4594">
        <w:rPr>
          <w:rFonts w:ascii="Times New Roman" w:hAnsi="Times New Roman"/>
          <w:i/>
          <w:sz w:val="24"/>
          <w:szCs w:val="24"/>
          <w:lang w:val="en-GB"/>
        </w:rPr>
        <w:t>N</w:t>
      </w:r>
      <w:r w:rsidRPr="002E4594">
        <w:rPr>
          <w:rFonts w:ascii="Times New Roman" w:hAnsi="Times New Roman"/>
          <w:sz w:val="24"/>
          <w:szCs w:val="24"/>
          <w:lang w:val="en-GB"/>
        </w:rPr>
        <w:t>-Analineferosenilamida melalui Gandingan Silang Karbodiimida)</w:t>
      </w:r>
    </w:p>
    <w:p w:rsidR="002E4594" w:rsidRPr="002E4594" w:rsidRDefault="002E4594" w:rsidP="002E4594">
      <w:pPr>
        <w:spacing w:after="0" w:line="240" w:lineRule="auto"/>
        <w:jc w:val="center"/>
        <w:rPr>
          <w:rFonts w:ascii="Times New Roman" w:hAnsi="Times New Roman"/>
          <w:sz w:val="20"/>
          <w:szCs w:val="20"/>
          <w:lang w:val="en-GB"/>
        </w:rPr>
      </w:pPr>
    </w:p>
    <w:p w:rsidR="002E4594" w:rsidRPr="002E4594" w:rsidRDefault="002E4594" w:rsidP="002E4594">
      <w:pPr>
        <w:spacing w:after="0" w:line="240" w:lineRule="auto"/>
        <w:jc w:val="center"/>
        <w:rPr>
          <w:rFonts w:ascii="Times New Roman" w:hAnsi="Times New Roman"/>
          <w:sz w:val="20"/>
          <w:szCs w:val="20"/>
          <w:lang w:val="en-GB"/>
        </w:rPr>
      </w:pPr>
      <w:r w:rsidRPr="002E4594">
        <w:rPr>
          <w:rFonts w:ascii="Times New Roman" w:hAnsi="Times New Roman"/>
          <w:sz w:val="20"/>
          <w:szCs w:val="20"/>
          <w:lang w:val="en-GB"/>
        </w:rPr>
        <w:t>Ken Min Liew</w:t>
      </w: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 Tei Tagg</w:t>
      </w: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 Wan M. Khairul</w:t>
      </w:r>
      <w:r w:rsidRPr="002E4594">
        <w:rPr>
          <w:rFonts w:ascii="Times New Roman" w:hAnsi="Times New Roman"/>
          <w:sz w:val="20"/>
          <w:szCs w:val="20"/>
          <w:vertAlign w:val="superscript"/>
          <w:lang w:val="en-GB"/>
        </w:rPr>
        <w:t>1,2</w:t>
      </w:r>
      <w:r w:rsidRPr="002E4594">
        <w:rPr>
          <w:rFonts w:ascii="Times New Roman" w:hAnsi="Times New Roman"/>
          <w:sz w:val="20"/>
          <w:szCs w:val="20"/>
          <w:lang w:val="en-GB"/>
        </w:rPr>
        <w:t>*</w:t>
      </w:r>
    </w:p>
    <w:p w:rsidR="002E4594" w:rsidRPr="002E4594" w:rsidRDefault="002E4594" w:rsidP="002E4594">
      <w:pPr>
        <w:spacing w:after="0" w:line="240" w:lineRule="auto"/>
        <w:jc w:val="center"/>
        <w:rPr>
          <w:rFonts w:ascii="Times New Roman" w:hAnsi="Times New Roman"/>
          <w:sz w:val="20"/>
          <w:szCs w:val="20"/>
          <w:lang w:val="en-GB"/>
        </w:rPr>
      </w:pPr>
    </w:p>
    <w:p w:rsidR="002E4594" w:rsidRPr="002E4594" w:rsidRDefault="002E4594" w:rsidP="002E4594">
      <w:pPr>
        <w:spacing w:after="0" w:line="240" w:lineRule="auto"/>
        <w:jc w:val="center"/>
        <w:rPr>
          <w:rFonts w:ascii="Times New Roman" w:hAnsi="Times New Roman"/>
          <w:i/>
          <w:sz w:val="18"/>
          <w:szCs w:val="18"/>
          <w:lang w:val="en-GB"/>
        </w:rPr>
      </w:pPr>
      <w:r w:rsidRPr="002E4594">
        <w:rPr>
          <w:rFonts w:ascii="Times New Roman" w:hAnsi="Times New Roman"/>
          <w:i/>
          <w:sz w:val="18"/>
          <w:szCs w:val="18"/>
          <w:vertAlign w:val="superscript"/>
          <w:lang w:val="en-GB"/>
        </w:rPr>
        <w:t xml:space="preserve">1 </w:t>
      </w:r>
      <w:r>
        <w:rPr>
          <w:rFonts w:ascii="Times New Roman" w:hAnsi="Times New Roman"/>
          <w:i/>
          <w:sz w:val="18"/>
          <w:szCs w:val="18"/>
          <w:lang w:val="en-GB"/>
        </w:rPr>
        <w:t>School of Fundamental Science</w:t>
      </w:r>
    </w:p>
    <w:p w:rsidR="002E4594" w:rsidRPr="002E4594" w:rsidRDefault="002E4594" w:rsidP="002E4594">
      <w:pPr>
        <w:spacing w:after="0" w:line="240" w:lineRule="auto"/>
        <w:jc w:val="center"/>
        <w:rPr>
          <w:rFonts w:ascii="Times New Roman" w:hAnsi="Times New Roman"/>
          <w:i/>
          <w:sz w:val="18"/>
          <w:szCs w:val="18"/>
          <w:lang w:val="en-GB"/>
        </w:rPr>
      </w:pPr>
      <w:r w:rsidRPr="002E4594">
        <w:rPr>
          <w:rFonts w:ascii="Times New Roman" w:hAnsi="Times New Roman"/>
          <w:i/>
          <w:sz w:val="18"/>
          <w:szCs w:val="18"/>
          <w:vertAlign w:val="superscript"/>
          <w:lang w:val="en-GB"/>
        </w:rPr>
        <w:t>2</w:t>
      </w:r>
      <w:r w:rsidRPr="002E4594">
        <w:rPr>
          <w:rFonts w:ascii="Times New Roman" w:hAnsi="Times New Roman"/>
          <w:i/>
          <w:sz w:val="18"/>
          <w:szCs w:val="18"/>
          <w:lang w:val="en-GB"/>
        </w:rPr>
        <w:t xml:space="preserve">Advanced Nano Materials (ANoMa) Research Group, </w:t>
      </w:r>
      <w:r>
        <w:rPr>
          <w:rFonts w:ascii="Times New Roman" w:hAnsi="Times New Roman"/>
          <w:i/>
          <w:sz w:val="18"/>
          <w:szCs w:val="18"/>
          <w:lang w:val="en-GB"/>
        </w:rPr>
        <w:t>School of Fundamental Science</w:t>
      </w:r>
    </w:p>
    <w:p w:rsidR="002E4594" w:rsidRPr="002E4594" w:rsidRDefault="002E4594" w:rsidP="002E4594">
      <w:pPr>
        <w:spacing w:after="0" w:line="240" w:lineRule="auto"/>
        <w:jc w:val="center"/>
        <w:rPr>
          <w:rFonts w:ascii="Times New Roman" w:hAnsi="Times New Roman"/>
          <w:i/>
          <w:sz w:val="18"/>
          <w:szCs w:val="18"/>
          <w:lang w:val="en-GB"/>
        </w:rPr>
      </w:pPr>
      <w:r w:rsidRPr="002E4594">
        <w:rPr>
          <w:rFonts w:ascii="Times New Roman" w:hAnsi="Times New Roman"/>
          <w:i/>
          <w:sz w:val="18"/>
          <w:szCs w:val="18"/>
          <w:lang w:val="en-GB"/>
        </w:rPr>
        <w:t xml:space="preserve"> Universiti Malaysia Terengganu, 21030 Kuala Nerus, Terengganu, Malaysia</w:t>
      </w:r>
    </w:p>
    <w:p w:rsidR="002E4594" w:rsidRPr="002E4594" w:rsidRDefault="002E4594" w:rsidP="002E4594">
      <w:pPr>
        <w:spacing w:after="0" w:line="240" w:lineRule="auto"/>
        <w:jc w:val="center"/>
        <w:rPr>
          <w:rFonts w:ascii="Times New Roman" w:hAnsi="Times New Roman"/>
          <w:i/>
          <w:sz w:val="18"/>
          <w:szCs w:val="18"/>
          <w:lang w:val="en-GB"/>
        </w:rPr>
      </w:pPr>
    </w:p>
    <w:p w:rsidR="002E4594" w:rsidRPr="002E4594" w:rsidRDefault="002E4594" w:rsidP="002E4594">
      <w:pPr>
        <w:spacing w:after="0" w:line="240" w:lineRule="auto"/>
        <w:jc w:val="center"/>
        <w:rPr>
          <w:rFonts w:ascii="Times New Roman" w:hAnsi="Times New Roman"/>
          <w:i/>
          <w:sz w:val="18"/>
          <w:szCs w:val="18"/>
          <w:lang w:val="en-GB"/>
        </w:rPr>
      </w:pPr>
      <w:r>
        <w:rPr>
          <w:rFonts w:ascii="Times New Roman" w:hAnsi="Times New Roman"/>
          <w:i/>
          <w:sz w:val="18"/>
          <w:szCs w:val="18"/>
          <w:lang w:val="en-GB"/>
        </w:rPr>
        <w:t xml:space="preserve">*Corresponding author:  </w:t>
      </w:r>
      <w:r w:rsidRPr="002E4594">
        <w:rPr>
          <w:rFonts w:ascii="Times New Roman" w:hAnsi="Times New Roman"/>
          <w:i/>
          <w:sz w:val="18"/>
          <w:szCs w:val="18"/>
          <w:lang w:val="en-GB"/>
        </w:rPr>
        <w:t>wmkhairul@umt.edu.my</w:t>
      </w:r>
      <w:hyperlink r:id="rId11" w:history="1"/>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E4594">
        <w:rPr>
          <w:rFonts w:ascii="Times New Roman" w:hAnsi="Times New Roman"/>
          <w:noProof/>
          <w:sz w:val="18"/>
          <w:szCs w:val="18"/>
          <w:lang w:bidi="ar-SA"/>
        </w:rPr>
        <w:t>24 February 2019</w:t>
      </w:r>
      <w:r>
        <w:rPr>
          <w:rFonts w:ascii="Times New Roman" w:hAnsi="Times New Roman"/>
          <w:noProof/>
          <w:sz w:val="18"/>
          <w:szCs w:val="18"/>
          <w:lang w:bidi="ar-SA"/>
        </w:rPr>
        <w:t xml:space="preserve">; Accepted: </w:t>
      </w:r>
      <w:r w:rsidR="002E4594">
        <w:rPr>
          <w:rFonts w:ascii="Times New Roman" w:hAnsi="Times New Roman"/>
          <w:noProof/>
          <w:sz w:val="18"/>
          <w:szCs w:val="18"/>
          <w:lang w:bidi="ar-SA"/>
        </w:rPr>
        <w:t>24 March 2019</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E4594" w:rsidRPr="00925D5B" w:rsidRDefault="002E4594" w:rsidP="002E4594">
      <w:pPr>
        <w:spacing w:after="0" w:line="240" w:lineRule="auto"/>
        <w:jc w:val="both"/>
        <w:rPr>
          <w:rFonts w:ascii="Times New Roman" w:hAnsi="Times New Roman"/>
          <w:sz w:val="18"/>
          <w:szCs w:val="18"/>
          <w:lang w:val="en-GB"/>
        </w:rPr>
      </w:pPr>
      <w:r w:rsidRPr="00925D5B">
        <w:rPr>
          <w:rFonts w:ascii="Times New Roman" w:hAnsi="Times New Roman"/>
          <w:sz w:val="18"/>
          <w:szCs w:val="18"/>
          <w:lang w:val="en-GB"/>
        </w:rPr>
        <w:t xml:space="preserve">Ferrocene is an orthodox organometallic complex.  This “sandwich compound” was found to have great flexibility in chemical reactions. The use of ferrocenyl derivatives branches into various interesting fields especially for biological applications. Derivatives of ferrocenylamides are of great interest in the field of medicine and biology researches, due to their ability to bind with various biomolecules, i.e. DNA. Thus, a simple yet effective method in the formation of ferrocenylamide derivatives is desirable. Ferrocene is stable in both aqueous and aerobic media, it also has a certain degree of resistance to thermal degradation, and hence the synthesis of ferrocenyl derivatives via carbodiimide coupling is possible. In this work, </w:t>
      </w:r>
      <w:r w:rsidRPr="00925D5B">
        <w:rPr>
          <w:rFonts w:ascii="Times New Roman" w:hAnsi="Times New Roman"/>
          <w:i/>
          <w:sz w:val="18"/>
          <w:szCs w:val="18"/>
          <w:lang w:val="en-GB"/>
        </w:rPr>
        <w:t>N</w:t>
      </w:r>
      <w:r w:rsidRPr="00925D5B">
        <w:rPr>
          <w:rFonts w:ascii="Times New Roman" w:hAnsi="Times New Roman"/>
          <w:sz w:val="18"/>
          <w:szCs w:val="18"/>
          <w:lang w:val="en-GB"/>
        </w:rPr>
        <w:t>-analineferrocenylamide was synthesised from 3-(ethyliminomethyleneamino)-</w:t>
      </w:r>
      <w:r w:rsidRPr="00925D5B">
        <w:rPr>
          <w:rFonts w:ascii="Times New Roman" w:hAnsi="Times New Roman"/>
          <w:i/>
          <w:sz w:val="18"/>
          <w:szCs w:val="18"/>
          <w:lang w:val="en-GB"/>
        </w:rPr>
        <w:t>N,N</w:t>
      </w:r>
      <w:r w:rsidRPr="00925D5B">
        <w:rPr>
          <w:rFonts w:ascii="Times New Roman" w:hAnsi="Times New Roman"/>
          <w:sz w:val="18"/>
          <w:szCs w:val="18"/>
          <w:lang w:val="en-GB"/>
        </w:rPr>
        <w:t xml:space="preserve">-dimethylpropan-1-amine (EDC) coupling of ferrocenecarboxylic acid and </w:t>
      </w:r>
      <w:r w:rsidRPr="00925D5B">
        <w:rPr>
          <w:rFonts w:ascii="Times New Roman" w:hAnsi="Times New Roman"/>
          <w:i/>
          <w:sz w:val="18"/>
          <w:szCs w:val="18"/>
          <w:lang w:val="en-GB"/>
        </w:rPr>
        <w:t>p</w:t>
      </w:r>
      <w:r w:rsidRPr="00925D5B">
        <w:rPr>
          <w:rFonts w:ascii="Times New Roman" w:hAnsi="Times New Roman"/>
          <w:sz w:val="18"/>
          <w:szCs w:val="18"/>
          <w:lang w:val="en-GB"/>
        </w:rPr>
        <w:t>-phenylenediamine. This synthesis approach is a simple and easy one-pot reaction without the need of tedious conditions and has a good product yield.</w:t>
      </w:r>
    </w:p>
    <w:p w:rsidR="002E4594" w:rsidRPr="00925D5B" w:rsidRDefault="002E4594" w:rsidP="002E4594">
      <w:pPr>
        <w:spacing w:after="0" w:line="240" w:lineRule="auto"/>
        <w:jc w:val="both"/>
        <w:rPr>
          <w:rFonts w:ascii="Times New Roman" w:hAnsi="Times New Roman"/>
          <w:sz w:val="18"/>
          <w:szCs w:val="18"/>
          <w:lang w:val="en-GB"/>
        </w:rPr>
      </w:pPr>
    </w:p>
    <w:p w:rsidR="002E4594" w:rsidRPr="00925D5B" w:rsidRDefault="002E4594" w:rsidP="002E4594">
      <w:pPr>
        <w:spacing w:after="0" w:line="240" w:lineRule="auto"/>
        <w:jc w:val="both"/>
        <w:rPr>
          <w:rFonts w:ascii="Times New Roman" w:hAnsi="Times New Roman"/>
          <w:sz w:val="18"/>
          <w:szCs w:val="18"/>
          <w:lang w:val="en-GB"/>
        </w:rPr>
      </w:pPr>
      <w:r w:rsidRPr="00925D5B">
        <w:rPr>
          <w:rFonts w:ascii="Times New Roman" w:hAnsi="Times New Roman"/>
          <w:b/>
          <w:sz w:val="18"/>
          <w:szCs w:val="18"/>
          <w:lang w:val="en-GB"/>
        </w:rPr>
        <w:t>Keywords:</w:t>
      </w:r>
      <w:r>
        <w:rPr>
          <w:rFonts w:ascii="Times New Roman" w:hAnsi="Times New Roman"/>
          <w:sz w:val="18"/>
          <w:szCs w:val="18"/>
          <w:lang w:val="en-GB"/>
        </w:rPr>
        <w:t xml:space="preserve">  </w:t>
      </w:r>
      <w:r w:rsidRPr="00925D5B">
        <w:rPr>
          <w:rFonts w:ascii="Times New Roman" w:hAnsi="Times New Roman"/>
          <w:sz w:val="18"/>
          <w:szCs w:val="18"/>
          <w:lang w:val="en-GB"/>
        </w:rPr>
        <w:t>ferrocene, amide, EDC coupling</w:t>
      </w:r>
    </w:p>
    <w:p w:rsidR="002E4594" w:rsidRPr="00925D5B" w:rsidRDefault="002E4594" w:rsidP="002E4594">
      <w:pPr>
        <w:spacing w:after="0"/>
        <w:jc w:val="center"/>
        <w:rPr>
          <w:rFonts w:ascii="Times New Roman" w:hAnsi="Times New Roman"/>
          <w:sz w:val="18"/>
          <w:szCs w:val="18"/>
          <w:lang w:val="en-GB"/>
        </w:rPr>
      </w:pPr>
    </w:p>
    <w:p w:rsidR="002E4594" w:rsidRPr="00925D5B" w:rsidRDefault="002E4594" w:rsidP="002E4594">
      <w:pPr>
        <w:spacing w:after="0" w:line="240" w:lineRule="auto"/>
        <w:jc w:val="center"/>
        <w:rPr>
          <w:rFonts w:ascii="Times New Roman" w:hAnsi="Times New Roman"/>
          <w:b/>
          <w:sz w:val="18"/>
          <w:szCs w:val="18"/>
          <w:lang w:val="en-GB"/>
        </w:rPr>
      </w:pPr>
      <w:r w:rsidRPr="00925D5B">
        <w:rPr>
          <w:rFonts w:ascii="Times New Roman" w:hAnsi="Times New Roman"/>
          <w:b/>
          <w:sz w:val="18"/>
          <w:szCs w:val="18"/>
          <w:lang w:val="en-GB"/>
        </w:rPr>
        <w:t>Abstrak</w:t>
      </w:r>
    </w:p>
    <w:p w:rsidR="002E4594" w:rsidRPr="00925D5B" w:rsidRDefault="002E4594" w:rsidP="002E4594">
      <w:pPr>
        <w:spacing w:after="0" w:line="240" w:lineRule="auto"/>
        <w:jc w:val="both"/>
        <w:rPr>
          <w:rFonts w:ascii="Times New Roman" w:hAnsi="Times New Roman"/>
          <w:sz w:val="18"/>
          <w:szCs w:val="18"/>
          <w:lang w:val="ms-MY"/>
        </w:rPr>
      </w:pPr>
      <w:r w:rsidRPr="00925D5B">
        <w:rPr>
          <w:rFonts w:ascii="Times New Roman" w:hAnsi="Times New Roman"/>
          <w:sz w:val="18"/>
          <w:szCs w:val="18"/>
          <w:lang w:val="ms-MY"/>
        </w:rPr>
        <w:t xml:space="preserve">Ferosena merupakan kompleks organologam yang ortordoks. “Sebatian sandwich” ini didapati mempunyai pelbagai kebolehan di dalam tindakbalas kimia. Pengunaan terbitan-terbitan ferosena terjangkau di dalam pelbagai bidang yang menarik terutamanya dalam aplikasi biologi. Terbitan-terbitan ferosenilamida telah menarik minat yang mendalam dalam kajian bidang perubatan dan biologi, berdasarkan keupayaannya untuk terikat dengan pelbagai biomolekul seperti DNA. Justeru itu, kaedah yang ringkas dan efektif dalam pembentukan terbitan-terbitan ferosenilamida telah menjadi keutamaan. Ferosena adalah stabil di dalam kedua-dua media akues dan aerobik, ia juga mempunyai darjah keupayaan rintangan yang tertentu terhadap penguraian terma, yang telah memungkinkan sintesis terbitan-terbitan ferosena melalui gandingan silang karbodiimida. Di dalam kajian ini, </w:t>
      </w:r>
      <w:r w:rsidRPr="00925D5B">
        <w:rPr>
          <w:rFonts w:ascii="Times New Roman" w:hAnsi="Times New Roman"/>
          <w:i/>
          <w:sz w:val="18"/>
          <w:szCs w:val="18"/>
          <w:lang w:val="ms-MY"/>
        </w:rPr>
        <w:t>N</w:t>
      </w:r>
      <w:r w:rsidRPr="00925D5B">
        <w:rPr>
          <w:rFonts w:ascii="Times New Roman" w:hAnsi="Times New Roman"/>
          <w:sz w:val="18"/>
          <w:szCs w:val="18"/>
          <w:lang w:val="ms-MY"/>
        </w:rPr>
        <w:t>-analinaferosenilamida telah disintesiskan daripada gandingan silang 3-(etiliminometilenaamino)-</w:t>
      </w:r>
      <w:r w:rsidRPr="00925D5B">
        <w:rPr>
          <w:rFonts w:ascii="Times New Roman" w:hAnsi="Times New Roman"/>
          <w:i/>
          <w:sz w:val="18"/>
          <w:szCs w:val="18"/>
          <w:lang w:val="ms-MY"/>
        </w:rPr>
        <w:t>N</w:t>
      </w:r>
      <w:r w:rsidRPr="00925D5B">
        <w:rPr>
          <w:rFonts w:ascii="Times New Roman" w:hAnsi="Times New Roman"/>
          <w:sz w:val="18"/>
          <w:szCs w:val="18"/>
          <w:lang w:val="ms-MY"/>
        </w:rPr>
        <w:t>,</w:t>
      </w:r>
      <w:r w:rsidRPr="00925D5B">
        <w:rPr>
          <w:rFonts w:ascii="Times New Roman" w:hAnsi="Times New Roman"/>
          <w:i/>
          <w:sz w:val="18"/>
          <w:szCs w:val="18"/>
          <w:lang w:val="ms-MY"/>
        </w:rPr>
        <w:t>N</w:t>
      </w:r>
      <w:r w:rsidRPr="00925D5B">
        <w:rPr>
          <w:rFonts w:ascii="Times New Roman" w:hAnsi="Times New Roman"/>
          <w:sz w:val="18"/>
          <w:szCs w:val="18"/>
          <w:lang w:val="ms-MY"/>
        </w:rPr>
        <w:t xml:space="preserve">-dimetilpropan-1-amina (EDC) terhadap asid karboksilikferosena dan </w:t>
      </w:r>
      <w:r w:rsidRPr="00925D5B">
        <w:rPr>
          <w:rFonts w:ascii="Times New Roman" w:hAnsi="Times New Roman"/>
          <w:i/>
          <w:sz w:val="18"/>
          <w:szCs w:val="18"/>
          <w:lang w:val="ms-MY"/>
        </w:rPr>
        <w:t>p</w:t>
      </w:r>
      <w:r w:rsidRPr="00925D5B">
        <w:rPr>
          <w:rFonts w:ascii="Times New Roman" w:hAnsi="Times New Roman"/>
          <w:sz w:val="18"/>
          <w:szCs w:val="18"/>
          <w:lang w:val="ms-MY"/>
        </w:rPr>
        <w:t>-fenilenadiamina. Pendekatan sintesis adalah tindakbalas satu pot yang ringkas dan mudah tanpa memerlukan keadaan yang remeh dan berjaya menghasilkan hasilan yang baik.</w:t>
      </w:r>
    </w:p>
    <w:p w:rsidR="002E4594" w:rsidRPr="00925D5B" w:rsidRDefault="002E4594" w:rsidP="002E4594">
      <w:pPr>
        <w:spacing w:after="0" w:line="240" w:lineRule="auto"/>
        <w:jc w:val="both"/>
        <w:rPr>
          <w:rFonts w:ascii="Times New Roman" w:hAnsi="Times New Roman"/>
          <w:sz w:val="18"/>
          <w:szCs w:val="18"/>
          <w:lang w:val="ms-MY"/>
        </w:rPr>
      </w:pPr>
    </w:p>
    <w:p w:rsidR="002E4594" w:rsidRDefault="002E4594" w:rsidP="002E4594">
      <w:pPr>
        <w:spacing w:after="0" w:line="240" w:lineRule="auto"/>
        <w:jc w:val="both"/>
        <w:rPr>
          <w:rFonts w:ascii="Times New Roman" w:hAnsi="Times New Roman"/>
          <w:sz w:val="18"/>
          <w:szCs w:val="18"/>
          <w:lang w:val="ms-MY"/>
        </w:rPr>
      </w:pPr>
      <w:r w:rsidRPr="00925D5B">
        <w:rPr>
          <w:rFonts w:ascii="Times New Roman" w:hAnsi="Times New Roman"/>
          <w:b/>
          <w:sz w:val="18"/>
          <w:szCs w:val="18"/>
          <w:lang w:val="ms-MY"/>
        </w:rPr>
        <w:t>Kata kunci:</w:t>
      </w:r>
      <w:r>
        <w:rPr>
          <w:rFonts w:ascii="Times New Roman" w:hAnsi="Times New Roman"/>
          <w:sz w:val="18"/>
          <w:szCs w:val="18"/>
          <w:lang w:val="ms-MY"/>
        </w:rPr>
        <w:t xml:space="preserve">  </w:t>
      </w:r>
      <w:r w:rsidRPr="00925D5B">
        <w:rPr>
          <w:rFonts w:ascii="Times New Roman" w:hAnsi="Times New Roman"/>
          <w:sz w:val="18"/>
          <w:szCs w:val="18"/>
          <w:lang w:val="ms-MY"/>
        </w:rPr>
        <w:t>ferosena, amida, gantian silang EDC</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2E4594" w:rsidRDefault="002E4594" w:rsidP="002E4594">
      <w:pPr>
        <w:spacing w:after="0" w:line="240" w:lineRule="auto"/>
        <w:jc w:val="both"/>
        <w:rPr>
          <w:rFonts w:ascii="Times New Roman" w:hAnsi="Times New Roman"/>
          <w:sz w:val="20"/>
          <w:szCs w:val="20"/>
          <w:lang w:val="en-GB"/>
        </w:rPr>
      </w:pPr>
      <w:r w:rsidRPr="00925D5B">
        <w:rPr>
          <w:rFonts w:ascii="Times New Roman" w:hAnsi="Times New Roman"/>
          <w:sz w:val="20"/>
          <w:szCs w:val="20"/>
          <w:lang w:val="en-GB"/>
        </w:rPr>
        <w:t xml:space="preserve">To date, the research on ferrocene and ferrocenyl derivatives are still advancing. Recent years, ferrocenyl derivatives are widely used in biological applications [1-10], material science [11] and catalysis [12-13]. Ferrocenyl amides were synthesised with various synthetic approaches in the previous occasions [14-19]. To the continuous </w:t>
      </w:r>
      <w:r w:rsidRPr="00925D5B">
        <w:rPr>
          <w:rFonts w:ascii="Times New Roman" w:hAnsi="Times New Roman"/>
          <w:sz w:val="20"/>
          <w:szCs w:val="20"/>
          <w:lang w:val="en-GB"/>
        </w:rPr>
        <w:lastRenderedPageBreak/>
        <w:t>effort of creating simpler approach to ferrocenyl amide synthesis, this work involves a simple approach with carbodiimide coupling. The selected coupling method requires the use of only one reacting vessel, with minimal agitation and at room temperature.</w:t>
      </w:r>
    </w:p>
    <w:p w:rsidR="002E4594" w:rsidRDefault="002E4594" w:rsidP="002E4594">
      <w:pPr>
        <w:spacing w:after="0" w:line="240" w:lineRule="auto"/>
        <w:jc w:val="both"/>
        <w:rPr>
          <w:rFonts w:ascii="Times New Roman" w:hAnsi="Times New Roman"/>
          <w:sz w:val="20"/>
          <w:szCs w:val="20"/>
          <w:lang w:val="en-GB"/>
        </w:rPr>
      </w:pPr>
    </w:p>
    <w:p w:rsidR="002E4594" w:rsidRDefault="002E4594" w:rsidP="002E4594">
      <w:pPr>
        <w:spacing w:after="0" w:line="240" w:lineRule="auto"/>
        <w:jc w:val="both"/>
        <w:rPr>
          <w:rFonts w:ascii="Times New Roman" w:hAnsi="Times New Roman"/>
          <w:sz w:val="20"/>
          <w:szCs w:val="20"/>
          <w:lang w:val="en-GB"/>
        </w:rPr>
      </w:pPr>
      <w:r w:rsidRPr="00925D5B">
        <w:rPr>
          <w:rFonts w:ascii="Times New Roman" w:hAnsi="Times New Roman"/>
          <w:sz w:val="20"/>
          <w:szCs w:val="20"/>
          <w:lang w:val="en-GB"/>
        </w:rPr>
        <w:t xml:space="preserve">This project uses ferrocenecarboxylic acid and </w:t>
      </w:r>
      <w:r w:rsidRPr="00925D5B">
        <w:rPr>
          <w:rFonts w:ascii="Times New Roman" w:hAnsi="Times New Roman"/>
          <w:i/>
          <w:sz w:val="20"/>
          <w:szCs w:val="20"/>
          <w:lang w:val="en-GB"/>
        </w:rPr>
        <w:t>p</w:t>
      </w:r>
      <w:r w:rsidRPr="00925D5B">
        <w:rPr>
          <w:rFonts w:ascii="Times New Roman" w:hAnsi="Times New Roman"/>
          <w:sz w:val="20"/>
          <w:szCs w:val="20"/>
          <w:lang w:val="en-GB"/>
        </w:rPr>
        <w:t>-phenylenediamine as starting materials, leading to the final product by a modification of the very successful Steglich esterification. Steglich esterification was reported as very successful for bimolecular esterification at rather high dilutions [20], with the use of 3~10% mol of 4-</w:t>
      </w:r>
      <w:r w:rsidRPr="00925D5B">
        <w:rPr>
          <w:rFonts w:ascii="Times New Roman" w:hAnsi="Times New Roman"/>
          <w:i/>
          <w:sz w:val="20"/>
          <w:szCs w:val="20"/>
          <w:lang w:val="en-GB"/>
        </w:rPr>
        <w:t>N,N</w:t>
      </w:r>
      <w:r w:rsidRPr="00925D5B">
        <w:rPr>
          <w:rFonts w:ascii="Times New Roman" w:hAnsi="Times New Roman"/>
          <w:sz w:val="20"/>
          <w:szCs w:val="20"/>
          <w:lang w:val="en-GB"/>
        </w:rPr>
        <w:t xml:space="preserve">-dimethylaminopyridine (DMAP) as homogenous organocatalyst. DMAP was used as “activator” for the coupling [21], to form a stable intermediate O-acylisourea [22] which resonates into a reactive species that significantly catalyse the coupling reaction. </w:t>
      </w:r>
    </w:p>
    <w:p w:rsidR="002E4594" w:rsidRPr="00925D5B" w:rsidRDefault="002E4594" w:rsidP="002E4594">
      <w:pPr>
        <w:spacing w:after="0" w:line="240" w:lineRule="auto"/>
        <w:jc w:val="center"/>
        <w:rPr>
          <w:rFonts w:ascii="Times New Roman" w:hAnsi="Times New Roman"/>
          <w:sz w:val="20"/>
          <w:szCs w:val="20"/>
          <w:lang w:val="en-GB"/>
        </w:rPr>
      </w:pPr>
    </w:p>
    <w:p w:rsidR="002E4594" w:rsidRPr="00925D5B" w:rsidRDefault="002E4594" w:rsidP="002E4594">
      <w:pPr>
        <w:spacing w:after="0" w:line="240" w:lineRule="auto"/>
        <w:jc w:val="center"/>
        <w:rPr>
          <w:rFonts w:ascii="Times New Roman" w:hAnsi="Times New Roman"/>
          <w:b/>
          <w:sz w:val="20"/>
          <w:szCs w:val="20"/>
          <w:lang w:val="en-GB"/>
        </w:rPr>
      </w:pPr>
      <w:r w:rsidRPr="00925D5B">
        <w:rPr>
          <w:rFonts w:ascii="Times New Roman" w:hAnsi="Times New Roman"/>
          <w:b/>
          <w:sz w:val="20"/>
          <w:szCs w:val="20"/>
          <w:lang w:val="en-GB"/>
        </w:rPr>
        <w:t>Materials and Methods</w:t>
      </w:r>
    </w:p>
    <w:p w:rsidR="002E4594" w:rsidRDefault="002E4594" w:rsidP="002E4594">
      <w:pPr>
        <w:spacing w:after="0" w:line="240" w:lineRule="auto"/>
        <w:jc w:val="both"/>
        <w:rPr>
          <w:rFonts w:ascii="Times New Roman" w:hAnsi="Times New Roman"/>
          <w:sz w:val="20"/>
          <w:szCs w:val="20"/>
          <w:lang w:val="en-GB"/>
        </w:rPr>
      </w:pPr>
      <w:r w:rsidRPr="00925D5B">
        <w:rPr>
          <w:rFonts w:ascii="Times New Roman" w:hAnsi="Times New Roman"/>
          <w:sz w:val="20"/>
          <w:szCs w:val="20"/>
          <w:lang w:val="en-GB"/>
        </w:rPr>
        <w:t xml:space="preserve">All chemicals and solvents used in this study were obtained from standard commercial suppliers and used as received without further purification nor had treatment been carried out prior experimental works. Chemicals namely ethyl acetate (EA) and dichloromethane (DCM) were purchased from Fisher Scientific. In addition, chemicals namely </w:t>
      </w:r>
      <w:r w:rsidRPr="00925D5B">
        <w:rPr>
          <w:rFonts w:ascii="Times New Roman" w:hAnsi="Times New Roman"/>
          <w:i/>
          <w:sz w:val="20"/>
          <w:szCs w:val="20"/>
          <w:lang w:val="en-GB"/>
        </w:rPr>
        <w:t>N</w:t>
      </w:r>
      <w:r w:rsidRPr="00925D5B">
        <w:rPr>
          <w:rFonts w:ascii="Times New Roman" w:hAnsi="Times New Roman"/>
          <w:sz w:val="20"/>
          <w:szCs w:val="20"/>
          <w:lang w:val="en-GB"/>
        </w:rPr>
        <w:t>,</w:t>
      </w:r>
      <w:r w:rsidRPr="00925D5B">
        <w:rPr>
          <w:rFonts w:ascii="Times New Roman" w:hAnsi="Times New Roman"/>
          <w:i/>
          <w:sz w:val="20"/>
          <w:szCs w:val="20"/>
          <w:lang w:val="en-GB"/>
        </w:rPr>
        <w:t>N</w:t>
      </w:r>
      <w:r w:rsidRPr="00925D5B">
        <w:rPr>
          <w:rFonts w:ascii="Times New Roman" w:hAnsi="Times New Roman"/>
          <w:sz w:val="20"/>
          <w:szCs w:val="20"/>
          <w:lang w:val="en-GB"/>
        </w:rPr>
        <w:t>’-dicyclohexylcarbodiimide (DCC), 3-(ethyliminomethyleneamino)-</w:t>
      </w:r>
      <w:r w:rsidRPr="00925D5B">
        <w:rPr>
          <w:rFonts w:ascii="Times New Roman" w:hAnsi="Times New Roman"/>
          <w:i/>
          <w:sz w:val="20"/>
          <w:szCs w:val="20"/>
          <w:lang w:val="en-GB"/>
        </w:rPr>
        <w:t>N,N</w:t>
      </w:r>
      <w:r w:rsidRPr="00925D5B">
        <w:rPr>
          <w:rFonts w:ascii="Times New Roman" w:hAnsi="Times New Roman"/>
          <w:sz w:val="20"/>
          <w:szCs w:val="20"/>
          <w:lang w:val="en-GB"/>
        </w:rPr>
        <w:t>-dimethylpropan-1-amine (EDC), ferrocenecarboxylic acid, 4-(dimethylamino)pyridine and dimethyl sulfoxide-d</w:t>
      </w:r>
      <w:r w:rsidRPr="00925D5B">
        <w:rPr>
          <w:rFonts w:ascii="Times New Roman" w:hAnsi="Times New Roman"/>
          <w:sz w:val="20"/>
          <w:szCs w:val="20"/>
          <w:vertAlign w:val="subscript"/>
          <w:lang w:val="en-GB"/>
        </w:rPr>
        <w:t>6</w:t>
      </w:r>
      <w:r w:rsidRPr="00925D5B">
        <w:rPr>
          <w:rFonts w:ascii="Times New Roman" w:hAnsi="Times New Roman"/>
          <w:sz w:val="20"/>
          <w:szCs w:val="20"/>
          <w:lang w:val="en-GB"/>
        </w:rPr>
        <w:t xml:space="preserve"> (DMSO-d</w:t>
      </w:r>
      <w:r w:rsidRPr="00925D5B">
        <w:rPr>
          <w:rFonts w:ascii="Times New Roman" w:hAnsi="Times New Roman"/>
          <w:sz w:val="20"/>
          <w:szCs w:val="20"/>
          <w:vertAlign w:val="subscript"/>
          <w:lang w:val="en-GB"/>
        </w:rPr>
        <w:t>6</w:t>
      </w:r>
      <w:r w:rsidRPr="00925D5B">
        <w:rPr>
          <w:rFonts w:ascii="Times New Roman" w:hAnsi="Times New Roman"/>
          <w:sz w:val="20"/>
          <w:szCs w:val="20"/>
          <w:lang w:val="en-GB"/>
        </w:rPr>
        <w:t>) were supplied by Sigma-Aldrich. While, chemicals namely anhydrous magnesium sulphate, silica gel 60 and ethanol were obtained from Merck. The FT-IR spectra were recorded using Perkin Elmer Spectrum 100 FT-IR Spectrometer 100 in the range of 4000-400cm</w:t>
      </w:r>
      <w:r w:rsidRPr="00925D5B">
        <w:rPr>
          <w:rFonts w:ascii="Times New Roman" w:hAnsi="Times New Roman"/>
          <w:sz w:val="20"/>
          <w:szCs w:val="20"/>
          <w:vertAlign w:val="superscript"/>
          <w:lang w:val="en-GB"/>
        </w:rPr>
        <w:t>-1</w:t>
      </w:r>
      <w:r w:rsidRPr="00925D5B">
        <w:rPr>
          <w:rFonts w:ascii="Times New Roman" w:hAnsi="Times New Roman"/>
          <w:sz w:val="20"/>
          <w:szCs w:val="20"/>
          <w:lang w:val="en-GB"/>
        </w:rPr>
        <w:t xml:space="preserve"> using potassium bromide (KBr) pellets. </w:t>
      </w:r>
      <w:r w:rsidRPr="00925D5B">
        <w:rPr>
          <w:rFonts w:ascii="Times New Roman" w:hAnsi="Times New Roman"/>
          <w:sz w:val="20"/>
          <w:szCs w:val="20"/>
          <w:vertAlign w:val="superscript"/>
          <w:lang w:val="en-GB"/>
        </w:rPr>
        <w:t>1</w:t>
      </w:r>
      <w:r w:rsidRPr="00925D5B">
        <w:rPr>
          <w:rFonts w:ascii="Times New Roman" w:hAnsi="Times New Roman"/>
          <w:sz w:val="20"/>
          <w:szCs w:val="20"/>
          <w:lang w:val="en-GB"/>
        </w:rPr>
        <w:t>H NMR were recorded in DMSO-d</w:t>
      </w:r>
      <w:r w:rsidRPr="00925D5B">
        <w:rPr>
          <w:rFonts w:ascii="Times New Roman" w:hAnsi="Times New Roman"/>
          <w:sz w:val="20"/>
          <w:szCs w:val="20"/>
          <w:vertAlign w:val="subscript"/>
          <w:lang w:val="en-GB"/>
        </w:rPr>
        <w:t>6</w:t>
      </w:r>
      <w:r w:rsidRPr="00925D5B">
        <w:rPr>
          <w:rFonts w:ascii="Times New Roman" w:hAnsi="Times New Roman"/>
          <w:sz w:val="20"/>
          <w:szCs w:val="20"/>
          <w:lang w:val="en-GB"/>
        </w:rPr>
        <w:t xml:space="preserve"> using Bruker Avance III 700 MHz at room temperature in the range between δ</w:t>
      </w:r>
      <w:r w:rsidRPr="00925D5B">
        <w:rPr>
          <w:rFonts w:ascii="Times New Roman" w:hAnsi="Times New Roman"/>
          <w:sz w:val="20"/>
          <w:szCs w:val="20"/>
          <w:vertAlign w:val="subscript"/>
          <w:lang w:val="en-GB"/>
        </w:rPr>
        <w:t>H</w:t>
      </w:r>
      <w:r w:rsidRPr="00925D5B">
        <w:rPr>
          <w:rFonts w:ascii="Times New Roman" w:hAnsi="Times New Roman"/>
          <w:sz w:val="20"/>
          <w:szCs w:val="20"/>
          <w:lang w:val="en-GB"/>
        </w:rPr>
        <w:t xml:space="preserve"> 0-15ppm. DFT calculations were performed with Gaussian 09 (version B.01) package [23].</w:t>
      </w:r>
    </w:p>
    <w:p w:rsidR="002E4594" w:rsidRDefault="002E4594" w:rsidP="002E4594">
      <w:pPr>
        <w:spacing w:after="0" w:line="240" w:lineRule="auto"/>
        <w:jc w:val="both"/>
        <w:rPr>
          <w:rFonts w:ascii="Times New Roman" w:hAnsi="Times New Roman"/>
          <w:sz w:val="20"/>
          <w:szCs w:val="20"/>
          <w:lang w:val="en-GB"/>
        </w:rPr>
      </w:pPr>
    </w:p>
    <w:p w:rsidR="002E4594" w:rsidRDefault="002E4594" w:rsidP="002E4594">
      <w:pPr>
        <w:spacing w:after="0" w:line="240" w:lineRule="auto"/>
        <w:jc w:val="both"/>
        <w:rPr>
          <w:rFonts w:ascii="Times New Roman" w:hAnsi="Times New Roman"/>
          <w:sz w:val="20"/>
          <w:szCs w:val="20"/>
          <w:lang w:val="en-GB"/>
        </w:rPr>
      </w:pPr>
      <w:r w:rsidRPr="00925D5B">
        <w:rPr>
          <w:rFonts w:ascii="Times New Roman" w:hAnsi="Times New Roman"/>
          <w:b/>
          <w:sz w:val="20"/>
          <w:szCs w:val="20"/>
          <w:lang w:val="en-GB"/>
        </w:rPr>
        <w:t xml:space="preserve">Synthesis of </w:t>
      </w:r>
      <w:r w:rsidRPr="00925D5B">
        <w:rPr>
          <w:rFonts w:ascii="Times New Roman" w:hAnsi="Times New Roman"/>
          <w:b/>
          <w:i/>
          <w:sz w:val="20"/>
          <w:szCs w:val="20"/>
          <w:lang w:val="en-GB"/>
        </w:rPr>
        <w:t>N</w:t>
      </w:r>
      <w:r w:rsidRPr="00925D5B">
        <w:rPr>
          <w:rFonts w:ascii="Times New Roman" w:hAnsi="Times New Roman"/>
          <w:b/>
          <w:sz w:val="20"/>
          <w:szCs w:val="20"/>
          <w:lang w:val="en-GB"/>
        </w:rPr>
        <w:t>-analineferrocenylamide through DCC coupling</w:t>
      </w:r>
    </w:p>
    <w:p w:rsidR="002E4594" w:rsidRDefault="002E4594" w:rsidP="002E4594">
      <w:pPr>
        <w:spacing w:after="0" w:line="240" w:lineRule="auto"/>
        <w:jc w:val="both"/>
        <w:rPr>
          <w:rFonts w:ascii="Times New Roman" w:hAnsi="Times New Roman"/>
          <w:sz w:val="20"/>
          <w:szCs w:val="20"/>
          <w:lang w:val="en-GB"/>
        </w:rPr>
      </w:pPr>
      <w:r w:rsidRPr="00925D5B">
        <w:rPr>
          <w:rFonts w:ascii="Times New Roman" w:hAnsi="Times New Roman"/>
          <w:sz w:val="20"/>
          <w:szCs w:val="20"/>
          <w:lang w:val="en-GB"/>
        </w:rPr>
        <w:t xml:space="preserve">Synthesis approach for this compound was a modified method from an esterification reported by Srinivas et al. [24]. </w:t>
      </w:r>
      <w:r w:rsidRPr="00925D5B">
        <w:rPr>
          <w:rFonts w:ascii="Times New Roman" w:hAnsi="Times New Roman"/>
          <w:i/>
          <w:sz w:val="20"/>
          <w:szCs w:val="20"/>
          <w:lang w:val="en-GB"/>
        </w:rPr>
        <w:t>N</w:t>
      </w:r>
      <w:r w:rsidRPr="00925D5B">
        <w:rPr>
          <w:rFonts w:ascii="Times New Roman" w:hAnsi="Times New Roman"/>
          <w:sz w:val="20"/>
          <w:szCs w:val="20"/>
          <w:lang w:val="en-GB"/>
        </w:rPr>
        <w:t xml:space="preserve">-analineferrocenylamide was prepared by esterification between 4.35mmol of ferrocenecarboxylic acid and 6.53mmol of </w:t>
      </w:r>
      <w:r w:rsidRPr="00925D5B">
        <w:rPr>
          <w:rFonts w:ascii="Times New Roman" w:hAnsi="Times New Roman"/>
          <w:i/>
          <w:sz w:val="20"/>
          <w:szCs w:val="20"/>
          <w:lang w:val="en-GB"/>
        </w:rPr>
        <w:t>p</w:t>
      </w:r>
      <w:r w:rsidRPr="00925D5B">
        <w:rPr>
          <w:rFonts w:ascii="Times New Roman" w:hAnsi="Times New Roman"/>
          <w:sz w:val="20"/>
          <w:szCs w:val="20"/>
          <w:lang w:val="en-GB"/>
        </w:rPr>
        <w:t xml:space="preserve">-phenylenediamine (excess reagent), catalysed by 10% (0.44mmol) DMAP. </w:t>
      </w:r>
      <w:r w:rsidRPr="00925D5B">
        <w:rPr>
          <w:rFonts w:ascii="Times New Roman" w:hAnsi="Times New Roman"/>
          <w:i/>
          <w:sz w:val="20"/>
          <w:szCs w:val="20"/>
          <w:lang w:val="en-GB"/>
        </w:rPr>
        <w:t>N</w:t>
      </w:r>
      <w:r w:rsidRPr="00925D5B">
        <w:rPr>
          <w:rFonts w:ascii="Times New Roman" w:hAnsi="Times New Roman"/>
          <w:sz w:val="20"/>
          <w:szCs w:val="20"/>
          <w:lang w:val="en-GB"/>
        </w:rPr>
        <w:t>,</w:t>
      </w:r>
      <w:r w:rsidRPr="00925D5B">
        <w:rPr>
          <w:rFonts w:ascii="Times New Roman" w:hAnsi="Times New Roman"/>
          <w:i/>
          <w:sz w:val="20"/>
          <w:szCs w:val="20"/>
          <w:lang w:val="en-GB"/>
        </w:rPr>
        <w:t>N</w:t>
      </w:r>
      <w:r w:rsidRPr="00925D5B">
        <w:rPr>
          <w:rFonts w:ascii="Times New Roman" w:hAnsi="Times New Roman"/>
          <w:sz w:val="20"/>
          <w:szCs w:val="20"/>
          <w:lang w:val="en-GB"/>
        </w:rPr>
        <w:t>'-</w:t>
      </w:r>
      <w:r>
        <w:rPr>
          <w:rFonts w:ascii="Times New Roman" w:hAnsi="Times New Roman"/>
          <w:sz w:val="20"/>
          <w:szCs w:val="20"/>
          <w:lang w:val="en-GB"/>
        </w:rPr>
        <w:t>d</w:t>
      </w:r>
      <w:r w:rsidRPr="00925D5B">
        <w:rPr>
          <w:rFonts w:ascii="Times New Roman" w:hAnsi="Times New Roman"/>
          <w:sz w:val="20"/>
          <w:szCs w:val="20"/>
          <w:lang w:val="en-GB"/>
        </w:rPr>
        <w:t>icyclohexylcarbodiimide (DCC) of ratio 1:1 to the reagents was employed as the coupling agent. 1.0M DCC solution in methylene chloride was mixed in to a septum secured nitrogen purged round bottom flask, with the two solid reagents and a magnetic stir bar already mixed in. The DCC solution is kept as dry and clean as possible by transferring with a steel syringe needle. 50mL of anhydrous dichloromethane was then transferred into the flask by cannula transfer at 4</w:t>
      </w:r>
      <w:r w:rsidRPr="00925D5B">
        <w:rPr>
          <w:rFonts w:ascii="Times New Roman" w:hAnsi="Times New Roman"/>
          <w:sz w:val="20"/>
          <w:szCs w:val="20"/>
          <w:vertAlign w:val="superscript"/>
          <w:lang w:val="en-GB"/>
        </w:rPr>
        <w:t>o</w:t>
      </w:r>
      <w:r w:rsidRPr="00925D5B">
        <w:rPr>
          <w:rFonts w:ascii="Times New Roman" w:hAnsi="Times New Roman"/>
          <w:sz w:val="20"/>
          <w:szCs w:val="20"/>
          <w:lang w:val="en-GB"/>
        </w:rPr>
        <w:t>C with the help of ice bath. The solution matrix was then immediately mixed using a magnetic stirrer for 6h at a temperature ideally kept below 10</w:t>
      </w:r>
      <w:r w:rsidRPr="00925D5B">
        <w:rPr>
          <w:rFonts w:ascii="Times New Roman" w:hAnsi="Times New Roman"/>
          <w:sz w:val="20"/>
          <w:szCs w:val="20"/>
          <w:vertAlign w:val="superscript"/>
          <w:lang w:val="en-GB"/>
        </w:rPr>
        <w:t>o</w:t>
      </w:r>
      <w:r w:rsidRPr="00925D5B">
        <w:rPr>
          <w:rFonts w:ascii="Times New Roman" w:hAnsi="Times New Roman"/>
          <w:sz w:val="20"/>
          <w:szCs w:val="20"/>
          <w:lang w:val="en-GB"/>
        </w:rPr>
        <w:t>C, then another 72h at room temperature. Reaction mixture was filtered after the 72h, the crude deep orange filtrate was purified by silica gel (SiO</w:t>
      </w:r>
      <w:r w:rsidRPr="00925D5B">
        <w:rPr>
          <w:rFonts w:ascii="Times New Roman" w:hAnsi="Times New Roman"/>
          <w:sz w:val="20"/>
          <w:szCs w:val="20"/>
          <w:vertAlign w:val="subscript"/>
          <w:lang w:val="en-GB"/>
        </w:rPr>
        <w:t>2</w:t>
      </w:r>
      <w:r w:rsidRPr="00925D5B">
        <w:rPr>
          <w:rFonts w:ascii="Times New Roman" w:hAnsi="Times New Roman"/>
          <w:sz w:val="20"/>
          <w:szCs w:val="20"/>
          <w:lang w:val="en-GB"/>
        </w:rPr>
        <w:t>) column (ethyl acetate: dichloromethane = 1:9), to yield a bright orange precipitate.</w:t>
      </w:r>
    </w:p>
    <w:p w:rsidR="002E4594" w:rsidRDefault="002E4594" w:rsidP="002E4594">
      <w:pPr>
        <w:spacing w:after="0" w:line="240" w:lineRule="auto"/>
        <w:jc w:val="both"/>
        <w:rPr>
          <w:rFonts w:ascii="Times New Roman" w:hAnsi="Times New Roman"/>
          <w:sz w:val="20"/>
          <w:szCs w:val="20"/>
          <w:lang w:val="en-GB"/>
        </w:rPr>
      </w:pPr>
    </w:p>
    <w:p w:rsidR="002E4594" w:rsidRDefault="002E4594" w:rsidP="002E4594">
      <w:pPr>
        <w:spacing w:after="0" w:line="240" w:lineRule="auto"/>
        <w:jc w:val="both"/>
        <w:rPr>
          <w:rFonts w:ascii="Times New Roman" w:hAnsi="Times New Roman"/>
          <w:sz w:val="20"/>
          <w:szCs w:val="20"/>
          <w:lang w:val="en-GB"/>
        </w:rPr>
      </w:pPr>
      <w:r w:rsidRPr="00925D5B">
        <w:rPr>
          <w:rFonts w:ascii="Times New Roman" w:hAnsi="Times New Roman"/>
          <w:b/>
          <w:sz w:val="20"/>
          <w:szCs w:val="20"/>
          <w:lang w:val="en-GB"/>
        </w:rPr>
        <w:t xml:space="preserve">Synthesis of </w:t>
      </w:r>
      <w:r w:rsidRPr="00925D5B">
        <w:rPr>
          <w:rFonts w:ascii="Times New Roman" w:hAnsi="Times New Roman"/>
          <w:b/>
          <w:i/>
          <w:sz w:val="20"/>
          <w:szCs w:val="20"/>
          <w:lang w:val="en-GB"/>
        </w:rPr>
        <w:t>N-</w:t>
      </w:r>
      <w:r w:rsidRPr="00925D5B">
        <w:rPr>
          <w:rFonts w:ascii="Times New Roman" w:hAnsi="Times New Roman"/>
          <w:b/>
          <w:sz w:val="20"/>
          <w:szCs w:val="20"/>
          <w:lang w:val="en-GB"/>
        </w:rPr>
        <w:t>analineferrocenylamide through EDC coupling</w:t>
      </w:r>
    </w:p>
    <w:p w:rsidR="002E4594" w:rsidRDefault="002E4594" w:rsidP="002E4594">
      <w:pPr>
        <w:spacing w:after="0" w:line="240" w:lineRule="auto"/>
        <w:jc w:val="both"/>
        <w:rPr>
          <w:rFonts w:ascii="Times New Roman" w:hAnsi="Times New Roman"/>
          <w:sz w:val="20"/>
          <w:szCs w:val="20"/>
          <w:lang w:val="en-GB"/>
        </w:rPr>
      </w:pPr>
      <w:r w:rsidRPr="00925D5B">
        <w:rPr>
          <w:rFonts w:ascii="Times New Roman" w:hAnsi="Times New Roman"/>
          <w:sz w:val="20"/>
          <w:szCs w:val="20"/>
          <w:lang w:val="en-GB"/>
        </w:rPr>
        <w:t xml:space="preserve">The synthesis setup and steps were completely identical to that of DCC coupling described above, except for replacing the liquid DCC with solid EDC•HCl, the EDC•HCl crystals was directly mixed in together with 4.35mmol of ferrocenecarboxylic acid and 6.53mmol of </w:t>
      </w:r>
      <w:r w:rsidRPr="00925D5B">
        <w:rPr>
          <w:rFonts w:ascii="Times New Roman" w:hAnsi="Times New Roman"/>
          <w:i/>
          <w:sz w:val="20"/>
          <w:szCs w:val="20"/>
          <w:lang w:val="en-GB"/>
        </w:rPr>
        <w:t>p</w:t>
      </w:r>
      <w:r w:rsidRPr="00925D5B">
        <w:rPr>
          <w:rFonts w:ascii="Times New Roman" w:hAnsi="Times New Roman"/>
          <w:sz w:val="20"/>
          <w:szCs w:val="20"/>
          <w:lang w:val="en-GB"/>
        </w:rPr>
        <w:t>-phenylenediamine. The reaction matrix was directly fed into a silica gel (SiO</w:t>
      </w:r>
      <w:r w:rsidRPr="00925D5B">
        <w:rPr>
          <w:rFonts w:ascii="Times New Roman" w:hAnsi="Times New Roman"/>
          <w:sz w:val="20"/>
          <w:szCs w:val="20"/>
          <w:vertAlign w:val="subscript"/>
          <w:lang w:val="en-GB"/>
        </w:rPr>
        <w:t>2</w:t>
      </w:r>
      <w:r w:rsidRPr="00925D5B">
        <w:rPr>
          <w:rFonts w:ascii="Times New Roman" w:hAnsi="Times New Roman"/>
          <w:sz w:val="20"/>
          <w:szCs w:val="20"/>
          <w:lang w:val="en-GB"/>
        </w:rPr>
        <w:t>) column (ethyl acetate: dichloromethane = 1:9), to yield a bright orange precipitate.</w:t>
      </w:r>
    </w:p>
    <w:p w:rsidR="002E4594" w:rsidRDefault="002E4594" w:rsidP="002E4594">
      <w:pPr>
        <w:spacing w:after="0" w:line="240" w:lineRule="auto"/>
        <w:jc w:val="both"/>
        <w:rPr>
          <w:rFonts w:ascii="Times New Roman" w:hAnsi="Times New Roman"/>
          <w:sz w:val="20"/>
          <w:szCs w:val="20"/>
          <w:lang w:val="en-GB"/>
        </w:rPr>
      </w:pPr>
    </w:p>
    <w:p w:rsidR="002E4594" w:rsidRDefault="002E4594" w:rsidP="002E4594">
      <w:pPr>
        <w:spacing w:after="0" w:line="240" w:lineRule="auto"/>
        <w:jc w:val="both"/>
        <w:rPr>
          <w:rFonts w:ascii="Times New Roman" w:hAnsi="Times New Roman"/>
          <w:sz w:val="20"/>
          <w:szCs w:val="20"/>
          <w:lang w:val="en-GB"/>
        </w:rPr>
      </w:pPr>
      <w:r w:rsidRPr="00925D5B">
        <w:rPr>
          <w:rFonts w:ascii="Times New Roman" w:hAnsi="Times New Roman"/>
          <w:b/>
          <w:sz w:val="20"/>
          <w:szCs w:val="20"/>
          <w:lang w:val="en-GB"/>
        </w:rPr>
        <w:t>DFT optimisation and frequency calculation</w:t>
      </w:r>
    </w:p>
    <w:p w:rsidR="002E4594" w:rsidRPr="00925D5B" w:rsidRDefault="002E4594" w:rsidP="002E4594">
      <w:pPr>
        <w:spacing w:after="0" w:line="240" w:lineRule="auto"/>
        <w:jc w:val="both"/>
        <w:rPr>
          <w:rFonts w:ascii="Times New Roman" w:hAnsi="Times New Roman"/>
          <w:sz w:val="20"/>
          <w:szCs w:val="20"/>
          <w:lang w:val="en-GB"/>
        </w:rPr>
      </w:pPr>
      <w:r w:rsidRPr="00925D5B">
        <w:rPr>
          <w:rFonts w:ascii="Times New Roman" w:hAnsi="Times New Roman"/>
          <w:sz w:val="20"/>
          <w:szCs w:val="20"/>
          <w:lang w:val="en-GB"/>
        </w:rPr>
        <w:t xml:space="preserve">The DFT calculation was performed by using B3LYP as hybrid functional. GEN was used as keyword to specify basis sets 6-31G(d,p) on the atoms C, H, O and N; DGaussDZVP [25] on the atom Fe. </w:t>
      </w:r>
    </w:p>
    <w:p w:rsidR="00AC0033" w:rsidRPr="00F447A7" w:rsidRDefault="00AC0033" w:rsidP="002E4594">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E4594" w:rsidRPr="002E4594" w:rsidRDefault="002E4594" w:rsidP="002E4594">
      <w:pPr>
        <w:spacing w:after="0" w:line="240" w:lineRule="auto"/>
        <w:jc w:val="both"/>
        <w:rPr>
          <w:rFonts w:ascii="Times New Roman" w:hAnsi="Times New Roman"/>
          <w:b/>
          <w:sz w:val="20"/>
          <w:szCs w:val="20"/>
          <w:lang w:val="en-GB"/>
        </w:rPr>
      </w:pPr>
      <w:r w:rsidRPr="002E4594">
        <w:rPr>
          <w:rFonts w:ascii="Times New Roman" w:hAnsi="Times New Roman"/>
          <w:b/>
          <w:sz w:val="20"/>
          <w:szCs w:val="20"/>
          <w:lang w:val="en-GB"/>
        </w:rPr>
        <w:t xml:space="preserve">Spectroscopic data of </w:t>
      </w:r>
      <w:bookmarkStart w:id="1" w:name="_Hlk1673472"/>
      <w:r w:rsidRPr="002E4594">
        <w:rPr>
          <w:rFonts w:ascii="Times New Roman" w:hAnsi="Times New Roman"/>
          <w:b/>
          <w:i/>
          <w:sz w:val="20"/>
          <w:szCs w:val="20"/>
          <w:lang w:val="en-GB"/>
        </w:rPr>
        <w:t>N</w:t>
      </w:r>
      <w:r w:rsidRPr="002E4594">
        <w:rPr>
          <w:rFonts w:ascii="Times New Roman" w:hAnsi="Times New Roman"/>
          <w:b/>
          <w:sz w:val="20"/>
          <w:szCs w:val="20"/>
          <w:lang w:val="en-GB"/>
        </w:rPr>
        <w:t>-analineferrocenylamide</w:t>
      </w:r>
      <w:bookmarkEnd w:id="1"/>
    </w:p>
    <w:p w:rsidR="002E4594" w:rsidRPr="002E4594" w:rsidRDefault="002E4594" w:rsidP="002E4594">
      <w:pPr>
        <w:widowControl w:val="0"/>
        <w:autoSpaceDE w:val="0"/>
        <w:autoSpaceDN w:val="0"/>
        <w:adjustRightInd w:val="0"/>
        <w:spacing w:after="0" w:line="240" w:lineRule="auto"/>
        <w:jc w:val="both"/>
        <w:rPr>
          <w:rFonts w:ascii="Times New Roman" w:hAnsi="Times New Roman"/>
          <w:sz w:val="20"/>
          <w:szCs w:val="20"/>
          <w:lang w:val="en-GB"/>
        </w:rPr>
      </w:pP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H NMR (700MHz, DMSO-d</w:t>
      </w:r>
      <w:r w:rsidRPr="002E4594">
        <w:rPr>
          <w:rFonts w:ascii="Times New Roman" w:hAnsi="Times New Roman"/>
          <w:sz w:val="20"/>
          <w:szCs w:val="20"/>
          <w:vertAlign w:val="subscript"/>
          <w:lang w:val="en-GB"/>
        </w:rPr>
        <w:t>6</w:t>
      </w:r>
      <w:r w:rsidRPr="002E4594">
        <w:rPr>
          <w:rFonts w:ascii="Times New Roman" w:hAnsi="Times New Roman"/>
          <w:sz w:val="20"/>
          <w:szCs w:val="20"/>
          <w:lang w:val="en-GB"/>
        </w:rPr>
        <w:t>): δ 4.21(s, 5H, C</w:t>
      </w:r>
      <w:r w:rsidRPr="002E4594">
        <w:rPr>
          <w:rFonts w:ascii="Times New Roman" w:hAnsi="Times New Roman"/>
          <w:sz w:val="20"/>
          <w:szCs w:val="20"/>
          <w:vertAlign w:val="subscript"/>
          <w:lang w:val="en-GB"/>
        </w:rPr>
        <w:t>5</w:t>
      </w:r>
      <w:r w:rsidRPr="002E4594">
        <w:rPr>
          <w:rFonts w:ascii="Times New Roman" w:hAnsi="Times New Roman"/>
          <w:sz w:val="20"/>
          <w:szCs w:val="20"/>
          <w:lang w:val="en-GB"/>
        </w:rPr>
        <w:t>H</w:t>
      </w:r>
      <w:r w:rsidRPr="002E4594">
        <w:rPr>
          <w:rFonts w:ascii="Times New Roman" w:hAnsi="Times New Roman"/>
          <w:sz w:val="20"/>
          <w:szCs w:val="20"/>
          <w:vertAlign w:val="subscript"/>
          <w:lang w:val="en-GB"/>
        </w:rPr>
        <w:t>5</w:t>
      </w:r>
      <w:r w:rsidRPr="002E4594">
        <w:rPr>
          <w:rFonts w:ascii="Times New Roman" w:hAnsi="Times New Roman"/>
          <w:sz w:val="20"/>
          <w:szCs w:val="20"/>
          <w:lang w:val="en-GB"/>
        </w:rPr>
        <w:t xml:space="preserve">); 4.39 (t, </w:t>
      </w:r>
      <w:r w:rsidRPr="002E4594">
        <w:rPr>
          <w:rFonts w:ascii="Times New Roman" w:hAnsi="Times New Roman"/>
          <w:sz w:val="20"/>
          <w:szCs w:val="20"/>
          <w:vertAlign w:val="superscript"/>
          <w:lang w:val="en-GB"/>
        </w:rPr>
        <w:t>3</w:t>
      </w:r>
      <w:r w:rsidRPr="002E4594">
        <w:rPr>
          <w:rFonts w:ascii="Times New Roman" w:hAnsi="Times New Roman"/>
          <w:sz w:val="20"/>
          <w:szCs w:val="20"/>
          <w:lang w:val="en-GB"/>
        </w:rPr>
        <w:t>J</w:t>
      </w:r>
      <w:r w:rsidRPr="002E4594">
        <w:rPr>
          <w:rFonts w:ascii="Times New Roman" w:hAnsi="Times New Roman"/>
          <w:i/>
          <w:sz w:val="20"/>
          <w:szCs w:val="20"/>
          <w:vertAlign w:val="subscript"/>
          <w:lang w:val="en-GB"/>
        </w:rPr>
        <w:t xml:space="preserve">HH </w:t>
      </w:r>
      <w:r w:rsidRPr="002E4594">
        <w:rPr>
          <w:rFonts w:ascii="Times New Roman" w:hAnsi="Times New Roman"/>
          <w:sz w:val="20"/>
          <w:szCs w:val="20"/>
          <w:vertAlign w:val="subscript"/>
          <w:lang w:val="en-GB"/>
        </w:rPr>
        <w:t xml:space="preserve"> </w:t>
      </w:r>
      <w:r w:rsidRPr="002E4594">
        <w:rPr>
          <w:rFonts w:ascii="Times New Roman" w:hAnsi="Times New Roman"/>
          <w:sz w:val="20"/>
          <w:szCs w:val="20"/>
          <w:lang w:val="en-GB"/>
        </w:rPr>
        <w:t>= 4Hz,</w:t>
      </w:r>
      <w:r w:rsidRPr="002E4594">
        <w:rPr>
          <w:rFonts w:ascii="Times New Roman" w:hAnsi="Times New Roman"/>
          <w:sz w:val="20"/>
          <w:szCs w:val="20"/>
          <w:vertAlign w:val="superscript"/>
          <w:lang w:val="en-GB"/>
        </w:rPr>
        <w:t xml:space="preserve"> </w:t>
      </w:r>
      <w:r w:rsidRPr="002E4594">
        <w:rPr>
          <w:rFonts w:ascii="Times New Roman" w:hAnsi="Times New Roman"/>
          <w:sz w:val="20"/>
          <w:szCs w:val="20"/>
          <w:lang w:val="en-GB"/>
        </w:rPr>
        <w:t xml:space="preserve">2H, </w:t>
      </w:r>
      <w:r w:rsidRPr="002E4594">
        <w:rPr>
          <w:rFonts w:ascii="Times New Roman" w:hAnsi="Times New Roman"/>
          <w:i/>
          <w:sz w:val="20"/>
          <w:szCs w:val="20"/>
          <w:lang w:val="en-GB"/>
        </w:rPr>
        <w:t>β</w:t>
      </w:r>
      <w:r w:rsidRPr="002E4594">
        <w:rPr>
          <w:rFonts w:ascii="Times New Roman" w:hAnsi="Times New Roman"/>
          <w:sz w:val="20"/>
          <w:szCs w:val="20"/>
          <w:lang w:val="en-GB"/>
        </w:rPr>
        <w:t>-C</w:t>
      </w:r>
      <w:r w:rsidRPr="002E4594">
        <w:rPr>
          <w:rFonts w:ascii="Times New Roman" w:hAnsi="Times New Roman"/>
          <w:sz w:val="20"/>
          <w:szCs w:val="20"/>
          <w:vertAlign w:val="subscript"/>
          <w:lang w:val="en-GB"/>
        </w:rPr>
        <w:t>5</w:t>
      </w:r>
      <w:r w:rsidRPr="002E4594">
        <w:rPr>
          <w:rFonts w:ascii="Times New Roman" w:hAnsi="Times New Roman"/>
          <w:sz w:val="20"/>
          <w:szCs w:val="20"/>
          <w:lang w:val="en-GB"/>
        </w:rPr>
        <w:t>H</w:t>
      </w:r>
      <w:r w:rsidRPr="002E4594">
        <w:rPr>
          <w:rFonts w:ascii="Times New Roman" w:hAnsi="Times New Roman"/>
          <w:sz w:val="20"/>
          <w:szCs w:val="20"/>
          <w:vertAlign w:val="subscript"/>
          <w:lang w:val="en-GB"/>
        </w:rPr>
        <w:t>4</w:t>
      </w:r>
      <w:r w:rsidRPr="002E4594">
        <w:rPr>
          <w:rFonts w:ascii="Times New Roman" w:hAnsi="Times New Roman"/>
          <w:sz w:val="20"/>
          <w:szCs w:val="20"/>
          <w:lang w:val="en-GB"/>
        </w:rPr>
        <w:t xml:space="preserve">); 4.88 (s, 2H, NH); 4.94 (t, </w:t>
      </w:r>
      <w:r w:rsidRPr="002E4594">
        <w:rPr>
          <w:rFonts w:ascii="Times New Roman" w:hAnsi="Times New Roman"/>
          <w:sz w:val="20"/>
          <w:szCs w:val="20"/>
          <w:vertAlign w:val="superscript"/>
          <w:lang w:val="en-GB"/>
        </w:rPr>
        <w:t>3</w:t>
      </w:r>
      <w:r w:rsidRPr="002E4594">
        <w:rPr>
          <w:rFonts w:ascii="Times New Roman" w:hAnsi="Times New Roman"/>
          <w:sz w:val="20"/>
          <w:szCs w:val="20"/>
          <w:lang w:val="en-GB"/>
        </w:rPr>
        <w:t>J</w:t>
      </w:r>
      <w:r w:rsidRPr="002E4594">
        <w:rPr>
          <w:rFonts w:ascii="Times New Roman" w:hAnsi="Times New Roman"/>
          <w:i/>
          <w:sz w:val="20"/>
          <w:szCs w:val="20"/>
          <w:vertAlign w:val="subscript"/>
          <w:lang w:val="en-GB"/>
        </w:rPr>
        <w:t>HH</w:t>
      </w:r>
      <w:r w:rsidRPr="002E4594">
        <w:rPr>
          <w:rFonts w:ascii="Times New Roman" w:hAnsi="Times New Roman"/>
          <w:sz w:val="20"/>
          <w:szCs w:val="20"/>
          <w:lang w:val="en-GB"/>
        </w:rPr>
        <w:t xml:space="preserve"> = 4Hz, 2H, </w:t>
      </w:r>
      <w:r w:rsidRPr="002E4594">
        <w:rPr>
          <w:rFonts w:ascii="Times New Roman" w:hAnsi="Times New Roman"/>
          <w:i/>
          <w:sz w:val="20"/>
          <w:szCs w:val="20"/>
          <w:lang w:val="en-GB"/>
        </w:rPr>
        <w:t>α</w:t>
      </w:r>
      <w:r w:rsidRPr="002E4594">
        <w:rPr>
          <w:rFonts w:ascii="Times New Roman" w:hAnsi="Times New Roman"/>
          <w:sz w:val="20"/>
          <w:szCs w:val="20"/>
          <w:lang w:val="en-GB"/>
        </w:rPr>
        <w:t>-C</w:t>
      </w:r>
      <w:r w:rsidRPr="002E4594">
        <w:rPr>
          <w:rFonts w:ascii="Times New Roman" w:hAnsi="Times New Roman"/>
          <w:sz w:val="20"/>
          <w:szCs w:val="20"/>
          <w:vertAlign w:val="subscript"/>
          <w:lang w:val="en-GB"/>
        </w:rPr>
        <w:t>5</w:t>
      </w:r>
      <w:r w:rsidRPr="002E4594">
        <w:rPr>
          <w:rFonts w:ascii="Times New Roman" w:hAnsi="Times New Roman"/>
          <w:sz w:val="20"/>
          <w:szCs w:val="20"/>
          <w:lang w:val="en-GB"/>
        </w:rPr>
        <w:t>H</w:t>
      </w:r>
      <w:r w:rsidRPr="002E4594">
        <w:rPr>
          <w:rFonts w:ascii="Times New Roman" w:hAnsi="Times New Roman"/>
          <w:sz w:val="20"/>
          <w:szCs w:val="20"/>
          <w:vertAlign w:val="subscript"/>
          <w:lang w:val="en-GB"/>
        </w:rPr>
        <w:t>4</w:t>
      </w:r>
      <w:r w:rsidRPr="002E4594">
        <w:rPr>
          <w:rFonts w:ascii="Times New Roman" w:hAnsi="Times New Roman"/>
          <w:sz w:val="20"/>
          <w:szCs w:val="20"/>
          <w:lang w:val="en-GB"/>
        </w:rPr>
        <w:t xml:space="preserve">); 6.54 (p-d, </w:t>
      </w:r>
      <w:r w:rsidRPr="002E4594">
        <w:rPr>
          <w:rFonts w:ascii="Times New Roman" w:hAnsi="Times New Roman"/>
          <w:sz w:val="20"/>
          <w:szCs w:val="20"/>
          <w:vertAlign w:val="superscript"/>
          <w:lang w:val="en-GB"/>
        </w:rPr>
        <w:t>2</w:t>
      </w:r>
      <w:r w:rsidRPr="002E4594">
        <w:rPr>
          <w:rFonts w:ascii="Times New Roman" w:hAnsi="Times New Roman"/>
          <w:sz w:val="20"/>
          <w:szCs w:val="20"/>
          <w:lang w:val="en-GB"/>
        </w:rPr>
        <w:t>J</w:t>
      </w:r>
      <w:r w:rsidRPr="002E4594">
        <w:rPr>
          <w:rFonts w:ascii="Times New Roman" w:hAnsi="Times New Roman"/>
          <w:i/>
          <w:sz w:val="20"/>
          <w:szCs w:val="20"/>
          <w:vertAlign w:val="subscript"/>
          <w:lang w:val="en-GB"/>
        </w:rPr>
        <w:t xml:space="preserve">HH  </w:t>
      </w:r>
      <w:r w:rsidRPr="002E4594">
        <w:rPr>
          <w:rFonts w:ascii="Times New Roman" w:hAnsi="Times New Roman"/>
          <w:sz w:val="20"/>
          <w:szCs w:val="20"/>
          <w:lang w:val="en-GB"/>
        </w:rPr>
        <w:t xml:space="preserve">= 8Hz, 2H, Ar); 7.27 (p-d, </w:t>
      </w:r>
      <w:r w:rsidRPr="002E4594">
        <w:rPr>
          <w:rFonts w:ascii="Times New Roman" w:hAnsi="Times New Roman"/>
          <w:sz w:val="20"/>
          <w:szCs w:val="20"/>
          <w:vertAlign w:val="superscript"/>
          <w:lang w:val="en-GB"/>
        </w:rPr>
        <w:t>2</w:t>
      </w:r>
      <w:r w:rsidRPr="002E4594">
        <w:rPr>
          <w:rFonts w:ascii="Times New Roman" w:hAnsi="Times New Roman"/>
          <w:sz w:val="20"/>
          <w:szCs w:val="20"/>
          <w:lang w:val="en-GB"/>
        </w:rPr>
        <w:t>J</w:t>
      </w:r>
      <w:r w:rsidRPr="002E4594">
        <w:rPr>
          <w:rFonts w:ascii="Times New Roman" w:hAnsi="Times New Roman"/>
          <w:i/>
          <w:sz w:val="20"/>
          <w:szCs w:val="20"/>
          <w:vertAlign w:val="subscript"/>
          <w:lang w:val="en-GB"/>
        </w:rPr>
        <w:t>HH</w:t>
      </w:r>
      <w:r w:rsidRPr="002E4594">
        <w:rPr>
          <w:rFonts w:ascii="Times New Roman" w:hAnsi="Times New Roman"/>
          <w:sz w:val="20"/>
          <w:szCs w:val="20"/>
          <w:vertAlign w:val="subscript"/>
          <w:lang w:val="en-GB"/>
        </w:rPr>
        <w:t xml:space="preserve">  </w:t>
      </w:r>
      <w:r w:rsidRPr="002E4594">
        <w:rPr>
          <w:rFonts w:ascii="Times New Roman" w:hAnsi="Times New Roman"/>
          <w:sz w:val="20"/>
          <w:szCs w:val="20"/>
          <w:lang w:val="en-GB"/>
        </w:rPr>
        <w:t>= 8Hz, 2H, Ar), 9.10 (s, 1H, NH). IR (KBr): ν(N-H, secondary) 3422 cm</w:t>
      </w: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 ν(N-H, secondary) 3445 cm</w:t>
      </w: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 ν(N-H, primary) 3373 cm</w:t>
      </w: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 ν(C=C, Ar) 1647 cm</w:t>
      </w: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 1544 cm</w:t>
      </w: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 ν(C=O, amide) 1606 cm</w:t>
      </w: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 1544 cm</w:t>
      </w: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 ν(C-N, secondary) 1404 cm</w:t>
      </w: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 1313 cm</w:t>
      </w: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 xml:space="preserve">. From the </w:t>
      </w:r>
      <w:r w:rsidRPr="002E4594">
        <w:rPr>
          <w:rFonts w:ascii="Times New Roman" w:hAnsi="Times New Roman"/>
          <w:sz w:val="20"/>
          <w:szCs w:val="20"/>
          <w:vertAlign w:val="superscript"/>
          <w:lang w:val="en-GB"/>
        </w:rPr>
        <w:t>1</w:t>
      </w:r>
      <w:r w:rsidRPr="002E4594">
        <w:rPr>
          <w:rFonts w:ascii="Times New Roman" w:hAnsi="Times New Roman"/>
          <w:sz w:val="20"/>
          <w:szCs w:val="20"/>
          <w:lang w:val="en-GB"/>
        </w:rPr>
        <w:t xml:space="preserve">H NMR of </w:t>
      </w:r>
      <w:r w:rsidRPr="002E4594">
        <w:rPr>
          <w:rFonts w:ascii="Times New Roman" w:hAnsi="Times New Roman"/>
          <w:i/>
          <w:sz w:val="20"/>
          <w:szCs w:val="20"/>
          <w:lang w:val="en-GB"/>
        </w:rPr>
        <w:t>N</w:t>
      </w:r>
      <w:r w:rsidRPr="002E4594">
        <w:rPr>
          <w:rFonts w:ascii="Times New Roman" w:hAnsi="Times New Roman"/>
          <w:sz w:val="20"/>
          <w:szCs w:val="20"/>
          <w:lang w:val="en-GB"/>
        </w:rPr>
        <w:t>-analineferrocenylamide, protons of the primary amine (H</w:t>
      </w:r>
      <w:r w:rsidRPr="002E4594">
        <w:rPr>
          <w:rFonts w:ascii="Times New Roman" w:hAnsi="Times New Roman"/>
          <w:sz w:val="20"/>
          <w:szCs w:val="20"/>
          <w:vertAlign w:val="subscript"/>
          <w:lang w:val="en-GB"/>
        </w:rPr>
        <w:t>7</w:t>
      </w:r>
      <w:r w:rsidRPr="002E4594">
        <w:rPr>
          <w:rFonts w:ascii="Times New Roman" w:hAnsi="Times New Roman"/>
          <w:sz w:val="20"/>
          <w:szCs w:val="20"/>
          <w:lang w:val="en-GB"/>
        </w:rPr>
        <w:t>) appear as a singlet at δ</w:t>
      </w:r>
      <w:r w:rsidRPr="002E4594">
        <w:rPr>
          <w:rFonts w:ascii="Times New Roman" w:hAnsi="Times New Roman"/>
          <w:sz w:val="20"/>
          <w:szCs w:val="20"/>
          <w:vertAlign w:val="subscript"/>
          <w:lang w:val="en-GB"/>
        </w:rPr>
        <w:t>H</w:t>
      </w:r>
      <w:r w:rsidRPr="002E4594">
        <w:rPr>
          <w:rFonts w:ascii="Times New Roman" w:hAnsi="Times New Roman"/>
          <w:sz w:val="20"/>
          <w:szCs w:val="20"/>
          <w:lang w:val="en-GB"/>
        </w:rPr>
        <w:t xml:space="preserve"> 4.88 ppm, the deshielding </w:t>
      </w:r>
      <w:r w:rsidRPr="002E4594">
        <w:rPr>
          <w:rFonts w:ascii="Times New Roman" w:hAnsi="Times New Roman"/>
          <w:sz w:val="20"/>
          <w:szCs w:val="20"/>
          <w:lang w:val="en-GB"/>
        </w:rPr>
        <w:lastRenderedPageBreak/>
        <w:t xml:space="preserve">effect can be accounted to the diamagnetic anisotropy generated from circulating π-electrons of neighbouring phenyl ring [26]. The </w:t>
      </w:r>
      <w:r w:rsidRPr="002E4594">
        <w:rPr>
          <w:rFonts w:ascii="Times New Roman" w:hAnsi="Times New Roman"/>
          <w:i/>
          <w:sz w:val="20"/>
          <w:szCs w:val="20"/>
          <w:lang w:val="en-GB"/>
        </w:rPr>
        <w:t>para</w:t>
      </w:r>
      <w:r w:rsidRPr="002E4594">
        <w:rPr>
          <w:rFonts w:ascii="Times New Roman" w:hAnsi="Times New Roman"/>
          <w:sz w:val="20"/>
          <w:szCs w:val="20"/>
          <w:lang w:val="en-GB"/>
        </w:rPr>
        <w:t>-disubstituted benzene (H</w:t>
      </w:r>
      <w:r w:rsidRPr="002E4594">
        <w:rPr>
          <w:rFonts w:ascii="Times New Roman" w:hAnsi="Times New Roman"/>
          <w:sz w:val="20"/>
          <w:szCs w:val="20"/>
          <w:vertAlign w:val="subscript"/>
          <w:lang w:val="en-GB"/>
        </w:rPr>
        <w:t>5</w:t>
      </w:r>
      <w:r w:rsidRPr="002E4594">
        <w:rPr>
          <w:rFonts w:ascii="Times New Roman" w:hAnsi="Times New Roman"/>
          <w:sz w:val="20"/>
          <w:szCs w:val="20"/>
          <w:lang w:val="en-GB"/>
        </w:rPr>
        <w:t xml:space="preserve"> and H</w:t>
      </w:r>
      <w:r w:rsidRPr="002E4594">
        <w:rPr>
          <w:rFonts w:ascii="Times New Roman" w:hAnsi="Times New Roman"/>
          <w:sz w:val="20"/>
          <w:szCs w:val="20"/>
          <w:vertAlign w:val="subscript"/>
          <w:lang w:val="en-GB"/>
        </w:rPr>
        <w:t>6</w:t>
      </w:r>
      <w:r w:rsidRPr="002E4594">
        <w:rPr>
          <w:rFonts w:ascii="Times New Roman" w:hAnsi="Times New Roman"/>
          <w:sz w:val="20"/>
          <w:szCs w:val="20"/>
          <w:lang w:val="en-GB"/>
        </w:rPr>
        <w:t>) shows a typical AA’BB’ pattern when expanded, due to the protons on the opposite sides of the ring are not magnetically equivalent, portraying a second order splitting. Both resonance and negativity effect of oxygen depletes the electron density on the proton H</w:t>
      </w:r>
      <w:r w:rsidRPr="002E4594">
        <w:rPr>
          <w:rFonts w:ascii="Times New Roman" w:hAnsi="Times New Roman"/>
          <w:sz w:val="20"/>
          <w:szCs w:val="20"/>
          <w:vertAlign w:val="subscript"/>
          <w:lang w:val="en-GB"/>
        </w:rPr>
        <w:t>4</w:t>
      </w:r>
      <w:r w:rsidRPr="002E4594">
        <w:rPr>
          <w:rFonts w:ascii="Times New Roman" w:hAnsi="Times New Roman"/>
          <w:sz w:val="20"/>
          <w:szCs w:val="20"/>
          <w:lang w:val="en-GB"/>
        </w:rPr>
        <w:t>, leading to a deshielding effect, explains the very downfield H</w:t>
      </w:r>
      <w:r w:rsidRPr="002E4594">
        <w:rPr>
          <w:rFonts w:ascii="Times New Roman" w:hAnsi="Times New Roman"/>
          <w:sz w:val="20"/>
          <w:szCs w:val="20"/>
          <w:vertAlign w:val="subscript"/>
          <w:lang w:val="en-GB"/>
        </w:rPr>
        <w:t>4</w:t>
      </w:r>
      <w:r w:rsidRPr="002E4594">
        <w:rPr>
          <w:rFonts w:ascii="Times New Roman" w:hAnsi="Times New Roman"/>
          <w:sz w:val="20"/>
          <w:szCs w:val="20"/>
          <w:lang w:val="en-GB"/>
        </w:rPr>
        <w:t xml:space="preserve"> compare to H</w:t>
      </w:r>
      <w:r w:rsidRPr="002E4594">
        <w:rPr>
          <w:rFonts w:ascii="Times New Roman" w:hAnsi="Times New Roman"/>
          <w:sz w:val="20"/>
          <w:szCs w:val="20"/>
          <w:vertAlign w:val="subscript"/>
          <w:lang w:val="en-GB"/>
        </w:rPr>
        <w:t>7</w:t>
      </w:r>
      <w:r w:rsidRPr="002E4594">
        <w:rPr>
          <w:rFonts w:ascii="Times New Roman" w:hAnsi="Times New Roman"/>
          <w:sz w:val="20"/>
          <w:szCs w:val="20"/>
          <w:lang w:val="en-GB"/>
        </w:rPr>
        <w:t xml:space="preserve"> despite both being a proton attaching to a nitrogen atom. Furthermore, H</w:t>
      </w:r>
      <w:r w:rsidRPr="002E4594">
        <w:rPr>
          <w:rFonts w:ascii="Times New Roman" w:hAnsi="Times New Roman"/>
          <w:sz w:val="20"/>
          <w:szCs w:val="20"/>
          <w:vertAlign w:val="subscript"/>
          <w:lang w:val="en-GB"/>
        </w:rPr>
        <w:t>4</w:t>
      </w:r>
      <w:r w:rsidRPr="002E4594">
        <w:rPr>
          <w:rFonts w:ascii="Times New Roman" w:hAnsi="Times New Roman"/>
          <w:sz w:val="20"/>
          <w:szCs w:val="20"/>
          <w:lang w:val="en-GB"/>
        </w:rPr>
        <w:t xml:space="preserve"> is highly possible to participate in hydrogen bonding, which further deshields the proton, much downfield compare to the typical 5.0-8.0ppm region of amides. H</w:t>
      </w:r>
      <w:r w:rsidRPr="002E4594">
        <w:rPr>
          <w:rFonts w:ascii="Times New Roman" w:hAnsi="Times New Roman"/>
          <w:sz w:val="20"/>
          <w:szCs w:val="20"/>
          <w:vertAlign w:val="subscript"/>
          <w:lang w:val="en-GB"/>
        </w:rPr>
        <w:t>4</w:t>
      </w:r>
      <w:r w:rsidRPr="002E4594">
        <w:rPr>
          <w:rFonts w:ascii="Times New Roman" w:hAnsi="Times New Roman"/>
          <w:sz w:val="20"/>
          <w:szCs w:val="20"/>
          <w:lang w:val="en-GB"/>
        </w:rPr>
        <w:t xml:space="preserve"> appears as singlet at δ</w:t>
      </w:r>
      <w:r w:rsidRPr="002E4594">
        <w:rPr>
          <w:rFonts w:ascii="Times New Roman" w:hAnsi="Times New Roman"/>
          <w:sz w:val="20"/>
          <w:szCs w:val="20"/>
          <w:vertAlign w:val="subscript"/>
          <w:lang w:val="en-GB"/>
        </w:rPr>
        <w:t>H</w:t>
      </w:r>
      <w:r w:rsidRPr="002E4594">
        <w:rPr>
          <w:rFonts w:ascii="Times New Roman" w:hAnsi="Times New Roman"/>
          <w:sz w:val="20"/>
          <w:szCs w:val="20"/>
          <w:lang w:val="en-GB"/>
        </w:rPr>
        <w:t xml:space="preserve"> 9.10 ppm, a ferrocenylamide was reported previously to show a signal at δ</w:t>
      </w:r>
      <w:r w:rsidRPr="002E4594">
        <w:rPr>
          <w:rFonts w:ascii="Times New Roman" w:hAnsi="Times New Roman"/>
          <w:sz w:val="20"/>
          <w:szCs w:val="20"/>
          <w:vertAlign w:val="subscript"/>
          <w:lang w:val="en-GB"/>
        </w:rPr>
        <w:t xml:space="preserve">H </w:t>
      </w:r>
      <w:r w:rsidRPr="002E4594">
        <w:rPr>
          <w:rFonts w:ascii="Times New Roman" w:hAnsi="Times New Roman"/>
          <w:sz w:val="20"/>
          <w:szCs w:val="20"/>
          <w:lang w:val="en-GB"/>
        </w:rPr>
        <w:t>8.44 ppm, while phenylamide appeared at δ</w:t>
      </w:r>
      <w:r w:rsidRPr="002E4594">
        <w:rPr>
          <w:rFonts w:ascii="Times New Roman" w:hAnsi="Times New Roman"/>
          <w:sz w:val="20"/>
          <w:szCs w:val="20"/>
          <w:vertAlign w:val="subscript"/>
          <w:lang w:val="en-GB"/>
        </w:rPr>
        <w:t xml:space="preserve">H </w:t>
      </w:r>
      <w:r w:rsidRPr="002E4594">
        <w:rPr>
          <w:rFonts w:ascii="Times New Roman" w:hAnsi="Times New Roman"/>
          <w:sz w:val="20"/>
          <w:szCs w:val="20"/>
          <w:lang w:val="en-GB"/>
        </w:rPr>
        <w:t>9.07 ppm [27]. Meanwhile, Fc-H</w:t>
      </w:r>
      <w:r w:rsidRPr="002E4594">
        <w:rPr>
          <w:rFonts w:ascii="Times New Roman" w:hAnsi="Times New Roman"/>
          <w:sz w:val="20"/>
          <w:szCs w:val="20"/>
          <w:vertAlign w:val="subscript"/>
          <w:lang w:val="en-GB"/>
        </w:rPr>
        <w:t>α</w:t>
      </w:r>
      <w:r w:rsidRPr="002E4594">
        <w:rPr>
          <w:rFonts w:ascii="Times New Roman" w:hAnsi="Times New Roman"/>
          <w:sz w:val="20"/>
          <w:szCs w:val="20"/>
          <w:lang w:val="en-GB"/>
        </w:rPr>
        <w:t>, Fc-H</w:t>
      </w:r>
      <w:r w:rsidRPr="002E4594">
        <w:rPr>
          <w:rFonts w:ascii="Times New Roman" w:hAnsi="Times New Roman"/>
          <w:sz w:val="20"/>
          <w:szCs w:val="20"/>
          <w:vertAlign w:val="subscript"/>
          <w:lang w:val="en-GB"/>
        </w:rPr>
        <w:t xml:space="preserve">β </w:t>
      </w:r>
      <w:r w:rsidRPr="002E4594">
        <w:rPr>
          <w:rFonts w:ascii="Times New Roman" w:hAnsi="Times New Roman"/>
          <w:sz w:val="20"/>
          <w:szCs w:val="20"/>
          <w:lang w:val="en-GB"/>
        </w:rPr>
        <w:t>and Fc-C</w:t>
      </w:r>
      <w:r w:rsidRPr="002E4594">
        <w:rPr>
          <w:rFonts w:ascii="Times New Roman" w:hAnsi="Times New Roman"/>
          <w:sz w:val="20"/>
          <w:szCs w:val="20"/>
          <w:vertAlign w:val="subscript"/>
          <w:lang w:val="en-GB"/>
        </w:rPr>
        <w:t>5</w:t>
      </w:r>
      <w:r w:rsidRPr="002E4594">
        <w:rPr>
          <w:rFonts w:ascii="Times New Roman" w:hAnsi="Times New Roman"/>
          <w:sz w:val="20"/>
          <w:szCs w:val="20"/>
          <w:lang w:val="en-GB"/>
        </w:rPr>
        <w:t>H</w:t>
      </w:r>
      <w:r w:rsidRPr="002E4594">
        <w:rPr>
          <w:rFonts w:ascii="Times New Roman" w:hAnsi="Times New Roman"/>
          <w:sz w:val="20"/>
          <w:szCs w:val="20"/>
          <w:vertAlign w:val="subscript"/>
          <w:lang w:val="en-GB"/>
        </w:rPr>
        <w:t>5</w:t>
      </w:r>
      <w:r w:rsidRPr="002E4594">
        <w:rPr>
          <w:rFonts w:ascii="Times New Roman" w:hAnsi="Times New Roman"/>
          <w:sz w:val="20"/>
          <w:szCs w:val="20"/>
          <w:lang w:val="en-GB"/>
        </w:rPr>
        <w:t xml:space="preserve"> show a typical A</w:t>
      </w:r>
      <w:r w:rsidRPr="002E4594">
        <w:rPr>
          <w:rFonts w:ascii="Times New Roman" w:hAnsi="Times New Roman"/>
          <w:sz w:val="20"/>
          <w:szCs w:val="20"/>
          <w:vertAlign w:val="subscript"/>
          <w:lang w:val="en-GB"/>
        </w:rPr>
        <w:t>2</w:t>
      </w:r>
      <w:r w:rsidRPr="002E4594">
        <w:rPr>
          <w:rFonts w:ascii="Times New Roman" w:hAnsi="Times New Roman"/>
          <w:sz w:val="20"/>
          <w:szCs w:val="20"/>
          <w:lang w:val="en-GB"/>
        </w:rPr>
        <w:t>B</w:t>
      </w:r>
      <w:r w:rsidRPr="002E4594">
        <w:rPr>
          <w:rFonts w:ascii="Times New Roman" w:hAnsi="Times New Roman"/>
          <w:sz w:val="20"/>
          <w:szCs w:val="20"/>
          <w:vertAlign w:val="subscript"/>
          <w:lang w:val="en-GB"/>
        </w:rPr>
        <w:t>2</w:t>
      </w:r>
      <w:r w:rsidRPr="002E4594">
        <w:rPr>
          <w:rFonts w:ascii="Times New Roman" w:hAnsi="Times New Roman"/>
          <w:sz w:val="20"/>
          <w:szCs w:val="20"/>
          <w:lang w:val="en-GB"/>
        </w:rPr>
        <w:t xml:space="preserve"> splitting pattern in their NMR profiles, the cyclopentadienyl of some ferrocenyl amides also reported to have the same chemical shift region of 4.01 ppm to 4.70 ppm [29].</w:t>
      </w:r>
    </w:p>
    <w:p w:rsidR="002E4594" w:rsidRPr="002E4594" w:rsidRDefault="002E4594" w:rsidP="002E4594">
      <w:pPr>
        <w:widowControl w:val="0"/>
        <w:autoSpaceDE w:val="0"/>
        <w:autoSpaceDN w:val="0"/>
        <w:adjustRightInd w:val="0"/>
        <w:spacing w:after="0" w:line="240" w:lineRule="auto"/>
        <w:jc w:val="both"/>
        <w:rPr>
          <w:rFonts w:ascii="Times New Roman" w:hAnsi="Times New Roman"/>
          <w:sz w:val="20"/>
          <w:szCs w:val="20"/>
          <w:lang w:val="en-GB"/>
        </w:rPr>
      </w:pPr>
    </w:p>
    <w:p w:rsidR="002E4594" w:rsidRPr="002E4594" w:rsidRDefault="002E4594" w:rsidP="002E4594">
      <w:pPr>
        <w:widowControl w:val="0"/>
        <w:autoSpaceDE w:val="0"/>
        <w:autoSpaceDN w:val="0"/>
        <w:adjustRightInd w:val="0"/>
        <w:spacing w:after="0" w:line="240" w:lineRule="auto"/>
        <w:jc w:val="both"/>
        <w:rPr>
          <w:rFonts w:ascii="Times New Roman" w:hAnsi="Times New Roman"/>
          <w:noProof/>
          <w:sz w:val="20"/>
          <w:szCs w:val="20"/>
          <w:lang w:val="en-GB"/>
        </w:rPr>
      </w:pPr>
      <w:r w:rsidRPr="002E4594">
        <w:rPr>
          <w:rFonts w:ascii="Times New Roman" w:hAnsi="Times New Roman"/>
          <w:noProof/>
          <w:sz w:val="20"/>
          <w:szCs w:val="20"/>
          <w:lang w:val="en-GB"/>
        </w:rPr>
        <w:t xml:space="preserve">In the IR spectrum of </w:t>
      </w:r>
      <w:r w:rsidRPr="002E4594">
        <w:rPr>
          <w:rFonts w:ascii="Times New Roman" w:hAnsi="Times New Roman"/>
          <w:i/>
          <w:sz w:val="20"/>
          <w:szCs w:val="20"/>
          <w:lang w:val="en-GB"/>
        </w:rPr>
        <w:t>N</w:t>
      </w:r>
      <w:r w:rsidRPr="002E4594">
        <w:rPr>
          <w:rFonts w:ascii="Times New Roman" w:hAnsi="Times New Roman"/>
          <w:sz w:val="20"/>
          <w:szCs w:val="20"/>
          <w:lang w:val="en-GB"/>
        </w:rPr>
        <w:t>-analineferrocenylamide</w:t>
      </w:r>
      <w:r w:rsidRPr="002E4594">
        <w:rPr>
          <w:rFonts w:ascii="Times New Roman" w:hAnsi="Times New Roman"/>
          <w:noProof/>
          <w:sz w:val="20"/>
          <w:szCs w:val="20"/>
          <w:lang w:val="en-GB"/>
        </w:rPr>
        <w:t>, the bands at 3422 cm</w:t>
      </w:r>
      <w:r w:rsidRPr="002E4594">
        <w:rPr>
          <w:rFonts w:ascii="Times New Roman" w:hAnsi="Times New Roman"/>
          <w:noProof/>
          <w:sz w:val="20"/>
          <w:szCs w:val="20"/>
          <w:vertAlign w:val="superscript"/>
          <w:lang w:val="en-GB"/>
        </w:rPr>
        <w:t>-1</w:t>
      </w:r>
      <w:r w:rsidRPr="002E4594">
        <w:rPr>
          <w:rFonts w:ascii="Times New Roman" w:hAnsi="Times New Roman"/>
          <w:noProof/>
          <w:sz w:val="20"/>
          <w:szCs w:val="20"/>
          <w:lang w:val="en-GB"/>
        </w:rPr>
        <w:t>, 3445 cm</w:t>
      </w:r>
      <w:r w:rsidRPr="002E4594">
        <w:rPr>
          <w:rFonts w:ascii="Times New Roman" w:hAnsi="Times New Roman"/>
          <w:noProof/>
          <w:sz w:val="20"/>
          <w:szCs w:val="20"/>
          <w:vertAlign w:val="superscript"/>
          <w:lang w:val="en-GB"/>
        </w:rPr>
        <w:t>-1</w:t>
      </w:r>
      <w:r w:rsidRPr="002E4594">
        <w:rPr>
          <w:rFonts w:ascii="Times New Roman" w:hAnsi="Times New Roman"/>
          <w:noProof/>
          <w:sz w:val="20"/>
          <w:szCs w:val="20"/>
          <w:lang w:val="en-GB"/>
        </w:rPr>
        <w:t xml:space="preserve"> and 1544 cm</w:t>
      </w:r>
      <w:r w:rsidRPr="002E4594">
        <w:rPr>
          <w:rFonts w:ascii="Times New Roman" w:hAnsi="Times New Roman"/>
          <w:noProof/>
          <w:sz w:val="20"/>
          <w:szCs w:val="20"/>
          <w:vertAlign w:val="superscript"/>
          <w:lang w:val="en-GB"/>
        </w:rPr>
        <w:t>-1</w:t>
      </w:r>
      <w:r w:rsidRPr="002E4594">
        <w:rPr>
          <w:rFonts w:ascii="Times New Roman" w:hAnsi="Times New Roman"/>
          <w:noProof/>
          <w:sz w:val="20"/>
          <w:szCs w:val="20"/>
          <w:lang w:val="en-GB"/>
        </w:rPr>
        <w:t xml:space="preserve"> correspond to stretching and bending of N-H bonding present in the molecule. Some ferrocenyl derivatives have shown a NH bending at frequency of 3100 cm</w:t>
      </w:r>
      <w:r w:rsidRPr="002E4594">
        <w:rPr>
          <w:rFonts w:ascii="Times New Roman" w:hAnsi="Times New Roman"/>
          <w:noProof/>
          <w:sz w:val="20"/>
          <w:szCs w:val="20"/>
          <w:vertAlign w:val="superscript"/>
          <w:lang w:val="en-GB"/>
        </w:rPr>
        <w:t>-1</w:t>
      </w:r>
      <w:r w:rsidRPr="002E4594">
        <w:rPr>
          <w:rFonts w:ascii="Times New Roman" w:hAnsi="Times New Roman"/>
          <w:noProof/>
          <w:sz w:val="20"/>
          <w:szCs w:val="20"/>
          <w:lang w:val="en-GB"/>
        </w:rPr>
        <w:t xml:space="preserve"> to 3300 cm</w:t>
      </w:r>
      <w:r w:rsidRPr="002E4594">
        <w:rPr>
          <w:rFonts w:ascii="Times New Roman" w:hAnsi="Times New Roman"/>
          <w:noProof/>
          <w:sz w:val="20"/>
          <w:szCs w:val="20"/>
          <w:vertAlign w:val="superscript"/>
          <w:lang w:val="en-GB"/>
        </w:rPr>
        <w:t xml:space="preserve">-1 </w:t>
      </w:r>
      <w:r w:rsidRPr="002E4594">
        <w:rPr>
          <w:rFonts w:ascii="Times New Roman" w:hAnsi="Times New Roman"/>
          <w:noProof/>
          <w:sz w:val="20"/>
          <w:szCs w:val="20"/>
          <w:lang w:val="en-GB"/>
        </w:rPr>
        <w:t>[30]. Both secondary and primary amine stretching were observed in the spectrum in bands of medium intensity, in well agreement with the proposed structure. The typical bands for aromatic C=C is observed as a couple of 1605 cm</w:t>
      </w:r>
      <w:r w:rsidRPr="002E4594">
        <w:rPr>
          <w:rFonts w:ascii="Times New Roman" w:hAnsi="Times New Roman"/>
          <w:noProof/>
          <w:sz w:val="20"/>
          <w:szCs w:val="20"/>
          <w:vertAlign w:val="superscript"/>
          <w:lang w:val="en-GB"/>
        </w:rPr>
        <w:t>-1</w:t>
      </w:r>
      <w:r w:rsidRPr="002E4594">
        <w:rPr>
          <w:rFonts w:ascii="Times New Roman" w:hAnsi="Times New Roman"/>
          <w:noProof/>
          <w:sz w:val="20"/>
          <w:szCs w:val="20"/>
          <w:lang w:val="en-GB"/>
        </w:rPr>
        <w:t xml:space="preserve"> and 1544 cm</w:t>
      </w:r>
      <w:r w:rsidRPr="002E4594">
        <w:rPr>
          <w:rFonts w:ascii="Times New Roman" w:hAnsi="Times New Roman"/>
          <w:noProof/>
          <w:sz w:val="20"/>
          <w:szCs w:val="20"/>
          <w:vertAlign w:val="superscript"/>
          <w:lang w:val="en-GB"/>
        </w:rPr>
        <w:t>-1</w:t>
      </w:r>
      <w:r w:rsidRPr="002E4594">
        <w:rPr>
          <w:rFonts w:ascii="Times New Roman" w:hAnsi="Times New Roman"/>
          <w:noProof/>
          <w:sz w:val="20"/>
          <w:szCs w:val="20"/>
          <w:lang w:val="en-GB"/>
        </w:rPr>
        <w:t>. A strong absorption at 1647 cm</w:t>
      </w:r>
      <w:r w:rsidRPr="002E4594">
        <w:rPr>
          <w:rFonts w:ascii="Times New Roman" w:hAnsi="Times New Roman"/>
          <w:noProof/>
          <w:sz w:val="20"/>
          <w:szCs w:val="20"/>
          <w:vertAlign w:val="superscript"/>
          <w:lang w:val="en-GB"/>
        </w:rPr>
        <w:t>-1</w:t>
      </w:r>
      <w:r w:rsidRPr="002E4594">
        <w:rPr>
          <w:rFonts w:ascii="Times New Roman" w:hAnsi="Times New Roman"/>
          <w:noProof/>
          <w:sz w:val="20"/>
          <w:szCs w:val="20"/>
          <w:lang w:val="en-GB"/>
        </w:rPr>
        <w:t xml:space="preserve"> shows the presence of C=O, highly possible from an amide. A few reported ferrocenyl amides had shown a C=O stretching at around 1600 cm</w:t>
      </w:r>
      <w:r w:rsidRPr="002E4594">
        <w:rPr>
          <w:rFonts w:ascii="Times New Roman" w:hAnsi="Times New Roman"/>
          <w:noProof/>
          <w:sz w:val="20"/>
          <w:szCs w:val="20"/>
          <w:vertAlign w:val="superscript"/>
          <w:lang w:val="en-GB"/>
        </w:rPr>
        <w:t xml:space="preserve">-1 </w:t>
      </w:r>
      <w:r w:rsidRPr="002E4594">
        <w:rPr>
          <w:rFonts w:ascii="Times New Roman" w:hAnsi="Times New Roman"/>
          <w:noProof/>
          <w:sz w:val="20"/>
          <w:szCs w:val="20"/>
          <w:lang w:val="en-GB"/>
        </w:rPr>
        <w:t>[15, 31-33]. At the fingerprint region, a couple of C-H and N-H out-of-plane (oop) bending is observed at 824 cm</w:t>
      </w:r>
      <w:r w:rsidRPr="002E4594">
        <w:rPr>
          <w:rFonts w:ascii="Times New Roman" w:hAnsi="Times New Roman"/>
          <w:noProof/>
          <w:sz w:val="20"/>
          <w:szCs w:val="20"/>
          <w:vertAlign w:val="superscript"/>
          <w:lang w:val="en-GB"/>
        </w:rPr>
        <w:t>-1</w:t>
      </w:r>
      <w:r w:rsidRPr="002E4594">
        <w:rPr>
          <w:rFonts w:ascii="Times New Roman" w:hAnsi="Times New Roman"/>
          <w:noProof/>
          <w:sz w:val="20"/>
          <w:szCs w:val="20"/>
          <w:lang w:val="en-GB"/>
        </w:rPr>
        <w:t xml:space="preserve"> and 747 cm</w:t>
      </w:r>
      <w:r w:rsidRPr="002E4594">
        <w:rPr>
          <w:rFonts w:ascii="Times New Roman" w:hAnsi="Times New Roman"/>
          <w:noProof/>
          <w:sz w:val="20"/>
          <w:szCs w:val="20"/>
          <w:vertAlign w:val="superscript"/>
          <w:lang w:val="en-GB"/>
        </w:rPr>
        <w:t>-1</w:t>
      </w:r>
      <w:r w:rsidRPr="002E4594">
        <w:rPr>
          <w:rFonts w:ascii="Times New Roman" w:hAnsi="Times New Roman"/>
          <w:noProof/>
          <w:sz w:val="20"/>
          <w:szCs w:val="20"/>
          <w:lang w:val="en-GB"/>
        </w:rPr>
        <w:t xml:space="preserve"> respectively, further supports the presence of </w:t>
      </w:r>
      <w:r w:rsidRPr="002E4594">
        <w:rPr>
          <w:rFonts w:ascii="Times New Roman" w:hAnsi="Times New Roman"/>
          <w:i/>
          <w:noProof/>
          <w:sz w:val="20"/>
          <w:szCs w:val="20"/>
          <w:lang w:val="en-GB"/>
        </w:rPr>
        <w:t>para</w:t>
      </w:r>
      <w:r w:rsidRPr="002E4594">
        <w:rPr>
          <w:rFonts w:ascii="Times New Roman" w:hAnsi="Times New Roman"/>
          <w:noProof/>
          <w:sz w:val="20"/>
          <w:szCs w:val="20"/>
          <w:lang w:val="en-GB"/>
        </w:rPr>
        <w:t>-substituted aromatic C-H [34,35] and NH groups [36] in the molecule.</w:t>
      </w:r>
    </w:p>
    <w:p w:rsidR="002E4594" w:rsidRPr="002E4594" w:rsidRDefault="002E4594" w:rsidP="002E4594">
      <w:pPr>
        <w:spacing w:after="0" w:line="240" w:lineRule="auto"/>
        <w:jc w:val="both"/>
        <w:rPr>
          <w:rFonts w:ascii="Times New Roman" w:hAnsi="Times New Roman"/>
          <w:b/>
          <w:sz w:val="20"/>
          <w:szCs w:val="20"/>
          <w:lang w:val="en-GB"/>
        </w:rPr>
      </w:pPr>
    </w:p>
    <w:p w:rsidR="002E4594" w:rsidRPr="002E4594" w:rsidRDefault="002E4594" w:rsidP="002E4594">
      <w:pPr>
        <w:spacing w:after="0" w:line="240" w:lineRule="auto"/>
        <w:jc w:val="both"/>
        <w:rPr>
          <w:rFonts w:ascii="Times New Roman" w:hAnsi="Times New Roman"/>
          <w:b/>
          <w:sz w:val="20"/>
          <w:szCs w:val="20"/>
          <w:lang w:val="en-GB"/>
        </w:rPr>
      </w:pPr>
      <w:r w:rsidRPr="002E4594">
        <w:rPr>
          <w:rFonts w:ascii="Times New Roman" w:hAnsi="Times New Roman"/>
          <w:b/>
          <w:sz w:val="20"/>
          <w:szCs w:val="20"/>
          <w:lang w:val="en-GB"/>
        </w:rPr>
        <w:t>DFT calculations</w:t>
      </w:r>
    </w:p>
    <w:p w:rsidR="002E4594" w:rsidRPr="002E4594" w:rsidRDefault="002E4594" w:rsidP="002E4594">
      <w:pPr>
        <w:spacing w:after="0" w:line="240" w:lineRule="auto"/>
        <w:jc w:val="both"/>
        <w:rPr>
          <w:rFonts w:ascii="Times New Roman" w:hAnsi="Times New Roman"/>
          <w:sz w:val="20"/>
          <w:szCs w:val="20"/>
          <w:lang w:val="en-GB"/>
        </w:rPr>
      </w:pPr>
      <w:r w:rsidRPr="002E4594">
        <w:rPr>
          <w:rFonts w:ascii="Times New Roman" w:hAnsi="Times New Roman"/>
          <w:sz w:val="20"/>
          <w:szCs w:val="20"/>
          <w:lang w:val="en-GB"/>
        </w:rPr>
        <w:t xml:space="preserve">The DFT calculations do not involve any geometry constraint, no solvent optimisation, in gas phase. Table 1 shows the selected geometric parameters obtained. The data obtained are in good agreement compared to a published crystallography data of similarly structured ferrocenyl amide, namely (4-Ferrocenylphenyl)benzamide [37]. Bond lengths of the centre Fe atom to different carbon atoms from the substituted cyclopentadienyl ring are reported to be 2.034Å, 2.030Å, 2.028Å, 2.039Å and 2.059Å respectively, with the greatest bond length among the five being the one attached to a substituent group. However, in the DFT calculations, the C4 that attaches to a substituent group has a shortest bond length of 2.075Å to Fe. This might be due to the substituent group in the reported molecule is an electron donating benzene group, but the substituent of </w:t>
      </w:r>
      <w:r w:rsidRPr="002E4594">
        <w:rPr>
          <w:rFonts w:ascii="Times New Roman" w:hAnsi="Times New Roman"/>
          <w:i/>
          <w:sz w:val="20"/>
          <w:szCs w:val="20"/>
          <w:lang w:val="en-GB"/>
        </w:rPr>
        <w:t>N</w:t>
      </w:r>
      <w:r w:rsidRPr="002E4594">
        <w:rPr>
          <w:rFonts w:ascii="Times New Roman" w:hAnsi="Times New Roman"/>
          <w:sz w:val="20"/>
          <w:szCs w:val="20"/>
          <w:lang w:val="en-GB"/>
        </w:rPr>
        <w:t>-analineferrocenylamide at C4 is an electron withdrawing carbonyl group. The bond angles reported are in similar trend to the calculated bond angles, being 40.81</w:t>
      </w:r>
      <w:r w:rsidRPr="002E4594">
        <w:rPr>
          <w:rFonts w:ascii="Times New Roman" w:hAnsi="Times New Roman"/>
          <w:sz w:val="20"/>
          <w:szCs w:val="20"/>
          <w:vertAlign w:val="superscript"/>
          <w:lang w:val="en-GB"/>
        </w:rPr>
        <w:t>o</w:t>
      </w:r>
      <w:r w:rsidRPr="002E4594">
        <w:rPr>
          <w:rFonts w:ascii="Times New Roman" w:hAnsi="Times New Roman"/>
          <w:sz w:val="20"/>
          <w:szCs w:val="20"/>
          <w:lang w:val="en-GB"/>
        </w:rPr>
        <w:t>, 68.11</w:t>
      </w:r>
      <w:r w:rsidRPr="002E4594">
        <w:rPr>
          <w:rFonts w:ascii="Times New Roman" w:hAnsi="Times New Roman"/>
          <w:sz w:val="20"/>
          <w:szCs w:val="20"/>
          <w:vertAlign w:val="superscript"/>
          <w:lang w:val="en-GB"/>
        </w:rPr>
        <w:t>o</w:t>
      </w:r>
      <w:r w:rsidRPr="002E4594">
        <w:rPr>
          <w:rFonts w:ascii="Times New Roman" w:hAnsi="Times New Roman"/>
          <w:sz w:val="20"/>
          <w:szCs w:val="20"/>
          <w:lang w:val="en-GB"/>
        </w:rPr>
        <w:t xml:space="preserve"> and 68.32</w:t>
      </w:r>
      <w:r w:rsidRPr="002E4594">
        <w:rPr>
          <w:rFonts w:ascii="Times New Roman" w:hAnsi="Times New Roman"/>
          <w:sz w:val="20"/>
          <w:szCs w:val="20"/>
          <w:vertAlign w:val="superscript"/>
          <w:lang w:val="en-GB"/>
        </w:rPr>
        <w:t>o</w:t>
      </w:r>
      <w:r w:rsidRPr="002E4594">
        <w:rPr>
          <w:rFonts w:ascii="Times New Roman" w:hAnsi="Times New Roman"/>
          <w:sz w:val="20"/>
          <w:szCs w:val="20"/>
          <w:lang w:val="en-GB"/>
        </w:rPr>
        <w:t xml:space="preserve"> for one, two, three adjacent carbon spacing.</w:t>
      </w:r>
    </w:p>
    <w:p w:rsidR="002E4594" w:rsidRPr="002E4594" w:rsidRDefault="002E4594" w:rsidP="002E4594">
      <w:pPr>
        <w:spacing w:after="120" w:line="240" w:lineRule="auto"/>
        <w:jc w:val="both"/>
        <w:rPr>
          <w:rFonts w:ascii="Times New Roman" w:hAnsi="Times New Roman"/>
          <w:sz w:val="20"/>
          <w:szCs w:val="20"/>
          <w:lang w:val="en-GB"/>
        </w:rPr>
      </w:pPr>
    </w:p>
    <w:p w:rsidR="002E4594" w:rsidRPr="002E4594" w:rsidRDefault="002E4594" w:rsidP="002E4594">
      <w:pPr>
        <w:pStyle w:val="Caption"/>
        <w:spacing w:after="120"/>
        <w:jc w:val="center"/>
        <w:rPr>
          <w:rFonts w:ascii="Times New Roman" w:hAnsi="Times New Roman" w:cs="Times New Roman"/>
          <w:i w:val="0"/>
          <w:color w:val="auto"/>
          <w:sz w:val="20"/>
          <w:szCs w:val="20"/>
          <w:lang w:val="en-GB"/>
        </w:rPr>
      </w:pPr>
      <w:r w:rsidRPr="002E4594">
        <w:rPr>
          <w:rFonts w:ascii="Times New Roman" w:hAnsi="Times New Roman" w:cs="Times New Roman"/>
          <w:i w:val="0"/>
          <w:color w:val="auto"/>
          <w:sz w:val="20"/>
          <w:szCs w:val="20"/>
          <w:lang w:val="en-GB"/>
        </w:rPr>
        <w:t xml:space="preserve">Table </w:t>
      </w:r>
      <w:r w:rsidRPr="002E4594">
        <w:rPr>
          <w:rFonts w:ascii="Times New Roman" w:hAnsi="Times New Roman" w:cs="Times New Roman"/>
          <w:i w:val="0"/>
          <w:color w:val="auto"/>
          <w:sz w:val="20"/>
          <w:szCs w:val="20"/>
          <w:lang w:val="en-GB"/>
        </w:rPr>
        <w:fldChar w:fldCharType="begin"/>
      </w:r>
      <w:r w:rsidRPr="002E4594">
        <w:rPr>
          <w:rFonts w:ascii="Times New Roman" w:hAnsi="Times New Roman" w:cs="Times New Roman"/>
          <w:i w:val="0"/>
          <w:color w:val="auto"/>
          <w:sz w:val="20"/>
          <w:szCs w:val="20"/>
          <w:lang w:val="en-GB"/>
        </w:rPr>
        <w:instrText xml:space="preserve"> SEQ Table \* ARABIC </w:instrText>
      </w:r>
      <w:r w:rsidRPr="002E4594">
        <w:rPr>
          <w:rFonts w:ascii="Times New Roman" w:hAnsi="Times New Roman" w:cs="Times New Roman"/>
          <w:i w:val="0"/>
          <w:color w:val="auto"/>
          <w:sz w:val="20"/>
          <w:szCs w:val="20"/>
          <w:lang w:val="en-GB"/>
        </w:rPr>
        <w:fldChar w:fldCharType="separate"/>
      </w:r>
      <w:r w:rsidR="00835651">
        <w:rPr>
          <w:rFonts w:ascii="Times New Roman" w:hAnsi="Times New Roman" w:cs="Times New Roman"/>
          <w:i w:val="0"/>
          <w:noProof/>
          <w:color w:val="auto"/>
          <w:sz w:val="20"/>
          <w:szCs w:val="20"/>
          <w:lang w:val="en-GB"/>
        </w:rPr>
        <w:t>1</w:t>
      </w:r>
      <w:r w:rsidRPr="002E4594">
        <w:rPr>
          <w:rFonts w:ascii="Times New Roman" w:hAnsi="Times New Roman" w:cs="Times New Roman"/>
          <w:i w:val="0"/>
          <w:color w:val="auto"/>
          <w:sz w:val="20"/>
          <w:szCs w:val="20"/>
          <w:lang w:val="en-GB"/>
        </w:rPr>
        <w:fldChar w:fldCharType="end"/>
      </w:r>
      <w:r>
        <w:rPr>
          <w:rFonts w:ascii="Times New Roman" w:hAnsi="Times New Roman" w:cs="Times New Roman"/>
          <w:i w:val="0"/>
          <w:color w:val="auto"/>
          <w:sz w:val="20"/>
          <w:szCs w:val="20"/>
          <w:lang w:val="en-GB"/>
        </w:rPr>
        <w:t xml:space="preserve">.  </w:t>
      </w:r>
      <w:r w:rsidRPr="002E4594">
        <w:rPr>
          <w:rFonts w:ascii="Times New Roman" w:hAnsi="Times New Roman" w:cs="Times New Roman"/>
          <w:i w:val="0"/>
          <w:color w:val="auto"/>
          <w:sz w:val="20"/>
          <w:szCs w:val="20"/>
          <w:lang w:val="en-GB"/>
        </w:rPr>
        <w:t>Selected parameters from results obtained in DFT optimisation</w:t>
      </w:r>
    </w:p>
    <w:tbl>
      <w:tblPr>
        <w:tblStyle w:val="TableGrid"/>
        <w:tblW w:w="0" w:type="auto"/>
        <w:jc w:val="center"/>
        <w:tblInd w:w="-2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3"/>
        <w:gridCol w:w="1661"/>
        <w:gridCol w:w="1654"/>
      </w:tblGrid>
      <w:tr w:rsidR="002E4594" w:rsidRPr="002E4594" w:rsidTr="002E4594">
        <w:trPr>
          <w:jc w:val="center"/>
        </w:trPr>
        <w:tc>
          <w:tcPr>
            <w:tcW w:w="2353" w:type="dxa"/>
            <w:tcBorders>
              <w:top w:val="single" w:sz="4" w:space="0" w:color="auto"/>
              <w:bottom w:val="single" w:sz="4" w:space="0" w:color="auto"/>
            </w:tcBorders>
          </w:tcPr>
          <w:p w:rsidR="002E4594" w:rsidRPr="002E4594" w:rsidRDefault="002E4594" w:rsidP="002E4594">
            <w:pPr>
              <w:spacing w:before="60" w:after="60" w:line="240" w:lineRule="auto"/>
              <w:rPr>
                <w:rFonts w:ascii="Times New Roman" w:hAnsi="Times New Roman" w:cs="Times New Roman"/>
                <w:b/>
                <w:sz w:val="20"/>
                <w:szCs w:val="20"/>
                <w:lang w:val="en-GB"/>
              </w:rPr>
            </w:pPr>
            <w:r w:rsidRPr="002E4594">
              <w:rPr>
                <w:rFonts w:ascii="Times New Roman" w:hAnsi="Times New Roman" w:cs="Times New Roman"/>
                <w:b/>
                <w:sz w:val="20"/>
                <w:szCs w:val="20"/>
                <w:lang w:val="en-GB"/>
              </w:rPr>
              <w:t>Corresponding Atoms</w:t>
            </w:r>
          </w:p>
        </w:tc>
        <w:tc>
          <w:tcPr>
            <w:tcW w:w="0" w:type="auto"/>
            <w:tcBorders>
              <w:top w:val="single" w:sz="4" w:space="0" w:color="auto"/>
              <w:bottom w:val="single" w:sz="4" w:space="0" w:color="auto"/>
            </w:tcBorders>
          </w:tcPr>
          <w:p w:rsidR="002E4594" w:rsidRPr="002E4594" w:rsidRDefault="002E4594" w:rsidP="002E4594">
            <w:pPr>
              <w:spacing w:before="60" w:after="60" w:line="240" w:lineRule="auto"/>
              <w:jc w:val="center"/>
              <w:rPr>
                <w:rFonts w:ascii="Times New Roman" w:hAnsi="Times New Roman" w:cs="Times New Roman"/>
                <w:b/>
                <w:sz w:val="20"/>
                <w:szCs w:val="20"/>
                <w:lang w:val="en-GB"/>
              </w:rPr>
            </w:pPr>
            <w:r w:rsidRPr="002E4594">
              <w:rPr>
                <w:rFonts w:ascii="Times New Roman" w:hAnsi="Times New Roman" w:cs="Times New Roman"/>
                <w:b/>
                <w:sz w:val="20"/>
                <w:szCs w:val="20"/>
                <w:lang w:val="en-GB"/>
              </w:rPr>
              <w:t>Bond Length (Å)</w:t>
            </w:r>
          </w:p>
        </w:tc>
        <w:tc>
          <w:tcPr>
            <w:tcW w:w="1654" w:type="dxa"/>
            <w:tcBorders>
              <w:top w:val="single" w:sz="4" w:space="0" w:color="auto"/>
              <w:bottom w:val="single" w:sz="4" w:space="0" w:color="auto"/>
            </w:tcBorders>
          </w:tcPr>
          <w:p w:rsidR="002E4594" w:rsidRPr="002E4594" w:rsidRDefault="002E4594" w:rsidP="002E4594">
            <w:pPr>
              <w:spacing w:before="60" w:after="60" w:line="240" w:lineRule="auto"/>
              <w:jc w:val="center"/>
              <w:rPr>
                <w:rFonts w:ascii="Times New Roman" w:hAnsi="Times New Roman" w:cs="Times New Roman"/>
                <w:b/>
                <w:sz w:val="20"/>
                <w:szCs w:val="20"/>
                <w:lang w:val="en-GB"/>
              </w:rPr>
            </w:pPr>
            <w:r w:rsidRPr="002E4594">
              <w:rPr>
                <w:rFonts w:ascii="Times New Roman" w:hAnsi="Times New Roman" w:cs="Times New Roman"/>
                <w:b/>
                <w:sz w:val="20"/>
                <w:szCs w:val="20"/>
                <w:lang w:val="en-GB"/>
              </w:rPr>
              <w:t>Bond Angle (</w:t>
            </w:r>
            <w:r w:rsidRPr="002E4594">
              <w:rPr>
                <w:rFonts w:ascii="Times New Roman" w:hAnsi="Times New Roman" w:cs="Times New Roman"/>
                <w:b/>
                <w:sz w:val="20"/>
                <w:szCs w:val="20"/>
                <w:vertAlign w:val="superscript"/>
                <w:lang w:val="en-GB"/>
              </w:rPr>
              <w:t>o</w:t>
            </w:r>
            <w:r w:rsidRPr="002E4594">
              <w:rPr>
                <w:rFonts w:ascii="Times New Roman" w:hAnsi="Times New Roman" w:cs="Times New Roman"/>
                <w:b/>
                <w:sz w:val="20"/>
                <w:szCs w:val="20"/>
                <w:lang w:val="en-GB"/>
              </w:rPr>
              <w:t>)</w:t>
            </w:r>
          </w:p>
        </w:tc>
      </w:tr>
      <w:tr w:rsidR="002E4594" w:rsidRPr="002E4594" w:rsidTr="002E4594">
        <w:trPr>
          <w:jc w:val="center"/>
        </w:trPr>
        <w:tc>
          <w:tcPr>
            <w:tcW w:w="2353" w:type="dxa"/>
            <w:tcBorders>
              <w:top w:val="single" w:sz="4" w:space="0" w:color="auto"/>
              <w:bottom w:val="nil"/>
            </w:tcBorders>
          </w:tcPr>
          <w:p w:rsidR="002E4594" w:rsidRPr="002E4594" w:rsidRDefault="002E4594" w:rsidP="002E4594">
            <w:pPr>
              <w:spacing w:before="60" w:after="0" w:line="240" w:lineRule="auto"/>
              <w:rPr>
                <w:rFonts w:ascii="Times New Roman" w:hAnsi="Times New Roman" w:cs="Times New Roman"/>
                <w:sz w:val="20"/>
                <w:szCs w:val="20"/>
                <w:lang w:val="en-GB"/>
              </w:rPr>
            </w:pPr>
            <w:r w:rsidRPr="002E4594">
              <w:rPr>
                <w:rFonts w:ascii="Times New Roman" w:hAnsi="Times New Roman" w:cs="Times New Roman"/>
                <w:sz w:val="20"/>
                <w:szCs w:val="20"/>
                <w:lang w:val="en-GB"/>
              </w:rPr>
              <w:t>C1-Fe</w:t>
            </w:r>
          </w:p>
        </w:tc>
        <w:tc>
          <w:tcPr>
            <w:tcW w:w="0" w:type="auto"/>
            <w:tcBorders>
              <w:top w:val="single" w:sz="4" w:space="0" w:color="auto"/>
              <w:bottom w:val="nil"/>
            </w:tcBorders>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2.086</w:t>
            </w:r>
          </w:p>
        </w:tc>
        <w:tc>
          <w:tcPr>
            <w:tcW w:w="1654" w:type="dxa"/>
            <w:tcBorders>
              <w:top w:val="single" w:sz="4" w:space="0" w:color="auto"/>
              <w:bottom w:val="nil"/>
            </w:tcBorders>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w:t>
            </w:r>
          </w:p>
        </w:tc>
      </w:tr>
      <w:tr w:rsidR="002E4594" w:rsidRPr="002E4594" w:rsidTr="002E4594">
        <w:trPr>
          <w:jc w:val="center"/>
        </w:trPr>
        <w:tc>
          <w:tcPr>
            <w:tcW w:w="2353" w:type="dxa"/>
            <w:tcBorders>
              <w:top w:val="nil"/>
              <w:bottom w:val="nil"/>
            </w:tcBorders>
          </w:tcPr>
          <w:p w:rsidR="002E4594" w:rsidRPr="002E4594" w:rsidRDefault="002E4594" w:rsidP="002E4594">
            <w:pPr>
              <w:spacing w:before="60" w:after="0" w:line="240" w:lineRule="auto"/>
              <w:rPr>
                <w:rFonts w:ascii="Times New Roman" w:hAnsi="Times New Roman" w:cs="Times New Roman"/>
                <w:sz w:val="20"/>
                <w:szCs w:val="20"/>
                <w:lang w:val="en-GB"/>
              </w:rPr>
            </w:pPr>
            <w:r w:rsidRPr="002E4594">
              <w:rPr>
                <w:rFonts w:ascii="Times New Roman" w:hAnsi="Times New Roman" w:cs="Times New Roman"/>
                <w:sz w:val="20"/>
                <w:szCs w:val="20"/>
                <w:lang w:val="en-GB"/>
              </w:rPr>
              <w:t>C2-Fe</w:t>
            </w:r>
          </w:p>
        </w:tc>
        <w:tc>
          <w:tcPr>
            <w:tcW w:w="0" w:type="auto"/>
            <w:tcBorders>
              <w:top w:val="nil"/>
              <w:bottom w:val="nil"/>
            </w:tcBorders>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2.086</w:t>
            </w:r>
          </w:p>
        </w:tc>
        <w:tc>
          <w:tcPr>
            <w:tcW w:w="1654" w:type="dxa"/>
            <w:tcBorders>
              <w:top w:val="nil"/>
              <w:bottom w:val="nil"/>
            </w:tcBorders>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w:t>
            </w:r>
          </w:p>
        </w:tc>
      </w:tr>
      <w:tr w:rsidR="002E4594" w:rsidRPr="002E4594" w:rsidTr="002E4594">
        <w:trPr>
          <w:jc w:val="center"/>
        </w:trPr>
        <w:tc>
          <w:tcPr>
            <w:tcW w:w="2353" w:type="dxa"/>
            <w:tcBorders>
              <w:top w:val="nil"/>
              <w:bottom w:val="nil"/>
            </w:tcBorders>
          </w:tcPr>
          <w:p w:rsidR="002E4594" w:rsidRPr="002E4594" w:rsidRDefault="002E4594" w:rsidP="002E4594">
            <w:pPr>
              <w:spacing w:before="60" w:after="0" w:line="240" w:lineRule="auto"/>
              <w:rPr>
                <w:rFonts w:ascii="Times New Roman" w:hAnsi="Times New Roman" w:cs="Times New Roman"/>
                <w:sz w:val="20"/>
                <w:szCs w:val="20"/>
                <w:lang w:val="en-GB"/>
              </w:rPr>
            </w:pPr>
            <w:r w:rsidRPr="002E4594">
              <w:rPr>
                <w:rFonts w:ascii="Times New Roman" w:hAnsi="Times New Roman" w:cs="Times New Roman"/>
                <w:sz w:val="20"/>
                <w:szCs w:val="20"/>
                <w:lang w:val="en-GB"/>
              </w:rPr>
              <w:t>C3-Fe</w:t>
            </w:r>
          </w:p>
        </w:tc>
        <w:tc>
          <w:tcPr>
            <w:tcW w:w="0" w:type="auto"/>
            <w:tcBorders>
              <w:top w:val="nil"/>
              <w:bottom w:val="nil"/>
            </w:tcBorders>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2.076</w:t>
            </w:r>
          </w:p>
        </w:tc>
        <w:tc>
          <w:tcPr>
            <w:tcW w:w="1654" w:type="dxa"/>
            <w:tcBorders>
              <w:top w:val="nil"/>
              <w:bottom w:val="nil"/>
            </w:tcBorders>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w:t>
            </w:r>
          </w:p>
        </w:tc>
      </w:tr>
      <w:tr w:rsidR="002E4594" w:rsidRPr="002E4594" w:rsidTr="002E4594">
        <w:trPr>
          <w:jc w:val="center"/>
        </w:trPr>
        <w:tc>
          <w:tcPr>
            <w:tcW w:w="2353" w:type="dxa"/>
            <w:tcBorders>
              <w:top w:val="nil"/>
            </w:tcBorders>
          </w:tcPr>
          <w:p w:rsidR="002E4594" w:rsidRPr="002E4594" w:rsidRDefault="002E4594" w:rsidP="002E4594">
            <w:pPr>
              <w:spacing w:before="60" w:after="0" w:line="240" w:lineRule="auto"/>
              <w:rPr>
                <w:rFonts w:ascii="Times New Roman" w:hAnsi="Times New Roman" w:cs="Times New Roman"/>
                <w:sz w:val="20"/>
                <w:szCs w:val="20"/>
                <w:lang w:val="en-GB"/>
              </w:rPr>
            </w:pPr>
            <w:r w:rsidRPr="002E4594">
              <w:rPr>
                <w:rFonts w:ascii="Times New Roman" w:hAnsi="Times New Roman" w:cs="Times New Roman"/>
                <w:sz w:val="20"/>
                <w:szCs w:val="20"/>
                <w:lang w:val="en-GB"/>
              </w:rPr>
              <w:t>C4-Fe</w:t>
            </w:r>
          </w:p>
        </w:tc>
        <w:tc>
          <w:tcPr>
            <w:tcW w:w="0" w:type="auto"/>
            <w:tcBorders>
              <w:top w:val="nil"/>
            </w:tcBorders>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2.075</w:t>
            </w:r>
          </w:p>
        </w:tc>
        <w:tc>
          <w:tcPr>
            <w:tcW w:w="1654" w:type="dxa"/>
            <w:tcBorders>
              <w:top w:val="nil"/>
            </w:tcBorders>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w:t>
            </w:r>
          </w:p>
        </w:tc>
      </w:tr>
      <w:tr w:rsidR="002E4594" w:rsidRPr="002E4594" w:rsidTr="002E4594">
        <w:trPr>
          <w:jc w:val="center"/>
        </w:trPr>
        <w:tc>
          <w:tcPr>
            <w:tcW w:w="2353" w:type="dxa"/>
          </w:tcPr>
          <w:p w:rsidR="002E4594" w:rsidRPr="002E4594" w:rsidRDefault="002E4594" w:rsidP="002E4594">
            <w:pPr>
              <w:spacing w:before="60" w:after="0" w:line="240" w:lineRule="auto"/>
              <w:rPr>
                <w:rFonts w:ascii="Times New Roman" w:hAnsi="Times New Roman" w:cs="Times New Roman"/>
                <w:sz w:val="20"/>
                <w:szCs w:val="20"/>
                <w:lang w:val="en-GB"/>
              </w:rPr>
            </w:pPr>
            <w:r w:rsidRPr="002E4594">
              <w:rPr>
                <w:rFonts w:ascii="Times New Roman" w:hAnsi="Times New Roman" w:cs="Times New Roman"/>
                <w:sz w:val="20"/>
                <w:szCs w:val="20"/>
                <w:lang w:val="en-GB"/>
              </w:rPr>
              <w:t>C5-Fe</w:t>
            </w:r>
          </w:p>
        </w:tc>
        <w:tc>
          <w:tcPr>
            <w:tcW w:w="0" w:type="auto"/>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2.078</w:t>
            </w:r>
          </w:p>
        </w:tc>
        <w:tc>
          <w:tcPr>
            <w:tcW w:w="1654" w:type="dxa"/>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w:t>
            </w:r>
          </w:p>
        </w:tc>
      </w:tr>
      <w:tr w:rsidR="002E4594" w:rsidRPr="002E4594" w:rsidTr="002E4594">
        <w:trPr>
          <w:jc w:val="center"/>
        </w:trPr>
        <w:tc>
          <w:tcPr>
            <w:tcW w:w="2353" w:type="dxa"/>
          </w:tcPr>
          <w:p w:rsidR="002E4594" w:rsidRPr="002E4594" w:rsidRDefault="002E4594" w:rsidP="002E4594">
            <w:pPr>
              <w:spacing w:before="60" w:after="0" w:line="240" w:lineRule="auto"/>
              <w:rPr>
                <w:rFonts w:ascii="Times New Roman" w:hAnsi="Times New Roman" w:cs="Times New Roman"/>
                <w:sz w:val="20"/>
                <w:szCs w:val="20"/>
                <w:lang w:val="en-GB"/>
              </w:rPr>
            </w:pPr>
            <w:r w:rsidRPr="002E4594">
              <w:rPr>
                <w:rFonts w:ascii="Times New Roman" w:hAnsi="Times New Roman" w:cs="Times New Roman"/>
                <w:sz w:val="20"/>
                <w:szCs w:val="20"/>
                <w:lang w:val="en-GB"/>
              </w:rPr>
              <w:t>C1-Fe-C2</w:t>
            </w:r>
          </w:p>
        </w:tc>
        <w:tc>
          <w:tcPr>
            <w:tcW w:w="0" w:type="auto"/>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w:t>
            </w:r>
          </w:p>
        </w:tc>
        <w:tc>
          <w:tcPr>
            <w:tcW w:w="1654" w:type="dxa"/>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40.11</w:t>
            </w:r>
          </w:p>
        </w:tc>
      </w:tr>
      <w:tr w:rsidR="002E4594" w:rsidRPr="002E4594" w:rsidTr="002E4594">
        <w:trPr>
          <w:jc w:val="center"/>
        </w:trPr>
        <w:tc>
          <w:tcPr>
            <w:tcW w:w="2353" w:type="dxa"/>
          </w:tcPr>
          <w:p w:rsidR="002E4594" w:rsidRPr="002E4594" w:rsidRDefault="002E4594" w:rsidP="002E4594">
            <w:pPr>
              <w:spacing w:before="60" w:after="0" w:line="240" w:lineRule="auto"/>
              <w:rPr>
                <w:rFonts w:ascii="Times New Roman" w:hAnsi="Times New Roman" w:cs="Times New Roman"/>
                <w:sz w:val="20"/>
                <w:szCs w:val="20"/>
                <w:lang w:val="en-GB"/>
              </w:rPr>
            </w:pPr>
            <w:r w:rsidRPr="002E4594">
              <w:rPr>
                <w:rFonts w:ascii="Times New Roman" w:hAnsi="Times New Roman" w:cs="Times New Roman"/>
                <w:sz w:val="20"/>
                <w:szCs w:val="20"/>
                <w:lang w:val="en-GB"/>
              </w:rPr>
              <w:t>C1-Fe-C3</w:t>
            </w:r>
          </w:p>
        </w:tc>
        <w:tc>
          <w:tcPr>
            <w:tcW w:w="0" w:type="auto"/>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w:t>
            </w:r>
          </w:p>
        </w:tc>
        <w:tc>
          <w:tcPr>
            <w:tcW w:w="1654" w:type="dxa"/>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67.44</w:t>
            </w:r>
          </w:p>
        </w:tc>
      </w:tr>
      <w:tr w:rsidR="002E4594" w:rsidRPr="002E4594" w:rsidTr="002E4594">
        <w:trPr>
          <w:jc w:val="center"/>
        </w:trPr>
        <w:tc>
          <w:tcPr>
            <w:tcW w:w="2353" w:type="dxa"/>
            <w:tcBorders>
              <w:bottom w:val="nil"/>
            </w:tcBorders>
          </w:tcPr>
          <w:p w:rsidR="002E4594" w:rsidRPr="002E4594" w:rsidRDefault="002E4594" w:rsidP="002E4594">
            <w:pPr>
              <w:tabs>
                <w:tab w:val="left" w:pos="2916"/>
              </w:tabs>
              <w:spacing w:before="60" w:after="0" w:line="240" w:lineRule="auto"/>
              <w:rPr>
                <w:rFonts w:ascii="Times New Roman" w:hAnsi="Times New Roman" w:cs="Times New Roman"/>
                <w:sz w:val="20"/>
                <w:szCs w:val="20"/>
                <w:lang w:val="en-GB"/>
              </w:rPr>
            </w:pPr>
            <w:r w:rsidRPr="002E4594">
              <w:rPr>
                <w:rFonts w:ascii="Times New Roman" w:hAnsi="Times New Roman" w:cs="Times New Roman"/>
                <w:sz w:val="20"/>
                <w:szCs w:val="20"/>
                <w:lang w:val="en-GB"/>
              </w:rPr>
              <w:t>C1-Fe-C4</w:t>
            </w:r>
          </w:p>
        </w:tc>
        <w:tc>
          <w:tcPr>
            <w:tcW w:w="0" w:type="auto"/>
            <w:tcBorders>
              <w:bottom w:val="nil"/>
            </w:tcBorders>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w:t>
            </w:r>
          </w:p>
        </w:tc>
        <w:tc>
          <w:tcPr>
            <w:tcW w:w="1654" w:type="dxa"/>
            <w:tcBorders>
              <w:bottom w:val="nil"/>
            </w:tcBorders>
          </w:tcPr>
          <w:p w:rsidR="002E4594" w:rsidRPr="002E4594" w:rsidRDefault="002E4594" w:rsidP="002E4594">
            <w:pPr>
              <w:spacing w:before="60" w:after="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67.47</w:t>
            </w:r>
          </w:p>
        </w:tc>
      </w:tr>
      <w:tr w:rsidR="002E4594" w:rsidRPr="002E4594" w:rsidTr="002E4594">
        <w:trPr>
          <w:jc w:val="center"/>
        </w:trPr>
        <w:tc>
          <w:tcPr>
            <w:tcW w:w="2353" w:type="dxa"/>
            <w:tcBorders>
              <w:top w:val="nil"/>
              <w:bottom w:val="single" w:sz="4" w:space="0" w:color="auto"/>
            </w:tcBorders>
          </w:tcPr>
          <w:p w:rsidR="002E4594" w:rsidRPr="002E4594" w:rsidRDefault="002E4594" w:rsidP="002E4594">
            <w:pPr>
              <w:spacing w:before="60" w:after="60" w:line="240" w:lineRule="auto"/>
              <w:rPr>
                <w:rFonts w:ascii="Times New Roman" w:hAnsi="Times New Roman" w:cs="Times New Roman"/>
                <w:sz w:val="20"/>
                <w:szCs w:val="20"/>
                <w:lang w:val="en-GB"/>
              </w:rPr>
            </w:pPr>
            <w:r w:rsidRPr="002E4594">
              <w:rPr>
                <w:rFonts w:ascii="Times New Roman" w:hAnsi="Times New Roman" w:cs="Times New Roman"/>
                <w:sz w:val="20"/>
                <w:szCs w:val="20"/>
                <w:lang w:val="en-GB"/>
              </w:rPr>
              <w:t>C1-Fe-C13</w:t>
            </w:r>
          </w:p>
        </w:tc>
        <w:tc>
          <w:tcPr>
            <w:tcW w:w="0" w:type="auto"/>
            <w:tcBorders>
              <w:top w:val="nil"/>
              <w:bottom w:val="single" w:sz="4" w:space="0" w:color="auto"/>
            </w:tcBorders>
          </w:tcPr>
          <w:p w:rsidR="002E4594" w:rsidRPr="002E4594" w:rsidRDefault="002E4594" w:rsidP="002E4594">
            <w:pPr>
              <w:keepNext/>
              <w:spacing w:before="60" w:after="6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w:t>
            </w:r>
          </w:p>
        </w:tc>
        <w:tc>
          <w:tcPr>
            <w:tcW w:w="1654" w:type="dxa"/>
            <w:tcBorders>
              <w:top w:val="nil"/>
              <w:bottom w:val="single" w:sz="4" w:space="0" w:color="auto"/>
            </w:tcBorders>
          </w:tcPr>
          <w:p w:rsidR="002E4594" w:rsidRPr="002E4594" w:rsidRDefault="002E4594" w:rsidP="002E4594">
            <w:pPr>
              <w:keepNext/>
              <w:spacing w:before="60" w:after="60" w:line="240" w:lineRule="auto"/>
              <w:jc w:val="center"/>
              <w:rPr>
                <w:rFonts w:ascii="Times New Roman" w:hAnsi="Times New Roman" w:cs="Times New Roman"/>
                <w:sz w:val="20"/>
                <w:szCs w:val="20"/>
                <w:lang w:val="en-GB"/>
              </w:rPr>
            </w:pPr>
            <w:r w:rsidRPr="002E4594">
              <w:rPr>
                <w:rFonts w:ascii="Times New Roman" w:hAnsi="Times New Roman" w:cs="Times New Roman"/>
                <w:sz w:val="20"/>
                <w:szCs w:val="20"/>
                <w:lang w:val="en-GB"/>
              </w:rPr>
              <w:t>112.8</w:t>
            </w:r>
          </w:p>
        </w:tc>
      </w:tr>
    </w:tbl>
    <w:p w:rsidR="002E4594" w:rsidRDefault="002E4594" w:rsidP="002E4594">
      <w:pPr>
        <w:spacing w:after="0" w:line="240" w:lineRule="auto"/>
        <w:jc w:val="both"/>
        <w:rPr>
          <w:rFonts w:ascii="Times New Roman" w:hAnsi="Times New Roman"/>
          <w:b/>
          <w:sz w:val="20"/>
          <w:szCs w:val="20"/>
          <w:lang w:val="en-GB"/>
        </w:rPr>
      </w:pPr>
    </w:p>
    <w:p w:rsidR="004F7142" w:rsidRDefault="004F7142" w:rsidP="002E4594">
      <w:pPr>
        <w:spacing w:after="0" w:line="240" w:lineRule="auto"/>
        <w:jc w:val="both"/>
        <w:rPr>
          <w:rFonts w:ascii="Times New Roman" w:hAnsi="Times New Roman"/>
          <w:b/>
          <w:sz w:val="20"/>
          <w:szCs w:val="20"/>
          <w:lang w:val="en-GB"/>
        </w:rPr>
      </w:pPr>
    </w:p>
    <w:p w:rsidR="004F7142" w:rsidRDefault="004F7142" w:rsidP="002E4594">
      <w:pPr>
        <w:spacing w:after="0" w:line="240" w:lineRule="auto"/>
        <w:jc w:val="both"/>
        <w:rPr>
          <w:rFonts w:ascii="Times New Roman" w:hAnsi="Times New Roman"/>
          <w:b/>
          <w:sz w:val="20"/>
          <w:szCs w:val="20"/>
          <w:lang w:val="en-GB"/>
        </w:rPr>
      </w:pPr>
    </w:p>
    <w:p w:rsidR="004F7142" w:rsidRPr="002E4594" w:rsidRDefault="004F7142" w:rsidP="002E4594">
      <w:pPr>
        <w:spacing w:after="0" w:line="240" w:lineRule="auto"/>
        <w:jc w:val="both"/>
        <w:rPr>
          <w:rFonts w:ascii="Times New Roman" w:hAnsi="Times New Roman"/>
          <w:b/>
          <w:sz w:val="20"/>
          <w:szCs w:val="20"/>
          <w:lang w:val="en-GB"/>
        </w:rPr>
      </w:pPr>
    </w:p>
    <w:p w:rsidR="002E4594" w:rsidRPr="002E4594" w:rsidRDefault="002E4594" w:rsidP="002E4594">
      <w:pPr>
        <w:spacing w:after="0" w:line="240" w:lineRule="auto"/>
        <w:jc w:val="both"/>
        <w:rPr>
          <w:rFonts w:ascii="Times New Roman" w:hAnsi="Times New Roman"/>
          <w:b/>
          <w:sz w:val="20"/>
          <w:szCs w:val="20"/>
          <w:lang w:val="en-GB"/>
        </w:rPr>
      </w:pPr>
      <w:r w:rsidRPr="002E4594">
        <w:rPr>
          <w:rFonts w:ascii="Times New Roman" w:hAnsi="Times New Roman"/>
          <w:b/>
          <w:sz w:val="20"/>
          <w:szCs w:val="20"/>
          <w:lang w:val="en-GB"/>
        </w:rPr>
        <w:lastRenderedPageBreak/>
        <w:t>Synthesis approach</w:t>
      </w:r>
    </w:p>
    <w:p w:rsidR="002E4594" w:rsidRPr="002E4594" w:rsidRDefault="002E4594" w:rsidP="002E4594">
      <w:pPr>
        <w:widowControl w:val="0"/>
        <w:autoSpaceDE w:val="0"/>
        <w:autoSpaceDN w:val="0"/>
        <w:adjustRightInd w:val="0"/>
        <w:spacing w:after="0" w:line="240" w:lineRule="auto"/>
        <w:jc w:val="both"/>
        <w:rPr>
          <w:rFonts w:ascii="Times New Roman" w:hAnsi="Times New Roman"/>
          <w:sz w:val="20"/>
          <w:szCs w:val="20"/>
          <w:lang w:val="en-GB"/>
        </w:rPr>
      </w:pPr>
      <w:r w:rsidRPr="002E4594">
        <w:rPr>
          <w:rFonts w:ascii="Times New Roman" w:hAnsi="Times New Roman"/>
          <w:sz w:val="20"/>
          <w:szCs w:val="20"/>
          <w:lang w:val="en-GB"/>
        </w:rPr>
        <w:t xml:space="preserve">The yields from DCC and EDC coupling are 56% and 63% respectively. The primary difference of product matrix in the two different couplings are DCC coupling produces a large amount of precipitate, while EDC coupling produces little to no precipitate. The precipitate is a typical by-product of DMAP catalysed DCC coupling, </w:t>
      </w:r>
      <w:r w:rsidRPr="002E4594">
        <w:rPr>
          <w:rFonts w:ascii="Times New Roman" w:hAnsi="Times New Roman"/>
          <w:i/>
          <w:sz w:val="20"/>
          <w:szCs w:val="20"/>
          <w:lang w:val="en-GB"/>
        </w:rPr>
        <w:t>N,N’</w:t>
      </w:r>
      <w:r w:rsidRPr="002E4594">
        <w:rPr>
          <w:rFonts w:ascii="Times New Roman" w:hAnsi="Times New Roman"/>
          <w:sz w:val="20"/>
          <w:szCs w:val="20"/>
          <w:lang w:val="en-GB"/>
        </w:rPr>
        <w:t>-dicyclohexylurea (DCU) [38]</w:t>
      </w:r>
      <w:r w:rsidRPr="002E4594">
        <w:rPr>
          <w:rFonts w:ascii="Times New Roman" w:hAnsi="Times New Roman"/>
          <w:noProof/>
          <w:sz w:val="20"/>
          <w:szCs w:val="20"/>
          <w:lang w:val="en-GB"/>
        </w:rPr>
        <w:t xml:space="preserve">. </w:t>
      </w:r>
      <w:r w:rsidRPr="002E4594">
        <w:rPr>
          <w:rFonts w:ascii="Times New Roman" w:hAnsi="Times New Roman"/>
          <w:sz w:val="20"/>
          <w:szCs w:val="20"/>
          <w:lang w:val="en-GB"/>
        </w:rPr>
        <w:t>DCU is insoluble in most solvents including DCM and EA, which enables it to be separated through filtration.</w:t>
      </w:r>
    </w:p>
    <w:p w:rsidR="002E4594" w:rsidRPr="002E4594" w:rsidRDefault="002E4594" w:rsidP="002E4594">
      <w:pPr>
        <w:widowControl w:val="0"/>
        <w:autoSpaceDE w:val="0"/>
        <w:autoSpaceDN w:val="0"/>
        <w:adjustRightInd w:val="0"/>
        <w:spacing w:after="0" w:line="240" w:lineRule="auto"/>
        <w:jc w:val="both"/>
        <w:rPr>
          <w:rFonts w:ascii="Times New Roman" w:hAnsi="Times New Roman"/>
          <w:sz w:val="20"/>
          <w:szCs w:val="20"/>
          <w:lang w:val="en-GB"/>
        </w:rPr>
      </w:pPr>
    </w:p>
    <w:p w:rsidR="002E4594" w:rsidRPr="002E4594" w:rsidRDefault="002E4594" w:rsidP="002E4594">
      <w:pPr>
        <w:widowControl w:val="0"/>
        <w:autoSpaceDE w:val="0"/>
        <w:autoSpaceDN w:val="0"/>
        <w:adjustRightInd w:val="0"/>
        <w:spacing w:after="0" w:line="240" w:lineRule="auto"/>
        <w:jc w:val="both"/>
        <w:rPr>
          <w:rFonts w:ascii="Times New Roman" w:hAnsi="Times New Roman"/>
          <w:sz w:val="20"/>
          <w:szCs w:val="20"/>
          <w:lang w:val="en-GB"/>
        </w:rPr>
      </w:pPr>
      <w:r w:rsidRPr="002E4594">
        <w:rPr>
          <w:rFonts w:ascii="Times New Roman" w:hAnsi="Times New Roman"/>
          <w:sz w:val="20"/>
          <w:szCs w:val="20"/>
          <w:lang w:val="en-GB"/>
        </w:rPr>
        <w:t>On the other hand, EDC coupling produces a soluble urea, 3-(3-ethylureido)-</w:t>
      </w:r>
      <w:r w:rsidRPr="002E4594">
        <w:rPr>
          <w:rFonts w:ascii="Times New Roman" w:hAnsi="Times New Roman"/>
          <w:i/>
          <w:sz w:val="20"/>
          <w:szCs w:val="20"/>
          <w:lang w:val="en-GB"/>
        </w:rPr>
        <w:t>N.N</w:t>
      </w:r>
      <w:r w:rsidRPr="002E4594">
        <w:rPr>
          <w:rFonts w:ascii="Times New Roman" w:hAnsi="Times New Roman"/>
          <w:sz w:val="20"/>
          <w:szCs w:val="20"/>
          <w:lang w:val="en-GB"/>
        </w:rPr>
        <w:t xml:space="preserve">-dimethyl-1-propanaminium chloride as by-product. Separation of desired ferrocenyl amide from the two different coupling methods does not have much different, only filtering prior to column chromatography is required for DCC coupling. Thus, the slight difference in yield could be accounted to the multiple filtering attempt in removing DCU before the column chromatography. Furthermore, spikes of DCU were constantly observed in the NMR profile of </w:t>
      </w:r>
      <w:r w:rsidRPr="002E4594">
        <w:rPr>
          <w:rFonts w:ascii="Times New Roman" w:hAnsi="Times New Roman"/>
          <w:i/>
          <w:sz w:val="20"/>
          <w:szCs w:val="20"/>
          <w:lang w:val="en-GB"/>
        </w:rPr>
        <w:t>N</w:t>
      </w:r>
      <w:r w:rsidRPr="002E4594">
        <w:rPr>
          <w:rFonts w:ascii="Times New Roman" w:hAnsi="Times New Roman"/>
          <w:sz w:val="20"/>
          <w:szCs w:val="20"/>
          <w:lang w:val="en-GB"/>
        </w:rPr>
        <w:t>-analineferrocenylamide in the range of 1-2ppm. Ultimately, the synthesis was repeated by replacing DCC with EDC•HCl, which is known to be a water-soluble good alternative for carbodiimide coupling [39]. The product separation after EDC coupling is straight forward, effective and much lesser solvent consumption.</w:t>
      </w:r>
    </w:p>
    <w:p w:rsidR="002E4594" w:rsidRPr="002E4594" w:rsidRDefault="002E4594" w:rsidP="002E4594">
      <w:pPr>
        <w:widowControl w:val="0"/>
        <w:autoSpaceDE w:val="0"/>
        <w:autoSpaceDN w:val="0"/>
        <w:adjustRightInd w:val="0"/>
        <w:spacing w:after="0" w:line="240" w:lineRule="auto"/>
        <w:jc w:val="both"/>
        <w:rPr>
          <w:rFonts w:ascii="Times New Roman" w:hAnsi="Times New Roman"/>
          <w:sz w:val="20"/>
          <w:szCs w:val="20"/>
          <w:lang w:val="en-GB"/>
        </w:rPr>
      </w:pPr>
    </w:p>
    <w:p w:rsidR="002E4594" w:rsidRPr="002E4594" w:rsidRDefault="002E4594" w:rsidP="002E4594">
      <w:pPr>
        <w:widowControl w:val="0"/>
        <w:autoSpaceDE w:val="0"/>
        <w:autoSpaceDN w:val="0"/>
        <w:adjustRightInd w:val="0"/>
        <w:spacing w:after="0" w:line="240" w:lineRule="auto"/>
        <w:jc w:val="both"/>
        <w:rPr>
          <w:rFonts w:ascii="Times New Roman" w:hAnsi="Times New Roman"/>
          <w:sz w:val="20"/>
          <w:szCs w:val="20"/>
          <w:lang w:val="en-GB"/>
        </w:rPr>
      </w:pPr>
      <w:r w:rsidRPr="002E4594">
        <w:rPr>
          <w:rFonts w:ascii="Times New Roman" w:hAnsi="Times New Roman"/>
          <w:sz w:val="20"/>
          <w:szCs w:val="20"/>
          <w:lang w:val="en-GB"/>
        </w:rPr>
        <w:t>A mechanism was proposed for this synthesis referring to a few studies done previously [</w:t>
      </w:r>
      <w:r w:rsidRPr="002E4594">
        <w:rPr>
          <w:rFonts w:ascii="Times New Roman" w:hAnsi="Times New Roman"/>
          <w:sz w:val="20"/>
          <w:szCs w:val="20"/>
          <w:lang w:val="en-GB"/>
        </w:rPr>
        <w:fldChar w:fldCharType="begin" w:fldLock="1"/>
      </w:r>
      <w:r w:rsidRPr="002E4594">
        <w:rPr>
          <w:rFonts w:ascii="Times New Roman" w:hAnsi="Times New Roman"/>
          <w:sz w:val="20"/>
          <w:szCs w:val="20"/>
          <w:lang w:val="en-GB"/>
        </w:rPr>
        <w:instrText>ADDIN CSL_CITATION {"citationItems":[{"id":"ITEM-1","itemData":{"ISSN":"0002-7863","author":[{"dropping-particle":"","family":"Williams","given":"Andrew","non-dropping-particle":"","parse-names":false,"suffix":""},{"dropping-particle":"","family":"Ibrahim","given":"Ibrahim T","non-dropping-particle":"","parse-names":false,"suffix":""}],"container-title":"Journal of the American Chemical Society","id":"ITEM-1","issue":"24","issued":{"date-parts":[["1981"]]},"page":"7090-7095","publisher":"ACS Publications","title":"A new mechanism involving cyclic tautomers for the reaction with nucleophiles of the water-soluble peptide coupling reagent 1-ethyl-3-(3'-(dimethylamino) propyl) carbodiimide (EDC)","type":"article-journal","volume":"103"},"uris":["http://www.mendeley.com/documents/?uuid=f2497afb-dc7a-47c4-b94f-c58d302eca9a"]},{"id":"ITEM-2","itemData":{"DOI":"10.1002/chem.200500398","ISBN":"1521-3765","ISSN":"09476539","PMID":"15924289","abstract":"The acetylation of tert-butanol with acetic anhydride catalyzed by 4-(dimethylamino)pyridine (DMAP) has been studied at the Becke3 LYP/6-311 + G(d,p)//Becke3 LYP/6-31G(d) level of theory. Solvent effects have been estimated through single-point calculations with the PCM/UAHF solvation model. The energetically most favorable pathway proceeds through nucleophilic attack of DMAP at the anhydride carbonyl group and subsequent formation of the corresponding acetylpyridinium/acetate ion pair. Reaction of this ion pair with the alcohol substrate yields the final product, tert-butylacetate. The competing base-catalyzed reaction pathway can either proceed in a concerted or in a stepwise manner. In both cases the reaction barrier far exceeds that of the nucleophilic catalysis mechanism. The reaction mechanism has also been studied experimentally in dichloromethane through analysis of the reaction kinetics for the acetylation of cyclohexanol with acetic anhydride, in the presence of DMAP as catalyst and triethylamine as the auxiliary base. The reaction is found to be first-order with respect to acetic anhydride, cyclohexanol, and DMAP, and zero-order with respect to triethyl amine. Both the theoretical as well as the experimental studies strongly support the nucleophilic catalysis pathway.","author":[{"dropping-particle":"","family":"Xu","given":"Shangjie","non-dropping-particle":"","parse-names":false,"suffix":""},{"dropping-particle":"","family":"Held","given":"Ingmar","non-dropping-particle":"","parse-names":false,"suffix":""},{"dropping-particle":"","family":"Kempf","given":"Bernhard","non-dropping-particle":"","parse-names":false,"suffix":""},{"dropping-particle":"","family":"Mayr","given":"Herbert","non-dropping-particle":"","parse-names":false,"suffix":""},{"dropping-particle":"","family":"Steglich","given":"Wolfgang","non-dropping-particle":"","parse-names":false,"suffix":""},{"dropping-particle":"","family":"Zipse","given":"Hendrik","non-dropping-particle":"","parse-names":false,"suffix":""}],"container-title":"Chemistry - A European Journal","id":"ITEM-2","issue":"16","issued":{"date-parts":[["2005"]]},"page":"4751-4757","title":"The DMAP-catalyzed acetylation of alcohols - A mechanistic study (DMAP = 4-(dimethylamino)pyridine)","type":"article-journal","volume":"11"},"uris":["http://www.mendeley.com/documents/?uuid=022d107d-9898-4516-949f-b250bf538785"]},{"id":"ITEM-3","itemData":{"DOI":"10.1016/j.tet.2005.08.031","ISBN":"0021-9517","ISSN":"00404020","PMID":"12399580","abstract":"The amide functionality is a common feature in small or complex synthetic or natural molecules. For example, it is ubiquitous in life, as proteins play a crucial role in virtually all biological processes such as enzymatic catalysis (nearly all known enzymes are proteins), transport/storage (haemo- globin), immune protection (antibodies) and mechanical support (collagen). Amides also play a key role for medicinal chemists. An in-depth analysis of the Comprehensive Medicinal Chemistry database revealed that the carboxamide group appears in more than 25% of known drugs.1 This can be expected, since carboxamides are neutral, are stable and have both hydrogen-bond accepting and donating properties.","author":[{"dropping-particle":"","family":"Montalbetti","given":"Christian A.G.N.","non-dropping-particle":"","parse-names":false,"suffix":""},{"dropping-particle":"","family":"Falque","given":"Virginie","non-dropping-particle":"","parse-names":false,"suffix":""}],"container-title":"Tetrahedron","id":"ITEM-3","issue":"46","issued":{"date-parts":[["2005"]]},"page":"10827-10852","title":"Amide bond formation and peptide coupling","type":"article-journal","volume":"61"},"uris":["http://www.mendeley.com/documents/?uuid=6126f583-d77f-4cf7-9c99-0b96cd39b84a"]}],"mendeley":{"formattedCitation":"&lt;sup&gt;22,29,30&lt;/sup&gt;","plainTextFormattedCitation":"22,29,30"},"properties":{"noteIndex":0},"schema":"https://github.com/citation-style-language/schema/raw/master/csl-citation.json"}</w:instrText>
      </w:r>
      <w:r w:rsidRPr="002E4594">
        <w:rPr>
          <w:rFonts w:ascii="Times New Roman" w:hAnsi="Times New Roman"/>
          <w:sz w:val="20"/>
          <w:szCs w:val="20"/>
          <w:lang w:val="en-GB"/>
        </w:rPr>
        <w:fldChar w:fldCharType="separate"/>
      </w:r>
      <w:r w:rsidRPr="002E4594">
        <w:rPr>
          <w:rFonts w:ascii="Times New Roman" w:hAnsi="Times New Roman"/>
          <w:sz w:val="20"/>
          <w:szCs w:val="20"/>
          <w:lang w:val="en-GB"/>
        </w:rPr>
        <w:t>22,40,4</w:t>
      </w:r>
      <w:r w:rsidRPr="002E4594">
        <w:rPr>
          <w:rFonts w:ascii="Times New Roman" w:hAnsi="Times New Roman"/>
          <w:sz w:val="20"/>
          <w:szCs w:val="20"/>
          <w:lang w:val="en-GB"/>
        </w:rPr>
        <w:fldChar w:fldCharType="end"/>
      </w:r>
      <w:r w:rsidRPr="002E4594">
        <w:rPr>
          <w:rFonts w:ascii="Times New Roman" w:hAnsi="Times New Roman"/>
          <w:sz w:val="20"/>
          <w:szCs w:val="20"/>
          <w:lang w:val="en-GB"/>
        </w:rPr>
        <w:t>1]. After the nucleophilic attack from DMAP and expel of the urea leaving group shown in Scheme 1 and Scheme 2, a reactive intermediate O-acylisourea is formed. This intermediate is resonance stabilised, which enables it to exist for enough time to undergo nucleophilic attack, while reactive enough to be fully converted into end products [40, 43, 44]</w:t>
      </w:r>
      <w:r w:rsidRPr="002E4594">
        <w:rPr>
          <w:rFonts w:ascii="Times New Roman" w:hAnsi="Times New Roman"/>
          <w:noProof/>
          <w:sz w:val="20"/>
          <w:szCs w:val="20"/>
          <w:lang w:val="en-GB"/>
        </w:rPr>
        <w:t>.</w:t>
      </w:r>
      <w:r w:rsidRPr="002E4594">
        <w:rPr>
          <w:rFonts w:ascii="Times New Roman" w:hAnsi="Times New Roman"/>
          <w:noProof/>
          <w:sz w:val="20"/>
          <w:szCs w:val="20"/>
          <w:vertAlign w:val="superscript"/>
          <w:lang w:val="en-GB"/>
        </w:rPr>
        <w:t xml:space="preserve"> </w:t>
      </w:r>
      <w:r w:rsidRPr="002E4594">
        <w:rPr>
          <w:rFonts w:ascii="Times New Roman" w:hAnsi="Times New Roman"/>
          <w:sz w:val="20"/>
          <w:szCs w:val="20"/>
          <w:lang w:val="en-GB"/>
        </w:rPr>
        <w:t xml:space="preserve">The intermediate undergoes further nucleophilic attack from </w:t>
      </w:r>
      <w:r w:rsidRPr="002E4594">
        <w:rPr>
          <w:rFonts w:ascii="Times New Roman" w:hAnsi="Times New Roman"/>
          <w:i/>
          <w:sz w:val="20"/>
          <w:szCs w:val="20"/>
          <w:lang w:val="en-GB"/>
        </w:rPr>
        <w:t>p</w:t>
      </w:r>
      <w:r w:rsidRPr="002E4594">
        <w:rPr>
          <w:rFonts w:ascii="Times New Roman" w:hAnsi="Times New Roman"/>
          <w:sz w:val="20"/>
          <w:szCs w:val="20"/>
          <w:lang w:val="en-GB"/>
        </w:rPr>
        <w:t>-phenylenediamine to form the desired amide, as shown in Scheme 3.</w:t>
      </w:r>
    </w:p>
    <w:p w:rsidR="002E4594" w:rsidRPr="002E4594" w:rsidRDefault="002E4594" w:rsidP="004F7142">
      <w:pPr>
        <w:spacing w:after="120" w:line="240" w:lineRule="auto"/>
        <w:jc w:val="both"/>
        <w:rPr>
          <w:rFonts w:ascii="Times New Roman" w:hAnsi="Times New Roman"/>
          <w:sz w:val="20"/>
          <w:szCs w:val="20"/>
          <w:lang w:val="en-GB"/>
        </w:rPr>
      </w:pPr>
    </w:p>
    <w:p w:rsidR="002E4594" w:rsidRPr="002E4594" w:rsidRDefault="004F7142" w:rsidP="004F7142">
      <w:pPr>
        <w:spacing w:after="180" w:line="240" w:lineRule="auto"/>
        <w:jc w:val="center"/>
        <w:rPr>
          <w:rFonts w:ascii="Times New Roman" w:hAnsi="Times New Roman"/>
          <w:sz w:val="20"/>
          <w:szCs w:val="20"/>
          <w:lang w:val="en-GB"/>
        </w:rPr>
      </w:pPr>
      <w:r w:rsidRPr="002E4594">
        <w:rPr>
          <w:rFonts w:ascii="Times New Roman" w:hAnsi="Times New Roman"/>
          <w:sz w:val="20"/>
          <w:szCs w:val="20"/>
          <w:lang w:val="en-GB"/>
        </w:rPr>
        <w:object w:dxaOrig="7915" w:dyaOrig="66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65pt;height:323.95pt" o:ole="">
            <v:imagedata r:id="rId12" o:title=""/>
          </v:shape>
          <o:OLEObject Type="Embed" ProgID="ChemDraw.Document.6.0" ShapeID="_x0000_i1025" DrawAspect="Content" ObjectID="_1617132973" r:id="rId13"/>
        </w:object>
      </w:r>
    </w:p>
    <w:p w:rsidR="002E4594" w:rsidRPr="002E4594" w:rsidRDefault="002E4594" w:rsidP="004F7142">
      <w:pPr>
        <w:pStyle w:val="Caption"/>
        <w:spacing w:after="0"/>
        <w:jc w:val="center"/>
        <w:rPr>
          <w:rFonts w:ascii="Times New Roman" w:hAnsi="Times New Roman" w:cs="Times New Roman"/>
          <w:i w:val="0"/>
          <w:color w:val="auto"/>
          <w:sz w:val="20"/>
          <w:szCs w:val="20"/>
          <w:lang w:val="en-GB"/>
        </w:rPr>
      </w:pPr>
      <w:r w:rsidRPr="002E4594">
        <w:rPr>
          <w:rFonts w:ascii="Times New Roman" w:hAnsi="Times New Roman" w:cs="Times New Roman"/>
          <w:i w:val="0"/>
          <w:color w:val="auto"/>
          <w:sz w:val="20"/>
          <w:szCs w:val="20"/>
          <w:lang w:val="en-GB"/>
        </w:rPr>
        <w:t xml:space="preserve">Scheme </w:t>
      </w:r>
      <w:r w:rsidRPr="002E4594">
        <w:rPr>
          <w:rFonts w:ascii="Times New Roman" w:hAnsi="Times New Roman" w:cs="Times New Roman"/>
          <w:i w:val="0"/>
          <w:color w:val="auto"/>
          <w:sz w:val="20"/>
          <w:szCs w:val="20"/>
          <w:lang w:val="en-GB"/>
        </w:rPr>
        <w:fldChar w:fldCharType="begin"/>
      </w:r>
      <w:r w:rsidRPr="002E4594">
        <w:rPr>
          <w:rFonts w:ascii="Times New Roman" w:hAnsi="Times New Roman" w:cs="Times New Roman"/>
          <w:i w:val="0"/>
          <w:color w:val="auto"/>
          <w:sz w:val="20"/>
          <w:szCs w:val="20"/>
          <w:lang w:val="en-GB"/>
        </w:rPr>
        <w:instrText xml:space="preserve"> SEQ Figure \* ARABIC </w:instrText>
      </w:r>
      <w:r w:rsidRPr="002E4594">
        <w:rPr>
          <w:rFonts w:ascii="Times New Roman" w:hAnsi="Times New Roman" w:cs="Times New Roman"/>
          <w:i w:val="0"/>
          <w:color w:val="auto"/>
          <w:sz w:val="20"/>
          <w:szCs w:val="20"/>
          <w:lang w:val="en-GB"/>
        </w:rPr>
        <w:fldChar w:fldCharType="separate"/>
      </w:r>
      <w:r w:rsidR="00835651">
        <w:rPr>
          <w:rFonts w:ascii="Times New Roman" w:hAnsi="Times New Roman" w:cs="Times New Roman"/>
          <w:i w:val="0"/>
          <w:noProof/>
          <w:color w:val="auto"/>
          <w:sz w:val="20"/>
          <w:szCs w:val="20"/>
          <w:lang w:val="en-GB"/>
        </w:rPr>
        <w:t>1</w:t>
      </w:r>
      <w:r w:rsidRPr="002E4594">
        <w:rPr>
          <w:rFonts w:ascii="Times New Roman" w:hAnsi="Times New Roman" w:cs="Times New Roman"/>
          <w:i w:val="0"/>
          <w:color w:val="auto"/>
          <w:sz w:val="20"/>
          <w:szCs w:val="20"/>
          <w:lang w:val="en-GB"/>
        </w:rPr>
        <w:fldChar w:fldCharType="end"/>
      </w:r>
      <w:r w:rsidRPr="002E4594">
        <w:rPr>
          <w:rFonts w:ascii="Times New Roman" w:hAnsi="Times New Roman" w:cs="Times New Roman"/>
          <w:i w:val="0"/>
          <w:color w:val="auto"/>
          <w:sz w:val="20"/>
          <w:szCs w:val="20"/>
          <w:lang w:val="en-GB"/>
        </w:rPr>
        <w:t xml:space="preserve">. </w:t>
      </w:r>
      <w:r w:rsidR="004F7142">
        <w:rPr>
          <w:rFonts w:ascii="Times New Roman" w:hAnsi="Times New Roman" w:cs="Times New Roman"/>
          <w:i w:val="0"/>
          <w:color w:val="auto"/>
          <w:sz w:val="20"/>
          <w:szCs w:val="20"/>
          <w:lang w:val="en-GB"/>
        </w:rPr>
        <w:t xml:space="preserve"> </w:t>
      </w:r>
      <w:r w:rsidRPr="002E4594">
        <w:rPr>
          <w:rFonts w:ascii="Times New Roman" w:hAnsi="Times New Roman" w:cs="Times New Roman"/>
          <w:i w:val="0"/>
          <w:color w:val="auto"/>
          <w:sz w:val="20"/>
          <w:szCs w:val="20"/>
          <w:lang w:val="en-GB"/>
        </w:rPr>
        <w:t>Proposed mechanism of by-product formation in DCC coupling</w:t>
      </w:r>
    </w:p>
    <w:p w:rsidR="002E4594" w:rsidRPr="004F7142" w:rsidRDefault="004F7142" w:rsidP="004F7142">
      <w:pPr>
        <w:spacing w:after="120" w:line="240" w:lineRule="auto"/>
        <w:jc w:val="center"/>
        <w:rPr>
          <w:rFonts w:ascii="Times New Roman" w:hAnsi="Times New Roman"/>
          <w:sz w:val="20"/>
          <w:szCs w:val="20"/>
          <w:lang w:val="en-GB"/>
        </w:rPr>
      </w:pPr>
      <w:r w:rsidRPr="002E4594">
        <w:rPr>
          <w:rFonts w:ascii="Times New Roman" w:hAnsi="Times New Roman"/>
          <w:sz w:val="20"/>
          <w:szCs w:val="20"/>
          <w:lang w:val="en-GB"/>
        </w:rPr>
        <w:object w:dxaOrig="8225" w:dyaOrig="6461">
          <v:shape id="_x0000_i1026" type="#_x0000_t75" style="width:395.2pt;height:309.8pt" o:ole="">
            <v:imagedata r:id="rId14" o:title=""/>
          </v:shape>
          <o:OLEObject Type="Embed" ProgID="ChemDraw.Document.6.0" ShapeID="_x0000_i1026" DrawAspect="Content" ObjectID="_1617132974" r:id="rId15"/>
        </w:object>
      </w:r>
    </w:p>
    <w:p w:rsidR="002E4594" w:rsidRDefault="002E4594" w:rsidP="004F7142">
      <w:pPr>
        <w:pStyle w:val="Caption"/>
        <w:spacing w:after="0"/>
        <w:jc w:val="center"/>
        <w:rPr>
          <w:rFonts w:ascii="Times New Roman" w:hAnsi="Times New Roman" w:cs="Times New Roman"/>
          <w:i w:val="0"/>
          <w:color w:val="auto"/>
          <w:sz w:val="20"/>
          <w:szCs w:val="20"/>
          <w:lang w:val="en-GB"/>
        </w:rPr>
      </w:pPr>
      <w:r w:rsidRPr="002E4594">
        <w:rPr>
          <w:rFonts w:ascii="Times New Roman" w:hAnsi="Times New Roman" w:cs="Times New Roman"/>
          <w:i w:val="0"/>
          <w:color w:val="auto"/>
          <w:sz w:val="20"/>
          <w:szCs w:val="20"/>
          <w:lang w:val="en-GB"/>
        </w:rPr>
        <w:t xml:space="preserve">Scheme </w:t>
      </w:r>
      <w:r w:rsidRPr="002E4594">
        <w:rPr>
          <w:rFonts w:ascii="Times New Roman" w:hAnsi="Times New Roman" w:cs="Times New Roman"/>
          <w:i w:val="0"/>
          <w:color w:val="auto"/>
          <w:sz w:val="20"/>
          <w:szCs w:val="20"/>
          <w:lang w:val="en-GB"/>
        </w:rPr>
        <w:fldChar w:fldCharType="begin"/>
      </w:r>
      <w:r w:rsidRPr="002E4594">
        <w:rPr>
          <w:rFonts w:ascii="Times New Roman" w:hAnsi="Times New Roman" w:cs="Times New Roman"/>
          <w:i w:val="0"/>
          <w:color w:val="auto"/>
          <w:sz w:val="20"/>
          <w:szCs w:val="20"/>
          <w:lang w:val="en-GB"/>
        </w:rPr>
        <w:instrText xml:space="preserve"> SEQ Figure \* ARABIC </w:instrText>
      </w:r>
      <w:r w:rsidRPr="002E4594">
        <w:rPr>
          <w:rFonts w:ascii="Times New Roman" w:hAnsi="Times New Roman" w:cs="Times New Roman"/>
          <w:i w:val="0"/>
          <w:color w:val="auto"/>
          <w:sz w:val="20"/>
          <w:szCs w:val="20"/>
          <w:lang w:val="en-GB"/>
        </w:rPr>
        <w:fldChar w:fldCharType="separate"/>
      </w:r>
      <w:r w:rsidR="00835651">
        <w:rPr>
          <w:rFonts w:ascii="Times New Roman" w:hAnsi="Times New Roman" w:cs="Times New Roman"/>
          <w:i w:val="0"/>
          <w:noProof/>
          <w:color w:val="auto"/>
          <w:sz w:val="20"/>
          <w:szCs w:val="20"/>
          <w:lang w:val="en-GB"/>
        </w:rPr>
        <w:t>2</w:t>
      </w:r>
      <w:r w:rsidRPr="002E4594">
        <w:rPr>
          <w:rFonts w:ascii="Times New Roman" w:hAnsi="Times New Roman" w:cs="Times New Roman"/>
          <w:i w:val="0"/>
          <w:color w:val="auto"/>
          <w:sz w:val="20"/>
          <w:szCs w:val="20"/>
          <w:lang w:val="en-GB"/>
        </w:rPr>
        <w:fldChar w:fldCharType="end"/>
      </w:r>
      <w:r w:rsidRPr="002E4594">
        <w:rPr>
          <w:rFonts w:ascii="Times New Roman" w:hAnsi="Times New Roman" w:cs="Times New Roman"/>
          <w:i w:val="0"/>
          <w:color w:val="auto"/>
          <w:sz w:val="20"/>
          <w:szCs w:val="20"/>
          <w:lang w:val="en-GB"/>
        </w:rPr>
        <w:t xml:space="preserve">. </w:t>
      </w:r>
      <w:r w:rsidR="004F7142">
        <w:rPr>
          <w:rFonts w:ascii="Times New Roman" w:hAnsi="Times New Roman" w:cs="Times New Roman"/>
          <w:i w:val="0"/>
          <w:color w:val="auto"/>
          <w:sz w:val="20"/>
          <w:szCs w:val="20"/>
          <w:lang w:val="en-GB"/>
        </w:rPr>
        <w:t xml:space="preserve"> </w:t>
      </w:r>
      <w:r w:rsidRPr="002E4594">
        <w:rPr>
          <w:rFonts w:ascii="Times New Roman" w:hAnsi="Times New Roman" w:cs="Times New Roman"/>
          <w:i w:val="0"/>
          <w:color w:val="auto"/>
          <w:sz w:val="20"/>
          <w:szCs w:val="20"/>
          <w:lang w:val="en-GB"/>
        </w:rPr>
        <w:t>Proposed mechanism of by-product formation in EDC coupling</w:t>
      </w:r>
    </w:p>
    <w:p w:rsidR="004F7142" w:rsidRPr="004F7142" w:rsidRDefault="004F7142" w:rsidP="004F7142">
      <w:pPr>
        <w:rPr>
          <w:lang w:val="en-GB" w:eastAsia="zh-CN" w:bidi="ar-SA"/>
        </w:rPr>
      </w:pPr>
    </w:p>
    <w:p w:rsidR="002E4594" w:rsidRPr="002E4594" w:rsidRDefault="004F7142" w:rsidP="004F7142">
      <w:pPr>
        <w:spacing w:after="180" w:line="240" w:lineRule="auto"/>
        <w:jc w:val="center"/>
        <w:rPr>
          <w:rFonts w:ascii="Times New Roman" w:hAnsi="Times New Roman"/>
          <w:sz w:val="20"/>
          <w:szCs w:val="20"/>
          <w:lang w:val="en-GB"/>
        </w:rPr>
      </w:pPr>
      <w:r w:rsidRPr="002E4594">
        <w:rPr>
          <w:rFonts w:ascii="Times New Roman" w:hAnsi="Times New Roman"/>
          <w:sz w:val="20"/>
          <w:szCs w:val="20"/>
          <w:lang w:val="en-GB"/>
        </w:rPr>
        <w:object w:dxaOrig="7846" w:dyaOrig="5437">
          <v:shape id="_x0000_i1027" type="#_x0000_t75" style="width:343.65pt;height:237.85pt" o:ole="">
            <v:imagedata r:id="rId16" o:title=""/>
          </v:shape>
          <o:OLEObject Type="Embed" ProgID="ChemDraw.Document.6.0" ShapeID="_x0000_i1027" DrawAspect="Content" ObjectID="_1617132975" r:id="rId17"/>
        </w:object>
      </w:r>
    </w:p>
    <w:p w:rsidR="002E4594" w:rsidRPr="002E4594" w:rsidRDefault="002E4594" w:rsidP="004F7142">
      <w:pPr>
        <w:pStyle w:val="Caption"/>
        <w:spacing w:after="0"/>
        <w:jc w:val="center"/>
        <w:rPr>
          <w:rFonts w:ascii="Times New Roman" w:hAnsi="Times New Roman" w:cs="Times New Roman"/>
          <w:i w:val="0"/>
          <w:color w:val="auto"/>
          <w:sz w:val="20"/>
          <w:szCs w:val="20"/>
          <w:lang w:val="en-GB"/>
        </w:rPr>
      </w:pPr>
      <w:r w:rsidRPr="002E4594">
        <w:rPr>
          <w:rFonts w:ascii="Times New Roman" w:hAnsi="Times New Roman" w:cs="Times New Roman"/>
          <w:i w:val="0"/>
          <w:color w:val="auto"/>
          <w:sz w:val="20"/>
          <w:szCs w:val="20"/>
          <w:lang w:val="en-GB"/>
        </w:rPr>
        <w:t xml:space="preserve">Scheme </w:t>
      </w:r>
      <w:r w:rsidRPr="002E4594">
        <w:rPr>
          <w:rFonts w:ascii="Times New Roman" w:hAnsi="Times New Roman" w:cs="Times New Roman"/>
          <w:i w:val="0"/>
          <w:color w:val="auto"/>
          <w:sz w:val="20"/>
          <w:szCs w:val="20"/>
          <w:lang w:val="en-GB"/>
        </w:rPr>
        <w:fldChar w:fldCharType="begin"/>
      </w:r>
      <w:r w:rsidRPr="002E4594">
        <w:rPr>
          <w:rFonts w:ascii="Times New Roman" w:hAnsi="Times New Roman" w:cs="Times New Roman"/>
          <w:i w:val="0"/>
          <w:color w:val="auto"/>
          <w:sz w:val="20"/>
          <w:szCs w:val="20"/>
          <w:lang w:val="en-GB"/>
        </w:rPr>
        <w:instrText xml:space="preserve"> SEQ Figure \* ARABIC </w:instrText>
      </w:r>
      <w:r w:rsidRPr="002E4594">
        <w:rPr>
          <w:rFonts w:ascii="Times New Roman" w:hAnsi="Times New Roman" w:cs="Times New Roman"/>
          <w:i w:val="0"/>
          <w:color w:val="auto"/>
          <w:sz w:val="20"/>
          <w:szCs w:val="20"/>
          <w:lang w:val="en-GB"/>
        </w:rPr>
        <w:fldChar w:fldCharType="separate"/>
      </w:r>
      <w:r w:rsidR="00835651">
        <w:rPr>
          <w:rFonts w:ascii="Times New Roman" w:hAnsi="Times New Roman" w:cs="Times New Roman"/>
          <w:i w:val="0"/>
          <w:noProof/>
          <w:color w:val="auto"/>
          <w:sz w:val="20"/>
          <w:szCs w:val="20"/>
          <w:lang w:val="en-GB"/>
        </w:rPr>
        <w:t>3</w:t>
      </w:r>
      <w:r w:rsidRPr="002E4594">
        <w:rPr>
          <w:rFonts w:ascii="Times New Roman" w:hAnsi="Times New Roman" w:cs="Times New Roman"/>
          <w:i w:val="0"/>
          <w:color w:val="auto"/>
          <w:sz w:val="20"/>
          <w:szCs w:val="20"/>
          <w:lang w:val="en-GB"/>
        </w:rPr>
        <w:fldChar w:fldCharType="end"/>
      </w:r>
      <w:r w:rsidRPr="002E4594">
        <w:rPr>
          <w:rFonts w:ascii="Times New Roman" w:hAnsi="Times New Roman" w:cs="Times New Roman"/>
          <w:i w:val="0"/>
          <w:color w:val="auto"/>
          <w:sz w:val="20"/>
          <w:szCs w:val="20"/>
          <w:lang w:val="en-GB"/>
        </w:rPr>
        <w:t xml:space="preserve">. </w:t>
      </w:r>
      <w:r w:rsidR="004F7142">
        <w:rPr>
          <w:rFonts w:ascii="Times New Roman" w:hAnsi="Times New Roman" w:cs="Times New Roman"/>
          <w:i w:val="0"/>
          <w:color w:val="auto"/>
          <w:sz w:val="20"/>
          <w:szCs w:val="20"/>
          <w:lang w:val="en-GB"/>
        </w:rPr>
        <w:t xml:space="preserve"> </w:t>
      </w:r>
      <w:r w:rsidRPr="002E4594">
        <w:rPr>
          <w:rFonts w:ascii="Times New Roman" w:hAnsi="Times New Roman" w:cs="Times New Roman"/>
          <w:i w:val="0"/>
          <w:color w:val="auto"/>
          <w:sz w:val="20"/>
          <w:szCs w:val="20"/>
          <w:lang w:val="en-GB"/>
        </w:rPr>
        <w:t xml:space="preserve">Formation of </w:t>
      </w:r>
      <w:r w:rsidRPr="002E4594">
        <w:rPr>
          <w:rFonts w:ascii="Times New Roman" w:hAnsi="Times New Roman" w:cs="Times New Roman"/>
          <w:color w:val="auto"/>
          <w:sz w:val="20"/>
          <w:szCs w:val="20"/>
          <w:lang w:val="en-GB"/>
        </w:rPr>
        <w:t>N</w:t>
      </w:r>
      <w:r w:rsidRPr="002E4594">
        <w:rPr>
          <w:rFonts w:ascii="Times New Roman" w:hAnsi="Times New Roman" w:cs="Times New Roman"/>
          <w:i w:val="0"/>
          <w:color w:val="auto"/>
          <w:sz w:val="20"/>
          <w:szCs w:val="20"/>
          <w:lang w:val="en-GB"/>
        </w:rPr>
        <w:t>-analineferrocenylamide from O-acylisourea</w:t>
      </w:r>
    </w:p>
    <w:p w:rsidR="002E4594" w:rsidRPr="002E4594" w:rsidRDefault="002E4594" w:rsidP="002E4594">
      <w:pPr>
        <w:spacing w:after="0" w:line="240" w:lineRule="auto"/>
        <w:jc w:val="both"/>
        <w:rPr>
          <w:rFonts w:ascii="Times New Roman" w:hAnsi="Times New Roman"/>
          <w:sz w:val="20"/>
          <w:szCs w:val="20"/>
          <w:lang w:val="en-GB"/>
        </w:rPr>
      </w:pPr>
      <w:r w:rsidRPr="002E4594">
        <w:rPr>
          <w:rFonts w:ascii="Times New Roman" w:hAnsi="Times New Roman"/>
          <w:sz w:val="20"/>
          <w:szCs w:val="20"/>
          <w:lang w:val="en-GB"/>
        </w:rPr>
        <w:lastRenderedPageBreak/>
        <w:t xml:space="preserve">Overall, carbodiimide coupling is very effective, simple and adequate for the synthesis of ferrocenyl amide, i.e. </w:t>
      </w:r>
      <w:r w:rsidRPr="002E4594">
        <w:rPr>
          <w:rFonts w:ascii="Times New Roman" w:hAnsi="Times New Roman"/>
          <w:i/>
          <w:sz w:val="20"/>
          <w:szCs w:val="20"/>
          <w:lang w:val="en-GB"/>
        </w:rPr>
        <w:t>N</w:t>
      </w:r>
      <w:r w:rsidRPr="002E4594">
        <w:rPr>
          <w:rFonts w:ascii="Times New Roman" w:hAnsi="Times New Roman"/>
          <w:sz w:val="20"/>
          <w:szCs w:val="20"/>
          <w:lang w:val="en-GB"/>
        </w:rPr>
        <w:t>-analineferrocenylamide. A good yield of 63% was observed via EDC coupling.</w:t>
      </w:r>
    </w:p>
    <w:p w:rsidR="00AC0033" w:rsidRPr="00F447A7" w:rsidRDefault="00AC0033" w:rsidP="002E4594">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4F7142" w:rsidRDefault="004F7142" w:rsidP="004F7142">
      <w:pPr>
        <w:spacing w:after="0" w:line="240" w:lineRule="auto"/>
        <w:jc w:val="both"/>
        <w:rPr>
          <w:rFonts w:ascii="Times New Roman" w:hAnsi="Times New Roman"/>
          <w:sz w:val="20"/>
          <w:szCs w:val="20"/>
          <w:lang w:val="en-GB"/>
        </w:rPr>
      </w:pPr>
      <w:r w:rsidRPr="00925D5B">
        <w:rPr>
          <w:rFonts w:ascii="Times New Roman" w:hAnsi="Times New Roman"/>
          <w:sz w:val="20"/>
          <w:szCs w:val="20"/>
          <w:lang w:val="en-GB"/>
        </w:rPr>
        <w:t>At current stage of the study, we have demonstrated an efficient EDC coupling for the synthesis of ferrocenyl amide. Advantages of this synthesis are simple separation, one-pot reaction and relatively less tedious conditions. We anticipate that the same synthesis method could be used for the synthesis of other larger or more complex ferrocenyl amides.</w:t>
      </w:r>
    </w:p>
    <w:p w:rsidR="004F7142" w:rsidRPr="00925D5B" w:rsidRDefault="004F7142" w:rsidP="004F7142">
      <w:pPr>
        <w:spacing w:after="0" w:line="240" w:lineRule="auto"/>
        <w:jc w:val="center"/>
        <w:rPr>
          <w:rFonts w:ascii="Times New Roman" w:hAnsi="Times New Roman"/>
          <w:sz w:val="20"/>
          <w:szCs w:val="20"/>
          <w:lang w:val="en-GB"/>
        </w:rPr>
      </w:pPr>
    </w:p>
    <w:p w:rsidR="004F7142" w:rsidRPr="003B4A4B" w:rsidRDefault="004F7142" w:rsidP="004F7142">
      <w:pPr>
        <w:spacing w:after="0" w:line="240" w:lineRule="auto"/>
        <w:jc w:val="center"/>
        <w:rPr>
          <w:rFonts w:ascii="Times New Roman" w:hAnsi="Times New Roman"/>
          <w:b/>
          <w:sz w:val="20"/>
          <w:szCs w:val="20"/>
          <w:lang w:val="en-GB"/>
        </w:rPr>
      </w:pPr>
      <w:r w:rsidRPr="00925D5B">
        <w:rPr>
          <w:rFonts w:ascii="Times New Roman" w:hAnsi="Times New Roman"/>
          <w:b/>
          <w:sz w:val="20"/>
          <w:szCs w:val="20"/>
          <w:lang w:val="en-GB"/>
        </w:rPr>
        <w:t>Acknowledgement</w:t>
      </w:r>
    </w:p>
    <w:p w:rsidR="004F7142" w:rsidRPr="00925D5B" w:rsidRDefault="004F7142" w:rsidP="004F7142">
      <w:pPr>
        <w:spacing w:after="0" w:line="240" w:lineRule="auto"/>
        <w:jc w:val="both"/>
        <w:rPr>
          <w:rFonts w:ascii="Times New Roman" w:hAnsi="Times New Roman"/>
          <w:sz w:val="20"/>
          <w:szCs w:val="20"/>
          <w:lang w:val="en-GB"/>
        </w:rPr>
      </w:pPr>
      <w:r w:rsidRPr="00925D5B">
        <w:rPr>
          <w:rFonts w:ascii="Times New Roman" w:hAnsi="Times New Roman"/>
          <w:sz w:val="20"/>
          <w:szCs w:val="20"/>
          <w:lang w:val="en-GB"/>
        </w:rPr>
        <w:t>The authors would like to acknowledge Ministry of Education Malaysia (MOE) for its Fundamental Research Grant Scheme (FRGS 59410), Institute of Genome Malaysia and Universiti Malaysia Terengganu for research facilities provided. We also would like to express our gratitude to MOE (Higher Education) for MyBrainSc Scholarship in supporting our postgraduate student’s studies.</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925D5B">
        <w:rPr>
          <w:rFonts w:ascii="Times New Roman" w:hAnsi="Times New Roman"/>
          <w:sz w:val="20"/>
          <w:szCs w:val="20"/>
          <w:lang w:val="en-GB"/>
        </w:rPr>
        <w:fldChar w:fldCharType="begin" w:fldLock="1"/>
      </w:r>
      <w:r w:rsidRPr="00925D5B">
        <w:rPr>
          <w:rFonts w:ascii="Times New Roman" w:hAnsi="Times New Roman"/>
          <w:sz w:val="20"/>
          <w:szCs w:val="20"/>
          <w:lang w:val="en-GB"/>
        </w:rPr>
        <w:instrText xml:space="preserve">ADDIN Mendeley Bibliography CSL_BIBLIOGRAPHY </w:instrText>
      </w:r>
      <w:r w:rsidRPr="00925D5B">
        <w:rPr>
          <w:rFonts w:ascii="Times New Roman" w:hAnsi="Times New Roman"/>
          <w:sz w:val="20"/>
          <w:szCs w:val="20"/>
          <w:lang w:val="en-GB"/>
        </w:rPr>
        <w:fldChar w:fldCharType="separate"/>
      </w:r>
      <w:r w:rsidRPr="004F7142">
        <w:rPr>
          <w:rFonts w:ascii="Times New Roman" w:hAnsi="Times New Roman"/>
          <w:noProof/>
          <w:sz w:val="20"/>
          <w:szCs w:val="20"/>
          <w:lang w:val="en-GB"/>
        </w:rPr>
        <w:t xml:space="preserve">1. </w:t>
      </w:r>
      <w:r w:rsidRPr="004F7142">
        <w:rPr>
          <w:rFonts w:ascii="Times New Roman" w:hAnsi="Times New Roman"/>
          <w:noProof/>
          <w:sz w:val="20"/>
          <w:szCs w:val="20"/>
          <w:lang w:val="en-GB"/>
        </w:rPr>
        <w:tab/>
        <w:t>Singh, A., Saha, S. T., Perumal, S., Kaur, M. and Kumar, V. (</w:t>
      </w:r>
      <w:r w:rsidRPr="004F7142">
        <w:rPr>
          <w:rFonts w:ascii="Times New Roman" w:hAnsi="Times New Roman"/>
          <w:bCs/>
          <w:noProof/>
          <w:sz w:val="20"/>
          <w:szCs w:val="20"/>
          <w:lang w:val="en-GB"/>
        </w:rPr>
        <w:t>2018).</w:t>
      </w:r>
      <w:r w:rsidRPr="004F7142">
        <w:rPr>
          <w:rFonts w:ascii="Times New Roman" w:hAnsi="Times New Roman"/>
          <w:b/>
          <w:bCs/>
          <w:noProof/>
          <w:sz w:val="20"/>
          <w:szCs w:val="20"/>
          <w:lang w:val="en-GB"/>
        </w:rPr>
        <w:t xml:space="preserve"> </w:t>
      </w:r>
      <w:r w:rsidRPr="004F7142">
        <w:rPr>
          <w:rFonts w:ascii="Times New Roman" w:hAnsi="Times New Roman"/>
          <w:noProof/>
          <w:sz w:val="20"/>
          <w:szCs w:val="20"/>
          <w:lang w:val="en-GB"/>
        </w:rPr>
        <w:t>Azide−alkyne cycloaddition en route to 1H</w:t>
      </w:r>
      <w:r w:rsidRPr="004F7142">
        <w:rPr>
          <w:rFonts w:ascii="MS Mincho" w:eastAsia="MS Mincho" w:hAnsi="MS Mincho" w:cs="MS Mincho" w:hint="eastAsia"/>
          <w:noProof/>
          <w:sz w:val="20"/>
          <w:szCs w:val="20"/>
          <w:lang w:val="en-GB"/>
        </w:rPr>
        <w:t>‑</w:t>
      </w:r>
      <w:r w:rsidRPr="004F7142">
        <w:rPr>
          <w:rFonts w:ascii="Times New Roman" w:hAnsi="Times New Roman"/>
          <w:noProof/>
          <w:sz w:val="20"/>
          <w:szCs w:val="20"/>
          <w:lang w:val="en-GB"/>
        </w:rPr>
        <w:t>1,2,3-triazole-tethered isatin−ferrocene, ferroc</w:t>
      </w:r>
      <w:r w:rsidR="004F7142">
        <w:rPr>
          <w:rFonts w:ascii="Times New Roman" w:hAnsi="Times New Roman"/>
          <w:noProof/>
          <w:sz w:val="20"/>
          <w:szCs w:val="20"/>
          <w:lang w:val="en-GB"/>
        </w:rPr>
        <w:t>enylmethoxy−isatin, and isatin−</w:t>
      </w:r>
      <w:r w:rsidRPr="004F7142">
        <w:rPr>
          <w:rFonts w:ascii="Times New Roman" w:hAnsi="Times New Roman"/>
          <w:noProof/>
          <w:sz w:val="20"/>
          <w:szCs w:val="20"/>
          <w:lang w:val="en-GB"/>
        </w:rPr>
        <w:t xml:space="preserve">ferrocenylchalcone conjugates: synthesis and antiproliferative evaluation. </w:t>
      </w:r>
      <w:r w:rsidRPr="004F7142">
        <w:rPr>
          <w:rFonts w:ascii="Times New Roman" w:hAnsi="Times New Roman"/>
          <w:i/>
          <w:iCs/>
          <w:noProof/>
          <w:sz w:val="20"/>
          <w:szCs w:val="20"/>
          <w:lang w:val="en-GB"/>
        </w:rPr>
        <w:t>ACS Omega,</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3</w:t>
      </w:r>
      <w:r w:rsidRPr="004F7142">
        <w:rPr>
          <w:rFonts w:ascii="Times New Roman" w:hAnsi="Times New Roman"/>
          <w:noProof/>
          <w:sz w:val="20"/>
          <w:szCs w:val="20"/>
          <w:lang w:val="en-GB"/>
        </w:rPr>
        <w:t>(1): 1263 – 1268.</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2. </w:t>
      </w:r>
      <w:r w:rsidRPr="004F7142">
        <w:rPr>
          <w:rFonts w:ascii="Times New Roman" w:hAnsi="Times New Roman"/>
          <w:noProof/>
          <w:sz w:val="20"/>
          <w:szCs w:val="20"/>
          <w:lang w:val="en-GB"/>
        </w:rPr>
        <w:tab/>
        <w:t>Vashisht Gopal, Y. N., Jayaraju, D. and Kondapi, A. K. (</w:t>
      </w:r>
      <w:r w:rsidRPr="004F7142">
        <w:rPr>
          <w:rFonts w:ascii="Times New Roman" w:hAnsi="Times New Roman"/>
          <w:bCs/>
          <w:noProof/>
          <w:sz w:val="20"/>
          <w:szCs w:val="20"/>
          <w:lang w:val="en-GB"/>
        </w:rPr>
        <w:t>2000</w:t>
      </w:r>
      <w:r w:rsidRPr="004F7142">
        <w:rPr>
          <w:rFonts w:ascii="Times New Roman" w:hAnsi="Times New Roman"/>
          <w:noProof/>
          <w:sz w:val="20"/>
          <w:szCs w:val="20"/>
          <w:lang w:val="en-GB"/>
        </w:rPr>
        <w:t xml:space="preserve">). Topoisomerase II poisoning and antineoplastic action by DNA-nonbinding diacetyl and dicarboxaldoxime derivatives of ferrocene. </w:t>
      </w:r>
      <w:r w:rsidRPr="004F7142">
        <w:rPr>
          <w:rFonts w:ascii="Times New Roman" w:hAnsi="Times New Roman"/>
          <w:i/>
          <w:iCs/>
          <w:noProof/>
          <w:sz w:val="20"/>
          <w:szCs w:val="20"/>
          <w:lang w:val="en-GB"/>
        </w:rPr>
        <w:t>Archives of Biochemistry and Biophysics,</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376</w:t>
      </w:r>
      <w:r w:rsidRPr="004F7142">
        <w:rPr>
          <w:rFonts w:ascii="Times New Roman" w:hAnsi="Times New Roman"/>
          <w:noProof/>
          <w:sz w:val="20"/>
          <w:szCs w:val="20"/>
          <w:lang w:val="en-GB"/>
        </w:rPr>
        <w:t>(1): 229 – 235.</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3. </w:t>
      </w:r>
      <w:r w:rsidRPr="004F7142">
        <w:rPr>
          <w:rFonts w:ascii="Times New Roman" w:hAnsi="Times New Roman"/>
          <w:noProof/>
          <w:sz w:val="20"/>
          <w:szCs w:val="20"/>
          <w:lang w:val="en-GB"/>
        </w:rPr>
        <w:tab/>
        <w:t>Altaf, A. A., Lal, B., Badshah, A., Usman, M., Chatterjee, P. B., Huq, F., Ullah, S. and Crans, D. C. (</w:t>
      </w:r>
      <w:r w:rsidRPr="004F7142">
        <w:rPr>
          <w:rFonts w:ascii="Times New Roman" w:hAnsi="Times New Roman"/>
          <w:bCs/>
          <w:noProof/>
          <w:sz w:val="20"/>
          <w:szCs w:val="20"/>
          <w:lang w:val="en-GB"/>
        </w:rPr>
        <w:t>2016</w:t>
      </w:r>
      <w:r w:rsidRPr="004F7142">
        <w:rPr>
          <w:rFonts w:ascii="Times New Roman" w:hAnsi="Times New Roman"/>
          <w:noProof/>
          <w:sz w:val="20"/>
          <w:szCs w:val="20"/>
          <w:lang w:val="en-GB"/>
        </w:rPr>
        <w:t xml:space="preserve">). Synthesis, structural characterization, modal membrane interaction and anti-tumor cell line studies of nitrophenyl ferrocenes. </w:t>
      </w:r>
      <w:r w:rsidRPr="004F7142">
        <w:rPr>
          <w:rFonts w:ascii="Times New Roman" w:hAnsi="Times New Roman"/>
          <w:i/>
          <w:iCs/>
          <w:noProof/>
          <w:sz w:val="20"/>
          <w:szCs w:val="20"/>
          <w:lang w:val="en-GB"/>
        </w:rPr>
        <w:t>Journal of Molecular Structure,</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1113</w:t>
      </w:r>
      <w:r w:rsidRPr="004F7142">
        <w:rPr>
          <w:rFonts w:ascii="Times New Roman" w:hAnsi="Times New Roman"/>
          <w:noProof/>
          <w:sz w:val="20"/>
          <w:szCs w:val="20"/>
          <w:lang w:val="en-GB"/>
        </w:rPr>
        <w:t>: 162 – 170.</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4. </w:t>
      </w:r>
      <w:r w:rsidRPr="004F7142">
        <w:rPr>
          <w:rFonts w:ascii="Times New Roman" w:hAnsi="Times New Roman"/>
          <w:noProof/>
          <w:sz w:val="20"/>
          <w:szCs w:val="20"/>
          <w:lang w:val="en-GB"/>
        </w:rPr>
        <w:tab/>
        <w:t>Hodík, T., Lamač, M., Červenková Šťastná, L., Cuřínová, P., Karban, J., Skoupilová, H., Hrstka, R., Císařová, I., Gyepes, R. and Pinkas, J. (</w:t>
      </w:r>
      <w:r w:rsidRPr="004F7142">
        <w:rPr>
          <w:rFonts w:ascii="Times New Roman" w:hAnsi="Times New Roman"/>
          <w:bCs/>
          <w:noProof/>
          <w:sz w:val="20"/>
          <w:szCs w:val="20"/>
          <w:lang w:val="en-GB"/>
        </w:rPr>
        <w:t>2017</w:t>
      </w:r>
      <w:r w:rsidRPr="004F7142">
        <w:rPr>
          <w:rFonts w:ascii="Times New Roman" w:hAnsi="Times New Roman"/>
          <w:noProof/>
          <w:sz w:val="20"/>
          <w:szCs w:val="20"/>
          <w:lang w:val="en-GB"/>
        </w:rPr>
        <w:t xml:space="preserve">). Improving cytotoxic properties of ferrocenes by incorporation of saturated N-heterocycles. </w:t>
      </w:r>
      <w:r w:rsidRPr="004F7142">
        <w:rPr>
          <w:rFonts w:ascii="Times New Roman" w:hAnsi="Times New Roman"/>
          <w:i/>
          <w:iCs/>
          <w:noProof/>
          <w:sz w:val="20"/>
          <w:szCs w:val="20"/>
          <w:lang w:val="en-GB"/>
        </w:rPr>
        <w:t>Journal of Organometallic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846</w:t>
      </w:r>
      <w:r w:rsidRPr="004F7142">
        <w:rPr>
          <w:rFonts w:ascii="Times New Roman" w:hAnsi="Times New Roman"/>
          <w:noProof/>
          <w:sz w:val="20"/>
          <w:szCs w:val="20"/>
          <w:lang w:val="en-GB"/>
        </w:rPr>
        <w:t>: 141 – 151.</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5. </w:t>
      </w:r>
      <w:r w:rsidRPr="004F7142">
        <w:rPr>
          <w:rFonts w:ascii="Times New Roman" w:hAnsi="Times New Roman"/>
          <w:noProof/>
          <w:sz w:val="20"/>
          <w:szCs w:val="20"/>
          <w:lang w:val="en-GB"/>
        </w:rPr>
        <w:tab/>
        <w:t>Lippert, R., Shubina, T. E., Vojnovic, S., Pavic, A., Veselinovic, J., Nikodinovic-Runic, J., Stankovic, N., and Ivanović-Burmazović, I. (</w:t>
      </w:r>
      <w:r w:rsidRPr="004F7142">
        <w:rPr>
          <w:rFonts w:ascii="Times New Roman" w:hAnsi="Times New Roman"/>
          <w:bCs/>
          <w:noProof/>
          <w:sz w:val="20"/>
          <w:szCs w:val="20"/>
          <w:lang w:val="en-GB"/>
        </w:rPr>
        <w:t>2017</w:t>
      </w:r>
      <w:r w:rsidRPr="004F7142">
        <w:rPr>
          <w:rFonts w:ascii="Times New Roman" w:hAnsi="Times New Roman"/>
          <w:noProof/>
          <w:sz w:val="20"/>
          <w:szCs w:val="20"/>
          <w:lang w:val="en-GB"/>
        </w:rPr>
        <w:t xml:space="preserve">). Redox behavior and biological properties of ferrocene bearing porphyrins. </w:t>
      </w:r>
      <w:r w:rsidRPr="004F7142">
        <w:rPr>
          <w:rFonts w:ascii="Times New Roman" w:hAnsi="Times New Roman"/>
          <w:i/>
          <w:iCs/>
          <w:noProof/>
          <w:sz w:val="20"/>
          <w:szCs w:val="20"/>
          <w:lang w:val="en-GB"/>
        </w:rPr>
        <w:t>Journal of Inorganic Biochemistry,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171</w:t>
      </w:r>
      <w:r w:rsidRPr="004F7142">
        <w:rPr>
          <w:rFonts w:ascii="Times New Roman" w:hAnsi="Times New Roman"/>
          <w:noProof/>
          <w:sz w:val="20"/>
          <w:szCs w:val="20"/>
          <w:lang w:val="en-GB"/>
        </w:rPr>
        <w:t>: 76 – 89.</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6. </w:t>
      </w:r>
      <w:r w:rsidRPr="004F7142">
        <w:rPr>
          <w:rFonts w:ascii="Times New Roman" w:hAnsi="Times New Roman"/>
          <w:noProof/>
          <w:sz w:val="20"/>
          <w:szCs w:val="20"/>
          <w:lang w:val="en-GB"/>
        </w:rPr>
        <w:tab/>
        <w:t>Narváez-Pita, X., Rheingold, A. L., Meléndez, E. (</w:t>
      </w:r>
      <w:r w:rsidRPr="004F7142">
        <w:rPr>
          <w:rFonts w:ascii="Times New Roman" w:hAnsi="Times New Roman"/>
          <w:bCs/>
          <w:noProof/>
          <w:sz w:val="20"/>
          <w:szCs w:val="20"/>
          <w:lang w:val="en-GB"/>
        </w:rPr>
        <w:t>2017</w:t>
      </w:r>
      <w:r w:rsidRPr="004F7142">
        <w:rPr>
          <w:rFonts w:ascii="Times New Roman" w:hAnsi="Times New Roman"/>
          <w:noProof/>
          <w:sz w:val="20"/>
          <w:szCs w:val="20"/>
          <w:lang w:val="en-GB"/>
        </w:rPr>
        <w:t xml:space="preserve">). Ferrocene-steroid conjugates: Synthesis, structure and biological activity. </w:t>
      </w:r>
      <w:r w:rsidRPr="004F7142">
        <w:rPr>
          <w:rFonts w:ascii="Times New Roman" w:hAnsi="Times New Roman"/>
          <w:i/>
          <w:iCs/>
          <w:noProof/>
          <w:sz w:val="20"/>
          <w:szCs w:val="20"/>
          <w:lang w:val="en-GB"/>
        </w:rPr>
        <w:t>Journal of Organometallic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846</w:t>
      </w:r>
      <w:r w:rsidRPr="004F7142">
        <w:rPr>
          <w:rFonts w:ascii="Times New Roman" w:hAnsi="Times New Roman"/>
          <w:noProof/>
          <w:sz w:val="20"/>
          <w:szCs w:val="20"/>
          <w:lang w:val="en-GB"/>
        </w:rPr>
        <w:t>: 113 – 120.</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7. </w:t>
      </w:r>
      <w:r w:rsidRPr="004F7142">
        <w:rPr>
          <w:rFonts w:ascii="Times New Roman" w:hAnsi="Times New Roman"/>
          <w:noProof/>
          <w:sz w:val="20"/>
          <w:szCs w:val="20"/>
          <w:lang w:val="en-GB"/>
        </w:rPr>
        <w:tab/>
        <w:t>Pérez, W. I., Soto, Y., Ortíz, C., Matta, J. and Meléndez, E. (</w:t>
      </w:r>
      <w:r w:rsidRPr="004F7142">
        <w:rPr>
          <w:rFonts w:ascii="Times New Roman" w:hAnsi="Times New Roman"/>
          <w:bCs/>
          <w:noProof/>
          <w:sz w:val="20"/>
          <w:szCs w:val="20"/>
          <w:lang w:val="en-GB"/>
        </w:rPr>
        <w:t>2015</w:t>
      </w:r>
      <w:r w:rsidRPr="004F7142">
        <w:rPr>
          <w:rFonts w:ascii="Times New Roman" w:hAnsi="Times New Roman"/>
          <w:noProof/>
          <w:sz w:val="20"/>
          <w:szCs w:val="20"/>
          <w:lang w:val="en-GB"/>
        </w:rPr>
        <w:t xml:space="preserve">). Ferrocenes as potential chemotherapeutic drugs: Synthesis, cytotoxic activity, reactive oxygen species production and micronucleus assay. </w:t>
      </w:r>
      <w:r w:rsidRPr="004F7142">
        <w:rPr>
          <w:rFonts w:ascii="Times New Roman" w:hAnsi="Times New Roman"/>
          <w:i/>
          <w:iCs/>
          <w:noProof/>
          <w:sz w:val="20"/>
          <w:szCs w:val="20"/>
          <w:lang w:val="en-GB"/>
        </w:rPr>
        <w:t>Bioorganic &amp; Medicinal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23</w:t>
      </w:r>
      <w:r w:rsidRPr="004F7142">
        <w:rPr>
          <w:rFonts w:ascii="Times New Roman" w:hAnsi="Times New Roman"/>
          <w:noProof/>
          <w:sz w:val="20"/>
          <w:szCs w:val="20"/>
          <w:lang w:val="en-GB"/>
        </w:rPr>
        <w:t>(3): 471 – 479.</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8. </w:t>
      </w:r>
      <w:r w:rsidRPr="004F7142">
        <w:rPr>
          <w:rFonts w:ascii="Times New Roman" w:hAnsi="Times New Roman"/>
          <w:noProof/>
          <w:sz w:val="20"/>
          <w:szCs w:val="20"/>
          <w:lang w:val="en-GB"/>
        </w:rPr>
        <w:tab/>
        <w:t>Sarkar, T., Banerjee, S., Mukherjee, S., Hussain, A. (</w:t>
      </w:r>
      <w:r w:rsidRPr="004F7142">
        <w:rPr>
          <w:rFonts w:ascii="Times New Roman" w:hAnsi="Times New Roman"/>
          <w:bCs/>
          <w:noProof/>
          <w:sz w:val="20"/>
          <w:szCs w:val="20"/>
          <w:lang w:val="en-GB"/>
        </w:rPr>
        <w:t>2016</w:t>
      </w:r>
      <w:r w:rsidRPr="004F7142">
        <w:rPr>
          <w:rFonts w:ascii="Times New Roman" w:hAnsi="Times New Roman"/>
          <w:noProof/>
          <w:sz w:val="20"/>
          <w:szCs w:val="20"/>
          <w:lang w:val="en-GB"/>
        </w:rPr>
        <w:t xml:space="preserve">). Mitochondrial selectivity and remarkable photocytotoxicity of a ferrocenyl neodymium(iii) complex of terpyridine and curcumin in cancer cells. </w:t>
      </w:r>
      <w:r w:rsidRPr="004F7142">
        <w:rPr>
          <w:rFonts w:ascii="Times New Roman" w:hAnsi="Times New Roman"/>
          <w:i/>
          <w:iCs/>
          <w:noProof/>
          <w:sz w:val="20"/>
          <w:szCs w:val="20"/>
          <w:lang w:val="en-GB"/>
        </w:rPr>
        <w:t>Dalton Transactions,</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45</w:t>
      </w:r>
      <w:r w:rsidRPr="004F7142">
        <w:rPr>
          <w:rFonts w:ascii="Times New Roman" w:hAnsi="Times New Roman"/>
          <w:noProof/>
          <w:sz w:val="20"/>
          <w:szCs w:val="20"/>
          <w:lang w:val="en-GB"/>
        </w:rPr>
        <w:t>(15): 6424 – 6438.</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9. </w:t>
      </w:r>
      <w:r w:rsidRPr="004F7142">
        <w:rPr>
          <w:rFonts w:ascii="Times New Roman" w:hAnsi="Times New Roman"/>
          <w:noProof/>
          <w:sz w:val="20"/>
          <w:szCs w:val="20"/>
          <w:lang w:val="en-GB"/>
        </w:rPr>
        <w:tab/>
        <w:t>Muenzner, J. K., Ahmad, A., Rothemund, M., Schrüfer, S., Padhye, S., Sarkar, F. H., Schobert, R., Biersack, B. (</w:t>
      </w:r>
      <w:r w:rsidRPr="004F7142">
        <w:rPr>
          <w:rFonts w:ascii="Times New Roman" w:hAnsi="Times New Roman"/>
          <w:bCs/>
          <w:noProof/>
          <w:sz w:val="20"/>
          <w:szCs w:val="20"/>
          <w:lang w:val="en-GB"/>
        </w:rPr>
        <w:t>2016</w:t>
      </w:r>
      <w:r w:rsidRPr="004F7142">
        <w:rPr>
          <w:rFonts w:ascii="Times New Roman" w:hAnsi="Times New Roman"/>
          <w:noProof/>
          <w:sz w:val="20"/>
          <w:szCs w:val="20"/>
          <w:lang w:val="en-GB"/>
        </w:rPr>
        <w:t xml:space="preserve">). Ferrocene-substituted 3,3′-diindolylmethanes with improved anticancer activity. </w:t>
      </w:r>
      <w:r w:rsidRPr="004F7142">
        <w:rPr>
          <w:rFonts w:ascii="Times New Roman" w:hAnsi="Times New Roman"/>
          <w:i/>
          <w:iCs/>
          <w:noProof/>
          <w:sz w:val="20"/>
          <w:szCs w:val="20"/>
          <w:lang w:val="en-GB"/>
        </w:rPr>
        <w:t>Applied Organometallic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30</w:t>
      </w:r>
      <w:r w:rsidRPr="004F7142">
        <w:rPr>
          <w:rFonts w:ascii="Times New Roman" w:hAnsi="Times New Roman"/>
          <w:noProof/>
          <w:sz w:val="20"/>
          <w:szCs w:val="20"/>
          <w:lang w:val="en-GB"/>
        </w:rPr>
        <w:t>(6): 441 – 445.</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10. </w:t>
      </w:r>
      <w:r w:rsidRPr="004F7142">
        <w:rPr>
          <w:rFonts w:ascii="Times New Roman" w:hAnsi="Times New Roman"/>
          <w:noProof/>
          <w:sz w:val="20"/>
          <w:szCs w:val="20"/>
          <w:lang w:val="en-GB"/>
        </w:rPr>
        <w:tab/>
        <w:t>Takarada, J. E., Guedes, A. P. M., Correa, R. S., Silveira-Lacerda, E. de P., Castelli, S., Iacovelli, F., Deflon, V. M., Batista, A. A. and Desideri, A. (</w:t>
      </w:r>
      <w:r w:rsidRPr="004F7142">
        <w:rPr>
          <w:rFonts w:ascii="Times New Roman" w:hAnsi="Times New Roman"/>
          <w:bCs/>
          <w:noProof/>
          <w:sz w:val="20"/>
          <w:szCs w:val="20"/>
          <w:lang w:val="en-GB"/>
        </w:rPr>
        <w:t>2017</w:t>
      </w:r>
      <w:r w:rsidRPr="004F7142">
        <w:rPr>
          <w:rFonts w:ascii="Times New Roman" w:hAnsi="Times New Roman"/>
          <w:noProof/>
          <w:sz w:val="20"/>
          <w:szCs w:val="20"/>
          <w:lang w:val="en-GB"/>
        </w:rPr>
        <w:t xml:space="preserve">). Ru/Fe bimetallic complexes: Synthesis, characterization, cytotoxicity and study of their interactions with DNA/HSA and human topoisomerase IB. </w:t>
      </w:r>
      <w:r w:rsidRPr="004F7142">
        <w:rPr>
          <w:rFonts w:ascii="Times New Roman" w:hAnsi="Times New Roman"/>
          <w:i/>
          <w:iCs/>
          <w:noProof/>
          <w:sz w:val="20"/>
          <w:szCs w:val="20"/>
          <w:lang w:val="en-GB"/>
        </w:rPr>
        <w:t>Archives Biochemistry and Biophysics,</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636</w:t>
      </w:r>
      <w:r w:rsidRPr="004F7142">
        <w:rPr>
          <w:rFonts w:ascii="Times New Roman" w:hAnsi="Times New Roman"/>
          <w:noProof/>
          <w:sz w:val="20"/>
          <w:szCs w:val="20"/>
          <w:lang w:val="en-GB"/>
        </w:rPr>
        <w:t>: 28 – 41.</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11. </w:t>
      </w:r>
      <w:r w:rsidRPr="004F7142">
        <w:rPr>
          <w:rFonts w:ascii="Times New Roman" w:hAnsi="Times New Roman"/>
          <w:noProof/>
          <w:sz w:val="20"/>
          <w:szCs w:val="20"/>
          <w:lang w:val="en-GB"/>
        </w:rPr>
        <w:tab/>
        <w:t>Kulbaba, K. and Manners, I. (2001). Polyferrocenylsilanes: Metal</w:t>
      </w:r>
      <w:r w:rsidRPr="004F7142">
        <w:rPr>
          <w:rFonts w:ascii="Cambria Math" w:hAnsi="Cambria Math" w:cs="Cambria Math"/>
          <w:noProof/>
          <w:sz w:val="20"/>
          <w:szCs w:val="20"/>
          <w:lang w:val="en-GB"/>
        </w:rPr>
        <w:t>‐</w:t>
      </w:r>
      <w:r w:rsidRPr="004F7142">
        <w:rPr>
          <w:rFonts w:ascii="Times New Roman" w:hAnsi="Times New Roman"/>
          <w:noProof/>
          <w:sz w:val="20"/>
          <w:szCs w:val="20"/>
          <w:lang w:val="en-GB"/>
        </w:rPr>
        <w:t>containing polymers for materials science, self</w:t>
      </w:r>
      <w:r w:rsidRPr="004F7142">
        <w:rPr>
          <w:rFonts w:ascii="Cambria Math" w:hAnsi="Cambria Math" w:cs="Cambria Math"/>
          <w:noProof/>
          <w:sz w:val="20"/>
          <w:szCs w:val="20"/>
          <w:lang w:val="en-GB"/>
        </w:rPr>
        <w:t>‐</w:t>
      </w:r>
      <w:r w:rsidRPr="004F7142">
        <w:rPr>
          <w:rFonts w:ascii="Times New Roman" w:hAnsi="Times New Roman"/>
          <w:noProof/>
          <w:sz w:val="20"/>
          <w:szCs w:val="20"/>
          <w:lang w:val="en-GB"/>
        </w:rPr>
        <w:t xml:space="preserve">assembly and nanostructure applications. </w:t>
      </w:r>
      <w:r w:rsidRPr="004F7142">
        <w:rPr>
          <w:rFonts w:ascii="Times New Roman" w:hAnsi="Times New Roman"/>
          <w:i/>
          <w:iCs/>
          <w:noProof/>
          <w:sz w:val="20"/>
          <w:szCs w:val="20"/>
          <w:lang w:val="en-GB"/>
        </w:rPr>
        <w:t xml:space="preserve">Macromolecular rapid communications, </w:t>
      </w:r>
      <w:r w:rsidRPr="004F7142">
        <w:rPr>
          <w:rFonts w:ascii="Times New Roman" w:hAnsi="Times New Roman"/>
          <w:iCs/>
          <w:noProof/>
          <w:sz w:val="20"/>
          <w:szCs w:val="20"/>
          <w:lang w:val="en-GB"/>
        </w:rPr>
        <w:t>22</w:t>
      </w:r>
      <w:r w:rsidRPr="004F7142">
        <w:rPr>
          <w:rFonts w:ascii="Times New Roman" w:hAnsi="Times New Roman"/>
          <w:noProof/>
          <w:sz w:val="20"/>
          <w:szCs w:val="20"/>
          <w:lang w:val="en-GB"/>
        </w:rPr>
        <w:t>(10): 711 – 724.</w:t>
      </w:r>
    </w:p>
    <w:p w:rsidR="003E0FED"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12. </w:t>
      </w:r>
      <w:r w:rsidRPr="004F7142">
        <w:rPr>
          <w:rFonts w:ascii="Times New Roman" w:hAnsi="Times New Roman"/>
          <w:noProof/>
          <w:sz w:val="20"/>
          <w:szCs w:val="20"/>
          <w:lang w:val="en-GB"/>
        </w:rPr>
        <w:tab/>
        <w:t>Butsugan, Y., Araki, S. and Watanabe, M. (</w:t>
      </w:r>
      <w:r w:rsidRPr="004F7142">
        <w:rPr>
          <w:rFonts w:ascii="Times New Roman" w:hAnsi="Times New Roman"/>
          <w:bCs/>
          <w:noProof/>
          <w:sz w:val="20"/>
          <w:szCs w:val="20"/>
          <w:lang w:val="en-GB"/>
        </w:rPr>
        <w:t>1995</w:t>
      </w:r>
      <w:r w:rsidRPr="004F7142">
        <w:rPr>
          <w:rFonts w:ascii="Times New Roman" w:hAnsi="Times New Roman"/>
          <w:noProof/>
          <w:sz w:val="20"/>
          <w:szCs w:val="20"/>
          <w:lang w:val="en-GB"/>
        </w:rPr>
        <w:t xml:space="preserve">). Ferrocenes 3 enantioselective addition of dialkylzinc to aldehydes catalyzed by chiral ferrocenyl aminoalcohols. </w:t>
      </w:r>
      <w:r w:rsidRPr="004F7142">
        <w:rPr>
          <w:rFonts w:ascii="Times New Roman" w:hAnsi="Times New Roman"/>
          <w:i/>
          <w:iCs/>
          <w:noProof/>
          <w:sz w:val="20"/>
          <w:szCs w:val="20"/>
          <w:lang w:val="en-GB"/>
        </w:rPr>
        <w:t>Ferrocenes: Homogeneous Catalysis, Organic Synthesis, Materials Science,</w:t>
      </w:r>
      <w:r w:rsidRPr="004F7142">
        <w:rPr>
          <w:rFonts w:ascii="Times New Roman" w:hAnsi="Times New Roman"/>
          <w:noProof/>
          <w:sz w:val="20"/>
          <w:szCs w:val="20"/>
          <w:lang w:val="en-GB"/>
        </w:rPr>
        <w:t xml:space="preserve"> 143 – 168.</w:t>
      </w:r>
    </w:p>
    <w:p w:rsidR="004F7142" w:rsidRDefault="004F7142"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p>
    <w:p w:rsidR="004F7142" w:rsidRPr="004F7142" w:rsidRDefault="004F7142"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lastRenderedPageBreak/>
        <w:t xml:space="preserve">13. </w:t>
      </w:r>
      <w:r w:rsidRPr="004F7142">
        <w:rPr>
          <w:rFonts w:ascii="Times New Roman" w:hAnsi="Times New Roman"/>
          <w:noProof/>
          <w:sz w:val="20"/>
          <w:szCs w:val="20"/>
          <w:lang w:val="en-GB"/>
        </w:rPr>
        <w:tab/>
        <w:t>Taei, M., Hasanpour, F. and Zahedi, G. (</w:t>
      </w:r>
      <w:r w:rsidRPr="004F7142">
        <w:rPr>
          <w:rFonts w:ascii="Times New Roman" w:hAnsi="Times New Roman"/>
          <w:bCs/>
          <w:noProof/>
          <w:sz w:val="20"/>
          <w:szCs w:val="20"/>
          <w:lang w:val="en-GB"/>
        </w:rPr>
        <w:t>2015</w:t>
      </w:r>
      <w:r w:rsidRPr="004F7142">
        <w:rPr>
          <w:rFonts w:ascii="Times New Roman" w:hAnsi="Times New Roman"/>
          <w:noProof/>
          <w:sz w:val="20"/>
          <w:szCs w:val="20"/>
          <w:lang w:val="en-GB"/>
        </w:rPr>
        <w:t xml:space="preserve">). Application of new ferrocene derivative for electrocatalytic determination of captopril using multiwall carbon nanotube modified carbon paste electrode. </w:t>
      </w:r>
      <w:r w:rsidRPr="004F7142">
        <w:rPr>
          <w:rFonts w:ascii="Times New Roman" w:hAnsi="Times New Roman"/>
          <w:i/>
          <w:iCs/>
          <w:noProof/>
          <w:sz w:val="20"/>
          <w:szCs w:val="20"/>
          <w:lang w:val="en-GB"/>
        </w:rPr>
        <w:t>Bulletin of Chemical Society Ethiopia,</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29</w:t>
      </w:r>
      <w:r w:rsidRPr="004F7142">
        <w:rPr>
          <w:rFonts w:ascii="Times New Roman" w:hAnsi="Times New Roman"/>
          <w:noProof/>
          <w:sz w:val="20"/>
          <w:szCs w:val="20"/>
          <w:lang w:val="en-GB"/>
        </w:rPr>
        <w:t>(1): 149 – 156.</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14. </w:t>
      </w:r>
      <w:r w:rsidRPr="004F7142">
        <w:rPr>
          <w:rFonts w:ascii="Times New Roman" w:hAnsi="Times New Roman"/>
          <w:noProof/>
          <w:sz w:val="20"/>
          <w:szCs w:val="20"/>
          <w:lang w:val="en-GB"/>
        </w:rPr>
        <w:tab/>
        <w:t>Ferreira, C. L., Ewart, C. B., Barta, C. A., Little, S., Yardley, V., Martins, C., Polishchuk, E., Smith, P. J., Moss, J. R., Merkel, M., Adam, M. J. and Orvig, C. (</w:t>
      </w:r>
      <w:r w:rsidRPr="004F7142">
        <w:rPr>
          <w:rFonts w:ascii="Times New Roman" w:hAnsi="Times New Roman"/>
          <w:bCs/>
          <w:noProof/>
          <w:sz w:val="20"/>
          <w:szCs w:val="20"/>
          <w:lang w:val="en-GB"/>
        </w:rPr>
        <w:t>2006</w:t>
      </w:r>
      <w:r w:rsidRPr="004F7142">
        <w:rPr>
          <w:rFonts w:ascii="Times New Roman" w:hAnsi="Times New Roman"/>
          <w:noProof/>
          <w:sz w:val="20"/>
          <w:szCs w:val="20"/>
          <w:lang w:val="en-GB"/>
        </w:rPr>
        <w:t xml:space="preserve">). Synthesis, structure, and biological activity of ferrocenyl carbohydrate conjugates. </w:t>
      </w:r>
      <w:r w:rsidRPr="004F7142">
        <w:rPr>
          <w:rFonts w:ascii="Times New Roman" w:hAnsi="Times New Roman"/>
          <w:i/>
          <w:iCs/>
          <w:noProof/>
          <w:sz w:val="20"/>
          <w:szCs w:val="20"/>
          <w:lang w:val="en-GB"/>
        </w:rPr>
        <w:t>Inorganic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45</w:t>
      </w:r>
      <w:r w:rsidRPr="004F7142">
        <w:rPr>
          <w:rFonts w:ascii="Times New Roman" w:hAnsi="Times New Roman"/>
          <w:noProof/>
          <w:sz w:val="20"/>
          <w:szCs w:val="20"/>
          <w:lang w:val="en-GB"/>
        </w:rPr>
        <w:t>(20): 8414 – 8422.</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15. </w:t>
      </w:r>
      <w:r w:rsidRPr="004F7142">
        <w:rPr>
          <w:rFonts w:ascii="Times New Roman" w:hAnsi="Times New Roman"/>
          <w:noProof/>
          <w:sz w:val="20"/>
          <w:szCs w:val="20"/>
          <w:lang w:val="en-GB"/>
        </w:rPr>
        <w:tab/>
        <w:t>Zhao, M., Shao, G.-K., Huang, D.-D., Lv, X.-X. and Guo, D.-S. (</w:t>
      </w:r>
      <w:r w:rsidRPr="004F7142">
        <w:rPr>
          <w:rFonts w:ascii="Times New Roman" w:hAnsi="Times New Roman"/>
          <w:bCs/>
          <w:noProof/>
          <w:sz w:val="20"/>
          <w:szCs w:val="20"/>
          <w:lang w:val="en-GB"/>
        </w:rPr>
        <w:t>2017</w:t>
      </w:r>
      <w:r w:rsidRPr="004F7142">
        <w:rPr>
          <w:rFonts w:ascii="Times New Roman" w:hAnsi="Times New Roman"/>
          <w:noProof/>
          <w:sz w:val="20"/>
          <w:szCs w:val="20"/>
          <w:lang w:val="en-GB"/>
        </w:rPr>
        <w:t xml:space="preserve">). Synthesis, crystal structures and properties of ferrocenyl bis-amide derivatives yielded via the ugi four-component reaction. </w:t>
      </w:r>
      <w:r w:rsidRPr="004F7142">
        <w:rPr>
          <w:rFonts w:ascii="Times New Roman" w:hAnsi="Times New Roman"/>
          <w:i/>
          <w:iCs/>
          <w:noProof/>
          <w:sz w:val="20"/>
          <w:szCs w:val="20"/>
          <w:lang w:val="en-GB"/>
        </w:rPr>
        <w:t>Molecules</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 xml:space="preserve">22 </w:t>
      </w:r>
      <w:r w:rsidRPr="004F7142">
        <w:rPr>
          <w:rFonts w:ascii="Times New Roman" w:hAnsi="Times New Roman"/>
          <w:noProof/>
          <w:sz w:val="20"/>
          <w:szCs w:val="20"/>
          <w:lang w:val="en-GB"/>
        </w:rPr>
        <w:t>(5): 737.</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16. </w:t>
      </w:r>
      <w:r w:rsidRPr="004F7142">
        <w:rPr>
          <w:rFonts w:ascii="Times New Roman" w:hAnsi="Times New Roman"/>
          <w:noProof/>
          <w:sz w:val="20"/>
          <w:szCs w:val="20"/>
          <w:lang w:val="en-GB"/>
        </w:rPr>
        <w:tab/>
        <w:t xml:space="preserve">Akbarzadeh, R., Mirzaei, P. and Bazgir, A. (2010). </w:t>
      </w:r>
      <w:r w:rsidRPr="004F7142">
        <w:rPr>
          <w:rFonts w:ascii="Times New Roman" w:hAnsi="Times New Roman"/>
          <w:iCs/>
          <w:noProof/>
          <w:sz w:val="20"/>
          <w:szCs w:val="20"/>
          <w:lang w:val="en-GB"/>
        </w:rPr>
        <w:t>A simple synthesis of ferrocenyl bis-amides by a ugi four-component reaction</w:t>
      </w:r>
      <w:r w:rsidRPr="004F7142">
        <w:rPr>
          <w:rFonts w:ascii="Times New Roman" w:hAnsi="Times New Roman"/>
          <w:noProof/>
          <w:sz w:val="20"/>
          <w:szCs w:val="20"/>
          <w:lang w:val="en-GB"/>
        </w:rPr>
        <w:t xml:space="preserve">. </w:t>
      </w:r>
      <w:r w:rsidRPr="004F7142">
        <w:rPr>
          <w:rFonts w:ascii="Times New Roman" w:hAnsi="Times New Roman"/>
          <w:i/>
          <w:noProof/>
          <w:sz w:val="20"/>
          <w:szCs w:val="20"/>
          <w:lang w:val="en-GB"/>
        </w:rPr>
        <w:t>Journal of Organometallic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695</w:t>
      </w:r>
      <w:r w:rsidRPr="004F7142">
        <w:rPr>
          <w:rFonts w:ascii="Times New Roman" w:hAnsi="Times New Roman"/>
          <w:noProof/>
          <w:sz w:val="20"/>
          <w:szCs w:val="20"/>
          <w:lang w:val="en-GB"/>
        </w:rPr>
        <w:t xml:space="preserve">(21):, 2320 – 2324. </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17. </w:t>
      </w:r>
      <w:r w:rsidRPr="004F7142">
        <w:rPr>
          <w:rFonts w:ascii="Times New Roman" w:hAnsi="Times New Roman"/>
          <w:noProof/>
          <w:sz w:val="20"/>
          <w:szCs w:val="20"/>
          <w:lang w:val="en-GB"/>
        </w:rPr>
        <w:tab/>
        <w:t>Ekti, S. F. and Hür, D. (</w:t>
      </w:r>
      <w:r w:rsidRPr="004F7142">
        <w:rPr>
          <w:rFonts w:ascii="Times New Roman" w:hAnsi="Times New Roman"/>
          <w:bCs/>
          <w:noProof/>
          <w:sz w:val="20"/>
          <w:szCs w:val="20"/>
          <w:lang w:val="en-GB"/>
        </w:rPr>
        <w:t>2008</w:t>
      </w:r>
      <w:r w:rsidRPr="004F7142">
        <w:rPr>
          <w:rFonts w:ascii="Times New Roman" w:hAnsi="Times New Roman"/>
          <w:noProof/>
          <w:sz w:val="20"/>
          <w:szCs w:val="20"/>
          <w:lang w:val="en-GB"/>
        </w:rPr>
        <w:t xml:space="preserve">). Microwave assisted synthesis of ferrocene amides. </w:t>
      </w:r>
      <w:r w:rsidRPr="004F7142">
        <w:rPr>
          <w:rFonts w:ascii="Times New Roman" w:hAnsi="Times New Roman"/>
          <w:i/>
          <w:iCs/>
          <w:noProof/>
          <w:sz w:val="20"/>
          <w:szCs w:val="20"/>
          <w:lang w:val="en-GB"/>
        </w:rPr>
        <w:t>Inorganic Chemistry Communications,</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11</w:t>
      </w:r>
      <w:r w:rsidRPr="004F7142">
        <w:rPr>
          <w:rFonts w:ascii="Times New Roman" w:hAnsi="Times New Roman"/>
          <w:noProof/>
          <w:sz w:val="20"/>
          <w:szCs w:val="20"/>
          <w:lang w:val="en-GB"/>
        </w:rPr>
        <w:t>(9): 1027 – 1029.</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18. </w:t>
      </w:r>
      <w:r w:rsidRPr="004F7142">
        <w:rPr>
          <w:rFonts w:ascii="Times New Roman" w:hAnsi="Times New Roman"/>
          <w:noProof/>
          <w:sz w:val="20"/>
          <w:szCs w:val="20"/>
          <w:lang w:val="en-GB"/>
        </w:rPr>
        <w:tab/>
        <w:t>Huang, X.-F., Tang, J.-F., Ji, J.-L., Wang, X.-L. and Ruan, B.-F. (</w:t>
      </w:r>
      <w:r w:rsidRPr="004F7142">
        <w:rPr>
          <w:rFonts w:ascii="Times New Roman" w:hAnsi="Times New Roman"/>
          <w:bCs/>
          <w:noProof/>
          <w:sz w:val="20"/>
          <w:szCs w:val="20"/>
          <w:lang w:val="en-GB"/>
        </w:rPr>
        <w:t>2012</w:t>
      </w:r>
      <w:r w:rsidRPr="004F7142">
        <w:rPr>
          <w:rFonts w:ascii="Times New Roman" w:hAnsi="Times New Roman"/>
          <w:noProof/>
          <w:sz w:val="20"/>
          <w:szCs w:val="20"/>
          <w:lang w:val="en-GB"/>
        </w:rPr>
        <w:t xml:space="preserve">). Synthesis, characterization and antitumor activity of novel amide derivatives containing ferrocenyl pyrazol-moiety. </w:t>
      </w:r>
      <w:r w:rsidRPr="004F7142">
        <w:rPr>
          <w:rFonts w:ascii="Times New Roman" w:hAnsi="Times New Roman"/>
          <w:i/>
          <w:iCs/>
          <w:noProof/>
          <w:sz w:val="20"/>
          <w:szCs w:val="20"/>
          <w:lang w:val="en-GB"/>
        </w:rPr>
        <w:t>Journal of Organometallic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706</w:t>
      </w:r>
      <w:r w:rsidRPr="004F7142">
        <w:rPr>
          <w:rFonts w:ascii="Times New Roman" w:hAnsi="Times New Roman"/>
          <w:noProof/>
          <w:sz w:val="20"/>
          <w:szCs w:val="20"/>
          <w:lang w:val="en-GB"/>
        </w:rPr>
        <w:t>–</w:t>
      </w:r>
      <w:r w:rsidRPr="004F7142">
        <w:rPr>
          <w:rFonts w:ascii="Times New Roman" w:hAnsi="Times New Roman"/>
          <w:iCs/>
          <w:noProof/>
          <w:sz w:val="20"/>
          <w:szCs w:val="20"/>
          <w:lang w:val="en-GB"/>
        </w:rPr>
        <w:t>707</w:t>
      </w:r>
      <w:r w:rsidRPr="004F7142">
        <w:rPr>
          <w:rFonts w:ascii="Times New Roman" w:hAnsi="Times New Roman"/>
          <w:noProof/>
          <w:sz w:val="20"/>
          <w:szCs w:val="20"/>
          <w:lang w:val="en-GB"/>
        </w:rPr>
        <w:t>: 113 – 123.</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19. </w:t>
      </w:r>
      <w:r w:rsidRPr="004F7142">
        <w:rPr>
          <w:rFonts w:ascii="Times New Roman" w:hAnsi="Times New Roman"/>
          <w:noProof/>
          <w:sz w:val="20"/>
          <w:szCs w:val="20"/>
          <w:lang w:val="en-GB"/>
        </w:rPr>
        <w:tab/>
        <w:t xml:space="preserve">Huang, X. F., Wang, L. Z., Tang, L., Lu, Y. X., Wang, F., Song, G. Q. and Ruan, B. F. (2014). Synthesis, characterization and antitumor activity of novel ferrocene derivatives containing pyrazolyl-moiety. </w:t>
      </w:r>
      <w:r w:rsidRPr="004F7142">
        <w:rPr>
          <w:rFonts w:ascii="Times New Roman" w:hAnsi="Times New Roman"/>
          <w:i/>
          <w:iCs/>
          <w:noProof/>
          <w:sz w:val="20"/>
          <w:szCs w:val="20"/>
          <w:lang w:val="en-GB"/>
        </w:rPr>
        <w:t>Journal of Organometallic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749</w:t>
      </w:r>
      <w:r w:rsidRPr="004F7142">
        <w:rPr>
          <w:rFonts w:ascii="Times New Roman" w:hAnsi="Times New Roman"/>
          <w:noProof/>
          <w:sz w:val="20"/>
          <w:szCs w:val="20"/>
          <w:lang w:val="en-GB"/>
        </w:rPr>
        <w:t>: 157 – 162.</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20. </w:t>
      </w:r>
      <w:r w:rsidRPr="004F7142">
        <w:rPr>
          <w:rFonts w:ascii="Times New Roman" w:hAnsi="Times New Roman"/>
          <w:noProof/>
          <w:sz w:val="20"/>
          <w:szCs w:val="20"/>
          <w:lang w:val="en-GB"/>
        </w:rPr>
        <w:tab/>
        <w:t xml:space="preserve">Boden, E. P. and Keck, G. E. (1985). Proton-Transfer Steps in Steglich Esterification: A Very Practical New Method for Macrolactonization. </w:t>
      </w:r>
      <w:r w:rsidRPr="004F7142">
        <w:rPr>
          <w:rFonts w:ascii="Times New Roman" w:hAnsi="Times New Roman"/>
          <w:i/>
          <w:iCs/>
          <w:noProof/>
          <w:sz w:val="20"/>
          <w:szCs w:val="20"/>
          <w:lang w:val="en-GB"/>
        </w:rPr>
        <w:t>Journal of Organic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 xml:space="preserve">50 </w:t>
      </w:r>
      <w:r w:rsidRPr="004F7142">
        <w:rPr>
          <w:rFonts w:ascii="Times New Roman" w:hAnsi="Times New Roman"/>
          <w:noProof/>
          <w:sz w:val="20"/>
          <w:szCs w:val="20"/>
          <w:lang w:val="en-GB"/>
        </w:rPr>
        <w:t>(13): 2394 – 2395.</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21. </w:t>
      </w:r>
      <w:r w:rsidRPr="004F7142">
        <w:rPr>
          <w:rFonts w:ascii="Times New Roman" w:hAnsi="Times New Roman"/>
          <w:noProof/>
          <w:sz w:val="20"/>
          <w:szCs w:val="20"/>
          <w:lang w:val="en-GB"/>
        </w:rPr>
        <w:tab/>
        <w:t xml:space="preserve">Pon, R. T. (1987). Enhanced coupling efficiency using 4-dimethylaminopyridine (DMAP) and either tetrazole, 5-(o-nitrophenyl) tetrazole, or 5-(p-nitrophenyl) tetrazole in the solid phase synthesis of oligoribonucleotides by the phosphoramidite procedure. </w:t>
      </w:r>
      <w:r w:rsidRPr="004F7142">
        <w:rPr>
          <w:rFonts w:ascii="Times New Roman" w:hAnsi="Times New Roman"/>
          <w:i/>
          <w:iCs/>
          <w:noProof/>
          <w:sz w:val="20"/>
          <w:szCs w:val="20"/>
          <w:lang w:val="en-GB"/>
        </w:rPr>
        <w:t>Tetrahedron Letters,</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28</w:t>
      </w:r>
      <w:r w:rsidRPr="004F7142">
        <w:rPr>
          <w:rFonts w:ascii="Times New Roman" w:hAnsi="Times New Roman"/>
          <w:noProof/>
          <w:sz w:val="20"/>
          <w:szCs w:val="20"/>
          <w:lang w:val="en-GB"/>
        </w:rPr>
        <w:t>(32): 3643 – 3646.</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22. </w:t>
      </w:r>
      <w:r w:rsidRPr="004F7142">
        <w:rPr>
          <w:rFonts w:ascii="Times New Roman" w:hAnsi="Times New Roman"/>
          <w:noProof/>
          <w:sz w:val="20"/>
          <w:szCs w:val="20"/>
          <w:lang w:val="en-GB"/>
        </w:rPr>
        <w:tab/>
        <w:t xml:space="preserve">Montalbetti, C. A. G. N. and Falque, V. (2005). Amide bond formation and peptide coupling. </w:t>
      </w:r>
      <w:r w:rsidRPr="004F7142">
        <w:rPr>
          <w:rFonts w:ascii="Times New Roman" w:hAnsi="Times New Roman"/>
          <w:i/>
          <w:iCs/>
          <w:noProof/>
          <w:sz w:val="20"/>
          <w:szCs w:val="20"/>
          <w:lang w:val="en-GB"/>
        </w:rPr>
        <w:t>Tetrahedron</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61</w:t>
      </w:r>
      <w:r w:rsidRPr="004F7142">
        <w:rPr>
          <w:rFonts w:ascii="Times New Roman" w:hAnsi="Times New Roman"/>
          <w:noProof/>
          <w:sz w:val="20"/>
          <w:szCs w:val="20"/>
          <w:lang w:val="en-GB"/>
        </w:rPr>
        <w:t>(46): 10827 – 10852.</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23. </w:t>
      </w:r>
      <w:r w:rsidRPr="004F7142">
        <w:rPr>
          <w:rFonts w:ascii="Times New Roman" w:hAnsi="Times New Roman"/>
          <w:noProof/>
          <w:sz w:val="20"/>
          <w:szCs w:val="20"/>
          <w:lang w:val="en-GB"/>
        </w:rPr>
        <w:tab/>
        <w:t>Frisch, M. J., Trucks, G. W., Schlegel, H. B., Scuseria, G. E., Robb, M. A., Cheeseman, J. R., Scalmani, G., Barone, V., Petersson, G. A., Nakatsuji, H., Li, X., Caricato, M., Marenich, A. V., Bloino, J., Janesko, B. G., Gomperts, R., Mennucci, B., Hratchian, H. P., Ortiz, J. V., Izmaylov, A. F., Sonnenberg, J. L., Williams-Young, D., Ding, F., Lipparini, F., Egidi, F., Goings, J., Peng, B., Petrone, A., Henderson, T., Ranasinghe, D., Zakrzewski, V. G., Gao, J., Rega, N., Zheng, G., Liang, W., Hada, M., Ehara, M., Toyota, K., Fukuda, R., Hasegawa, J., Ishida, M., Nakajima, T., Honda, Y., Kitao, O., Nakai, H., Vreven, T., Throssell, K., Montgomery, J. A., Jr., Peralta, J. E., Ogliaro, F., Bearpark, M. J., Heyd, J. J., Brothers, E. N., Kudin, K. N., Staroverov, V. N., Keith, T. A., Kobayashi, R., Normand, J., Raghavachari, K., Rendell, A. P., Burant, J. C., Iyengar, S. S., Tomasi, J., Cossi, M., Millam, J. M., Klene, M., Adamo, C., Cammi, R., Ochterski, J. W., Martin, R. L., Morokuma, K., Farkas, O., Foresman, J. B., Fox, D. J. (2016) Gaussian 16 Revision B.01. Gaussian Inc.: Wallingford CT 2016.</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24. </w:t>
      </w:r>
      <w:r w:rsidRPr="004F7142">
        <w:rPr>
          <w:rFonts w:ascii="Times New Roman" w:hAnsi="Times New Roman"/>
          <w:noProof/>
          <w:sz w:val="20"/>
          <w:szCs w:val="20"/>
          <w:lang w:val="en-GB"/>
        </w:rPr>
        <w:tab/>
        <w:t xml:space="preserve">Srinivas, P., Prabhakar, S., Chevallier, F., Nassar, E., Erb, W., Dorcet, V., Jouikov, V., Radha Krishna, P. and Mongin, F. (2016). Synthesis of ferrocene amides and esters from aminoferrocene and 2-substituted ferrocenecarboxylic acid and properties thereof. </w:t>
      </w:r>
      <w:r w:rsidRPr="004F7142">
        <w:rPr>
          <w:rFonts w:ascii="Times New Roman" w:hAnsi="Times New Roman"/>
          <w:i/>
          <w:iCs/>
          <w:noProof/>
          <w:sz w:val="20"/>
          <w:szCs w:val="20"/>
          <w:lang w:val="en-GB"/>
        </w:rPr>
        <w:t>New Journal of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40</w:t>
      </w:r>
      <w:r w:rsidRPr="004F7142">
        <w:rPr>
          <w:rFonts w:ascii="Times New Roman" w:hAnsi="Times New Roman"/>
          <w:noProof/>
          <w:sz w:val="20"/>
          <w:szCs w:val="20"/>
          <w:lang w:val="en-GB"/>
        </w:rPr>
        <w:t>(11): 9441 – 9447.</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 xml:space="preserve">25. </w:t>
      </w:r>
      <w:r w:rsidRPr="004F7142">
        <w:rPr>
          <w:rFonts w:ascii="Times New Roman" w:hAnsi="Times New Roman"/>
          <w:noProof/>
          <w:sz w:val="20"/>
          <w:szCs w:val="20"/>
          <w:lang w:val="en-GB"/>
        </w:rPr>
        <w:tab/>
        <w:t xml:space="preserve">Sosa, C., Andzelm, J., Elkin, B. C., Wimmer, E., Dobbs, K. D. and Dixon, D. A. (1992). A local density functional study of the structure and vibrational frequencies of molecular transition-metal compounds. </w:t>
      </w:r>
      <w:r w:rsidRPr="004F7142">
        <w:rPr>
          <w:rFonts w:ascii="Times New Roman" w:hAnsi="Times New Roman"/>
          <w:i/>
          <w:noProof/>
          <w:sz w:val="20"/>
          <w:szCs w:val="20"/>
          <w:lang w:val="en-GB"/>
        </w:rPr>
        <w:t xml:space="preserve">The </w:t>
      </w:r>
      <w:r w:rsidRPr="004F7142">
        <w:rPr>
          <w:rFonts w:ascii="Times New Roman" w:hAnsi="Times New Roman"/>
          <w:i/>
          <w:iCs/>
          <w:noProof/>
          <w:sz w:val="20"/>
          <w:szCs w:val="20"/>
          <w:lang w:val="en-GB"/>
        </w:rPr>
        <w:t>Journal of Physical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96</w:t>
      </w:r>
      <w:r w:rsidRPr="004F7142">
        <w:rPr>
          <w:rFonts w:ascii="Times New Roman" w:hAnsi="Times New Roman"/>
          <w:noProof/>
          <w:sz w:val="20"/>
          <w:szCs w:val="20"/>
          <w:lang w:val="en-GB"/>
        </w:rPr>
        <w:t>(16): 6630 – 6636.</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26.</w:t>
      </w:r>
      <w:r w:rsidRPr="004F7142">
        <w:rPr>
          <w:rFonts w:ascii="Times New Roman" w:hAnsi="Times New Roman"/>
          <w:noProof/>
          <w:sz w:val="20"/>
          <w:szCs w:val="20"/>
          <w:lang w:val="en-GB"/>
        </w:rPr>
        <w:tab/>
        <w:t xml:space="preserve">Pavia, D. L., Lampman, G. M., Kriz, G. S. and Vyvyan, J. R. (2015). </w:t>
      </w:r>
      <w:r w:rsidRPr="004F7142">
        <w:rPr>
          <w:rFonts w:ascii="Times New Roman" w:hAnsi="Times New Roman"/>
          <w:iCs/>
          <w:noProof/>
          <w:sz w:val="20"/>
          <w:szCs w:val="20"/>
          <w:lang w:val="en-GB"/>
        </w:rPr>
        <w:t>Introduction to Spectroscopy</w:t>
      </w:r>
      <w:r w:rsidRPr="004F7142">
        <w:rPr>
          <w:rFonts w:ascii="Times New Roman" w:hAnsi="Times New Roman"/>
          <w:noProof/>
          <w:sz w:val="20"/>
          <w:szCs w:val="20"/>
          <w:lang w:val="en-GB"/>
        </w:rPr>
        <w:t xml:space="preserve">, Fifth Edition. Cengage Learning Asia, Singapore: pp. 390 – 397. </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sz w:val="20"/>
          <w:szCs w:val="20"/>
          <w:lang w:val="en-GB"/>
        </w:rPr>
        <w:t>27.</w:t>
      </w:r>
      <w:r w:rsidRPr="004F7142">
        <w:rPr>
          <w:rFonts w:ascii="Times New Roman" w:hAnsi="Times New Roman"/>
          <w:sz w:val="20"/>
          <w:szCs w:val="20"/>
          <w:lang w:val="en-GB"/>
        </w:rPr>
        <w:tab/>
      </w:r>
      <w:r w:rsidRPr="004F7142">
        <w:rPr>
          <w:rFonts w:ascii="Times New Roman" w:hAnsi="Times New Roman"/>
          <w:noProof/>
          <w:sz w:val="20"/>
          <w:szCs w:val="20"/>
          <w:lang w:val="en-GB"/>
        </w:rPr>
        <w:t xml:space="preserve">Kuo, L. J., Liao, J. H., Chen, C. T., Huang, C. H., Chen, C. S. and Fang, J. M. (2003). Two-arm ferrocene amide compounds: Synclinal conformations for selective sensing of dihydrogen phosphate ion. </w:t>
      </w:r>
      <w:r w:rsidRPr="004F7142">
        <w:rPr>
          <w:rFonts w:ascii="Times New Roman" w:hAnsi="Times New Roman"/>
          <w:i/>
          <w:iCs/>
          <w:noProof/>
          <w:sz w:val="20"/>
          <w:szCs w:val="20"/>
          <w:lang w:val="en-GB"/>
        </w:rPr>
        <w:t>Organic Letters,</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5</w:t>
      </w:r>
      <w:r w:rsidRPr="004F7142">
        <w:rPr>
          <w:rFonts w:ascii="Times New Roman" w:hAnsi="Times New Roman"/>
          <w:noProof/>
          <w:sz w:val="20"/>
          <w:szCs w:val="20"/>
          <w:lang w:val="en-GB"/>
        </w:rPr>
        <w:t>(11): 1821 – 1824.</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28.</w:t>
      </w:r>
      <w:r w:rsidRPr="004F7142">
        <w:rPr>
          <w:rFonts w:ascii="Times New Roman" w:hAnsi="Times New Roman"/>
          <w:noProof/>
          <w:sz w:val="20"/>
          <w:szCs w:val="20"/>
          <w:lang w:val="en-GB"/>
        </w:rPr>
        <w:tab/>
        <w:t xml:space="preserve">Kienz, T., Förster, C. and Heinze, K. (2014). Impact of O → S exchange in ferrocenyl amides on the structure and redox chemistry. </w:t>
      </w:r>
      <w:r w:rsidRPr="004F7142">
        <w:rPr>
          <w:rFonts w:ascii="Times New Roman" w:hAnsi="Times New Roman"/>
          <w:i/>
          <w:iCs/>
          <w:noProof/>
          <w:sz w:val="20"/>
          <w:szCs w:val="20"/>
          <w:lang w:val="en-GB"/>
        </w:rPr>
        <w:t>Organometallics,</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33</w:t>
      </w:r>
      <w:r w:rsidRPr="004F7142">
        <w:rPr>
          <w:rFonts w:ascii="Times New Roman" w:hAnsi="Times New Roman"/>
          <w:noProof/>
          <w:sz w:val="20"/>
          <w:szCs w:val="20"/>
          <w:lang w:val="en-GB"/>
        </w:rPr>
        <w:t xml:space="preserve">(18), 4803 – 4812. </w:t>
      </w:r>
    </w:p>
    <w:p w:rsidR="003E0FED"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29.</w:t>
      </w:r>
      <w:r w:rsidRPr="004F7142">
        <w:rPr>
          <w:rFonts w:ascii="Times New Roman" w:hAnsi="Times New Roman"/>
          <w:noProof/>
          <w:sz w:val="20"/>
          <w:szCs w:val="20"/>
          <w:lang w:val="en-GB"/>
        </w:rPr>
        <w:tab/>
        <w:t>Carty, P., Grant, J. and Simpson, A. (1988) Synthesis of a novel ferrocene derivative having flame</w:t>
      </w:r>
      <w:r w:rsidRPr="004F7142">
        <w:rPr>
          <w:rFonts w:ascii="Cambria Math" w:hAnsi="Cambria Math" w:cs="Cambria Math"/>
          <w:noProof/>
          <w:sz w:val="20"/>
          <w:szCs w:val="20"/>
          <w:lang w:val="en-GB"/>
        </w:rPr>
        <w:t>‐</w:t>
      </w:r>
      <w:r w:rsidRPr="004F7142">
        <w:rPr>
          <w:rFonts w:ascii="Times New Roman" w:hAnsi="Times New Roman"/>
          <w:noProof/>
          <w:sz w:val="20"/>
          <w:szCs w:val="20"/>
          <w:lang w:val="en-GB"/>
        </w:rPr>
        <w:t>retardant and smoke</w:t>
      </w:r>
      <w:r w:rsidRPr="004F7142">
        <w:rPr>
          <w:rFonts w:ascii="Cambria Math" w:hAnsi="Cambria Math" w:cs="Cambria Math"/>
          <w:noProof/>
          <w:sz w:val="20"/>
          <w:szCs w:val="20"/>
          <w:lang w:val="en-GB"/>
        </w:rPr>
        <w:t>‐</w:t>
      </w:r>
      <w:r w:rsidRPr="004F7142">
        <w:rPr>
          <w:rFonts w:ascii="Times New Roman" w:hAnsi="Times New Roman"/>
          <w:noProof/>
          <w:sz w:val="20"/>
          <w:szCs w:val="20"/>
          <w:lang w:val="en-GB"/>
        </w:rPr>
        <w:t xml:space="preserve">suppressant properties. </w:t>
      </w:r>
      <w:r w:rsidRPr="004F7142">
        <w:rPr>
          <w:rFonts w:ascii="Times New Roman" w:hAnsi="Times New Roman"/>
          <w:i/>
          <w:iCs/>
          <w:noProof/>
          <w:sz w:val="20"/>
          <w:szCs w:val="20"/>
          <w:lang w:val="en-GB"/>
        </w:rPr>
        <w:t>Applied Organometallic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2</w:t>
      </w:r>
      <w:r w:rsidRPr="004F7142">
        <w:rPr>
          <w:rFonts w:ascii="Times New Roman" w:hAnsi="Times New Roman"/>
          <w:noProof/>
          <w:sz w:val="20"/>
          <w:szCs w:val="20"/>
          <w:lang w:val="en-GB"/>
        </w:rPr>
        <w:t>(3): 277 – 280.</w:t>
      </w:r>
    </w:p>
    <w:p w:rsidR="004F7142" w:rsidRPr="004F7142" w:rsidRDefault="004F7142"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lastRenderedPageBreak/>
        <w:t>30.</w:t>
      </w:r>
      <w:r w:rsidRPr="004F7142">
        <w:rPr>
          <w:rFonts w:ascii="Times New Roman" w:hAnsi="Times New Roman"/>
          <w:noProof/>
          <w:sz w:val="20"/>
          <w:szCs w:val="20"/>
          <w:lang w:val="en-GB"/>
        </w:rPr>
        <w:tab/>
        <w:t>N’Da David, D., Breytenbach Jaco, C., Smith Peter, J. and Lategan, C. (</w:t>
      </w:r>
      <w:r w:rsidRPr="004F7142">
        <w:rPr>
          <w:rFonts w:ascii="Times New Roman" w:hAnsi="Times New Roman"/>
          <w:bCs/>
          <w:noProof/>
          <w:sz w:val="20"/>
          <w:szCs w:val="20"/>
          <w:lang w:val="en-GB"/>
        </w:rPr>
        <w:t>2010</w:t>
      </w:r>
      <w:r w:rsidRPr="004F7142">
        <w:rPr>
          <w:rFonts w:ascii="Times New Roman" w:hAnsi="Times New Roman"/>
          <w:noProof/>
          <w:sz w:val="20"/>
          <w:szCs w:val="20"/>
          <w:lang w:val="en-GB"/>
        </w:rPr>
        <w:t xml:space="preserve">). Synthesis, cytotoxicity and antimalarial activity of ferrocenyl amides of 4-aminoquinolines. </w:t>
      </w:r>
      <w:r w:rsidRPr="004F7142">
        <w:rPr>
          <w:rFonts w:ascii="Times New Roman" w:hAnsi="Times New Roman"/>
          <w:i/>
          <w:iCs/>
          <w:noProof/>
          <w:sz w:val="20"/>
          <w:szCs w:val="20"/>
          <w:lang w:val="en-GB"/>
        </w:rPr>
        <w:t>Arzneimittelforschung</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60</w:t>
      </w:r>
      <w:r w:rsidRPr="004F7142">
        <w:rPr>
          <w:rFonts w:ascii="Times New Roman" w:hAnsi="Times New Roman"/>
          <w:noProof/>
          <w:sz w:val="20"/>
          <w:szCs w:val="20"/>
          <w:lang w:val="en-GB"/>
        </w:rPr>
        <w:t>(10), 627 – 635.</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31.</w:t>
      </w:r>
      <w:r w:rsidRPr="004F7142">
        <w:rPr>
          <w:rFonts w:ascii="Times New Roman" w:hAnsi="Times New Roman"/>
          <w:noProof/>
          <w:sz w:val="20"/>
          <w:szCs w:val="20"/>
          <w:lang w:val="en-GB"/>
        </w:rPr>
        <w:tab/>
        <w:t xml:space="preserve">Javed, F., Altaf, A. A., Badshah, A., Tahir, M. N., Siddiq, M., Zia-Ur-Rehman, Shah, A., Ullah, S. and Lal, B. (2012). New supramolecular ferrocenyl amides: synthesis, characterization, and preliminary DNA-binding studies. </w:t>
      </w:r>
      <w:r w:rsidRPr="004F7142">
        <w:rPr>
          <w:rFonts w:ascii="Times New Roman" w:hAnsi="Times New Roman"/>
          <w:i/>
          <w:iCs/>
          <w:noProof/>
          <w:sz w:val="20"/>
          <w:szCs w:val="20"/>
          <w:lang w:val="en-GB"/>
        </w:rPr>
        <w:t>Journal of Coordination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65</w:t>
      </w:r>
      <w:r w:rsidRPr="004F7142">
        <w:rPr>
          <w:rFonts w:ascii="Times New Roman" w:hAnsi="Times New Roman"/>
          <w:noProof/>
          <w:sz w:val="20"/>
          <w:szCs w:val="20"/>
          <w:lang w:val="en-GB"/>
        </w:rPr>
        <w:t>(6): 969 – 979.</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32.</w:t>
      </w:r>
      <w:r w:rsidRPr="004F7142">
        <w:rPr>
          <w:rFonts w:ascii="Times New Roman" w:hAnsi="Times New Roman"/>
          <w:noProof/>
          <w:sz w:val="20"/>
          <w:szCs w:val="20"/>
          <w:lang w:val="en-GB"/>
        </w:rPr>
        <w:tab/>
        <w:t xml:space="preserve">Siebler, D., Linseis, M., Gasi, T., Carrella, L. M., Winter, R. F., Förster, C. and Heinze, K. (2011). Oligonuclear ferrocene amides: Mixed-valent peptides and potential redox-switchable foldamers. </w:t>
      </w:r>
      <w:r w:rsidRPr="004F7142">
        <w:rPr>
          <w:rFonts w:ascii="Times New Roman" w:hAnsi="Times New Roman"/>
          <w:i/>
          <w:iCs/>
          <w:noProof/>
          <w:sz w:val="20"/>
          <w:szCs w:val="20"/>
          <w:lang w:val="en-GB"/>
        </w:rPr>
        <w:t>Chemistry - A European Journal,</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17</w:t>
      </w:r>
      <w:r w:rsidRPr="004F7142">
        <w:rPr>
          <w:rFonts w:ascii="Times New Roman" w:hAnsi="Times New Roman"/>
          <w:noProof/>
          <w:sz w:val="20"/>
          <w:szCs w:val="20"/>
          <w:lang w:val="en-GB"/>
        </w:rPr>
        <w:t>(16): 4540 – 4551.</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33.</w:t>
      </w:r>
      <w:r w:rsidRPr="004F7142">
        <w:rPr>
          <w:rFonts w:ascii="Times New Roman" w:hAnsi="Times New Roman"/>
          <w:noProof/>
          <w:sz w:val="20"/>
          <w:szCs w:val="20"/>
          <w:lang w:val="en-GB"/>
        </w:rPr>
        <w:tab/>
        <w:t xml:space="preserve">Heinze, K. and Schlenker, M. (2004) Main chain ferrocenyl amides from 1-aminoferrocene-1-carboxylic acid. </w:t>
      </w:r>
      <w:r w:rsidRPr="004F7142">
        <w:rPr>
          <w:rFonts w:ascii="Times New Roman" w:hAnsi="Times New Roman"/>
          <w:i/>
          <w:iCs/>
          <w:noProof/>
          <w:sz w:val="20"/>
          <w:szCs w:val="20"/>
          <w:lang w:val="en-GB"/>
        </w:rPr>
        <w:t>European Journal of Inorganic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2004</w:t>
      </w:r>
      <w:r w:rsidRPr="004F7142">
        <w:rPr>
          <w:rFonts w:ascii="Times New Roman" w:hAnsi="Times New Roman"/>
          <w:noProof/>
          <w:sz w:val="20"/>
          <w:szCs w:val="20"/>
          <w:lang w:val="en-GB"/>
        </w:rPr>
        <w:t>(14): 2974 – 2988.</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34.</w:t>
      </w:r>
      <w:r w:rsidRPr="004F7142">
        <w:rPr>
          <w:rFonts w:ascii="Times New Roman" w:hAnsi="Times New Roman"/>
          <w:noProof/>
          <w:sz w:val="20"/>
          <w:szCs w:val="20"/>
          <w:lang w:val="en-GB"/>
        </w:rPr>
        <w:tab/>
        <w:t xml:space="preserve">Etter, M., Nigar, A., Ali, N. Z., Akhter, Z. and Dinnebier, R. E. (2016). Synthesis, spectroscopic and structural perspective of new ferrocenyl amides. </w:t>
      </w:r>
      <w:r w:rsidRPr="004F7142">
        <w:rPr>
          <w:rFonts w:ascii="Times New Roman" w:hAnsi="Times New Roman"/>
          <w:i/>
          <w:iCs/>
          <w:noProof/>
          <w:sz w:val="20"/>
          <w:szCs w:val="20"/>
          <w:lang w:val="en-GB"/>
        </w:rPr>
        <w:t>Solid State Science,</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55</w:t>
      </w:r>
      <w:r w:rsidRPr="004F7142">
        <w:rPr>
          <w:rFonts w:ascii="Times New Roman" w:hAnsi="Times New Roman"/>
          <w:noProof/>
          <w:sz w:val="20"/>
          <w:szCs w:val="20"/>
          <w:lang w:val="en-GB"/>
        </w:rPr>
        <w:t>: 29 – 35.</w:t>
      </w:r>
    </w:p>
    <w:p w:rsidR="003E0FED" w:rsidRPr="004F7142" w:rsidRDefault="003E0FED" w:rsidP="004F7142">
      <w:pPr>
        <w:widowControl w:val="0"/>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35.</w:t>
      </w:r>
      <w:r w:rsidRPr="004F7142">
        <w:rPr>
          <w:rFonts w:ascii="Times New Roman" w:hAnsi="Times New Roman"/>
          <w:noProof/>
          <w:sz w:val="20"/>
          <w:szCs w:val="20"/>
          <w:lang w:val="en-GB"/>
        </w:rPr>
        <w:tab/>
        <w:t xml:space="preserve">Thomas, D. W. and Martell, A. E. (1956). Absorption Spectra of Para-Substituted Tetraphenylporphines1,2. </w:t>
      </w:r>
      <w:r w:rsidRPr="004F7142">
        <w:rPr>
          <w:rFonts w:ascii="Times New Roman" w:hAnsi="Times New Roman"/>
          <w:i/>
          <w:iCs/>
          <w:noProof/>
          <w:sz w:val="20"/>
          <w:szCs w:val="20"/>
          <w:lang w:val="en-GB"/>
        </w:rPr>
        <w:t>Journal of American Chemical Society,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78</w:t>
      </w:r>
      <w:r w:rsidRPr="004F7142">
        <w:rPr>
          <w:rFonts w:ascii="Times New Roman" w:hAnsi="Times New Roman"/>
          <w:noProof/>
          <w:sz w:val="20"/>
          <w:szCs w:val="20"/>
          <w:lang w:val="en-GB"/>
        </w:rPr>
        <w:t>(7): 1338–1343.</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36.</w:t>
      </w:r>
      <w:r w:rsidRPr="004F7142">
        <w:rPr>
          <w:rFonts w:ascii="Times New Roman" w:hAnsi="Times New Roman"/>
          <w:noProof/>
          <w:sz w:val="20"/>
          <w:szCs w:val="20"/>
          <w:lang w:val="en-GB"/>
        </w:rPr>
        <w:tab/>
        <w:t xml:space="preserve">Sax, K. J., Saari, W. S., Mahoney, C. L. and Gordon, J. M. (1960). Preparation and infrared absorption spectra of some phenyl ethers. </w:t>
      </w:r>
      <w:r w:rsidRPr="004F7142">
        <w:rPr>
          <w:rFonts w:ascii="Times New Roman" w:hAnsi="Times New Roman"/>
          <w:i/>
          <w:iCs/>
          <w:noProof/>
          <w:sz w:val="20"/>
          <w:szCs w:val="20"/>
          <w:lang w:val="en-GB"/>
        </w:rPr>
        <w:t>Journal of Organic Chemistry,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25</w:t>
      </w:r>
      <w:r w:rsidRPr="004F7142">
        <w:rPr>
          <w:rFonts w:ascii="Times New Roman" w:hAnsi="Times New Roman"/>
          <w:noProof/>
          <w:sz w:val="20"/>
          <w:szCs w:val="20"/>
          <w:lang w:val="en-GB"/>
        </w:rPr>
        <w:t>(9): 1590 – 1595.</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37.</w:t>
      </w:r>
      <w:r w:rsidRPr="004F7142">
        <w:rPr>
          <w:rFonts w:ascii="Times New Roman" w:hAnsi="Times New Roman"/>
          <w:noProof/>
          <w:sz w:val="20"/>
          <w:szCs w:val="20"/>
          <w:lang w:val="en-GB"/>
        </w:rPr>
        <w:tab/>
        <w:t xml:space="preserve">Dunkers, J. and Ishida, H. (1995). Vibrational assignments of 3-alkyl-3,4-dihydro-6-methyl-2h-1,3-benzoxazines in the fingerprint region. </w:t>
      </w:r>
      <w:r w:rsidRPr="004F7142">
        <w:rPr>
          <w:rFonts w:ascii="Times New Roman" w:hAnsi="Times New Roman"/>
          <w:i/>
          <w:iCs/>
          <w:noProof/>
          <w:sz w:val="20"/>
          <w:szCs w:val="20"/>
          <w:lang w:val="en-GB"/>
        </w:rPr>
        <w:t>Spectrochimica Acta Part A: Molecular and Biomolecular Spectroscopy,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51</w:t>
      </w:r>
      <w:r w:rsidRPr="004F7142">
        <w:rPr>
          <w:rFonts w:ascii="Times New Roman" w:hAnsi="Times New Roman"/>
          <w:noProof/>
          <w:sz w:val="20"/>
          <w:szCs w:val="20"/>
          <w:lang w:val="en-GB"/>
        </w:rPr>
        <w:t>(6): 1061–1074.</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38.</w:t>
      </w:r>
      <w:r w:rsidRPr="004F7142">
        <w:rPr>
          <w:rFonts w:ascii="Times New Roman" w:hAnsi="Times New Roman"/>
          <w:noProof/>
          <w:sz w:val="20"/>
          <w:szCs w:val="20"/>
          <w:lang w:val="en-GB"/>
        </w:rPr>
        <w:tab/>
        <w:t xml:space="preserve">Altaf, A. A., Badshah, A., Khan, N., Tahir, M. N. (2010). (4-ferrocenylphenyl)benzamide. </w:t>
      </w:r>
      <w:r w:rsidRPr="004F7142">
        <w:rPr>
          <w:rFonts w:ascii="Times New Roman" w:hAnsi="Times New Roman"/>
          <w:i/>
          <w:iCs/>
          <w:noProof/>
          <w:sz w:val="20"/>
          <w:szCs w:val="20"/>
          <w:lang w:val="en-GB"/>
        </w:rPr>
        <w:t>Acta Crystallography Section</w:t>
      </w:r>
      <w:r w:rsidRPr="004F7142">
        <w:rPr>
          <w:rFonts w:ascii="Times New Roman" w:hAnsi="Times New Roman"/>
          <w:iCs/>
          <w:noProof/>
          <w:sz w:val="20"/>
          <w:szCs w:val="20"/>
          <w:lang w:val="en-GB"/>
        </w:rPr>
        <w:t xml:space="preserve"> </w:t>
      </w:r>
      <w:r w:rsidRPr="004F7142">
        <w:rPr>
          <w:rFonts w:ascii="Times New Roman" w:hAnsi="Times New Roman"/>
          <w:i/>
          <w:iCs/>
          <w:noProof/>
          <w:sz w:val="20"/>
          <w:szCs w:val="20"/>
          <w:lang w:val="en-GB"/>
        </w:rPr>
        <w:t>E,</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66</w:t>
      </w:r>
      <w:r w:rsidRPr="004F7142">
        <w:rPr>
          <w:rFonts w:ascii="Times New Roman" w:hAnsi="Times New Roman"/>
          <w:noProof/>
          <w:sz w:val="20"/>
          <w:szCs w:val="20"/>
          <w:lang w:val="en-GB"/>
        </w:rPr>
        <w:t>(7): 831.</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39.</w:t>
      </w:r>
      <w:r w:rsidRPr="004F7142">
        <w:rPr>
          <w:rFonts w:ascii="Times New Roman" w:hAnsi="Times New Roman"/>
          <w:noProof/>
          <w:sz w:val="20"/>
          <w:szCs w:val="20"/>
          <w:lang w:val="en-GB"/>
        </w:rPr>
        <w:tab/>
        <w:t xml:space="preserve">Han, S.-Y. and Kim, Y.-A. (2004). Recent development of peptide coupling reagents in organic synthesis. </w:t>
      </w:r>
      <w:r w:rsidRPr="004F7142">
        <w:rPr>
          <w:rFonts w:ascii="Times New Roman" w:hAnsi="Times New Roman"/>
          <w:i/>
          <w:iCs/>
          <w:noProof/>
          <w:sz w:val="20"/>
          <w:szCs w:val="20"/>
          <w:lang w:val="en-GB"/>
        </w:rPr>
        <w:t>Tetrahedron</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60</w:t>
      </w:r>
      <w:r w:rsidRPr="004F7142">
        <w:rPr>
          <w:rFonts w:ascii="Times New Roman" w:hAnsi="Times New Roman"/>
          <w:noProof/>
          <w:sz w:val="20"/>
          <w:szCs w:val="20"/>
          <w:lang w:val="en-GB"/>
        </w:rPr>
        <w:t>(11): 2447 – 2467.</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40.</w:t>
      </w:r>
      <w:r w:rsidRPr="004F7142">
        <w:rPr>
          <w:rFonts w:ascii="Times New Roman" w:hAnsi="Times New Roman"/>
          <w:noProof/>
          <w:sz w:val="20"/>
          <w:szCs w:val="20"/>
          <w:lang w:val="en-GB"/>
        </w:rPr>
        <w:tab/>
        <w:t xml:space="preserve">Valeur, E. and Bradley, M. (2009). Amide bond formation: Beyond the myth of coupling reagents. </w:t>
      </w:r>
      <w:r w:rsidRPr="004F7142">
        <w:rPr>
          <w:rFonts w:ascii="Times New Roman" w:hAnsi="Times New Roman"/>
          <w:i/>
          <w:iCs/>
          <w:noProof/>
          <w:sz w:val="20"/>
          <w:szCs w:val="20"/>
          <w:lang w:val="en-GB"/>
        </w:rPr>
        <w:t>Chemical Society Reviews,</w:t>
      </w:r>
      <w:r w:rsidRPr="004F7142">
        <w:rPr>
          <w:rFonts w:ascii="Times New Roman" w:hAnsi="Times New Roman"/>
          <w:noProof/>
          <w:sz w:val="20"/>
          <w:szCs w:val="20"/>
          <w:lang w:val="en-GB"/>
        </w:rPr>
        <w:t xml:space="preserve"> 38(2): 606 – 631.</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41.</w:t>
      </w:r>
      <w:r w:rsidRPr="004F7142">
        <w:rPr>
          <w:rFonts w:ascii="Times New Roman" w:hAnsi="Times New Roman"/>
          <w:noProof/>
          <w:sz w:val="20"/>
          <w:szCs w:val="20"/>
          <w:lang w:val="en-GB"/>
        </w:rPr>
        <w:tab/>
        <w:t xml:space="preserve">Williams, A. and Ibrahim, I. T. (1981). A new mechanism involving cyclic tautomers for the reaction with nucleophiles of the water-soluble peptide coupling reagent 1-ethyl-3-(3’-(dimethylamino) propyl) carbodiimide (EDC). </w:t>
      </w:r>
      <w:r w:rsidRPr="004F7142">
        <w:rPr>
          <w:rFonts w:ascii="Times New Roman" w:hAnsi="Times New Roman"/>
          <w:i/>
          <w:iCs/>
          <w:noProof/>
          <w:sz w:val="20"/>
          <w:szCs w:val="20"/>
          <w:lang w:val="en-GB"/>
        </w:rPr>
        <w:t>Journal of the American Chemical Society,</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103</w:t>
      </w:r>
      <w:r w:rsidRPr="004F7142">
        <w:rPr>
          <w:rFonts w:ascii="Times New Roman" w:hAnsi="Times New Roman"/>
          <w:noProof/>
          <w:sz w:val="20"/>
          <w:szCs w:val="20"/>
          <w:lang w:val="en-GB"/>
        </w:rPr>
        <w:t>(24): 7090 – 7095.</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42.</w:t>
      </w:r>
      <w:r w:rsidRPr="004F7142">
        <w:rPr>
          <w:rFonts w:ascii="Times New Roman" w:hAnsi="Times New Roman"/>
          <w:noProof/>
          <w:sz w:val="20"/>
          <w:szCs w:val="20"/>
          <w:lang w:val="en-GB"/>
        </w:rPr>
        <w:tab/>
        <w:t xml:space="preserve">Xu, S., Held, I., Kempf, B., Mayr, H., Steglich, W. and Zipse, H. (2005). The DMAP-catalyzed acetylation of alcohols - a mechanistic study (DMAP = 4-(Dimethylamino)Pyridine). </w:t>
      </w:r>
      <w:r w:rsidRPr="004F7142">
        <w:rPr>
          <w:rFonts w:ascii="Times New Roman" w:hAnsi="Times New Roman"/>
          <w:i/>
          <w:iCs/>
          <w:noProof/>
          <w:sz w:val="20"/>
          <w:szCs w:val="20"/>
          <w:lang w:val="en-GB"/>
        </w:rPr>
        <w:t>Chemistry - A European Journal,</w:t>
      </w:r>
      <w:r w:rsidRPr="004F7142">
        <w:rPr>
          <w:rFonts w:ascii="Times New Roman" w:hAnsi="Times New Roman"/>
          <w:noProof/>
          <w:sz w:val="20"/>
          <w:szCs w:val="20"/>
          <w:lang w:val="en-GB"/>
        </w:rPr>
        <w:t xml:space="preserve"> </w:t>
      </w:r>
      <w:r w:rsidRPr="004F7142">
        <w:rPr>
          <w:rFonts w:ascii="Times New Roman" w:hAnsi="Times New Roman"/>
          <w:iCs/>
          <w:noProof/>
          <w:sz w:val="20"/>
          <w:szCs w:val="20"/>
          <w:lang w:val="en-GB"/>
        </w:rPr>
        <w:t>11</w:t>
      </w:r>
      <w:r w:rsidRPr="004F7142">
        <w:rPr>
          <w:rFonts w:ascii="Times New Roman" w:hAnsi="Times New Roman"/>
          <w:noProof/>
          <w:sz w:val="20"/>
          <w:szCs w:val="20"/>
          <w:lang w:val="en-GB"/>
        </w:rPr>
        <w:t>(16): 4751 – 4757.</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43.</w:t>
      </w:r>
      <w:r w:rsidRPr="004F7142">
        <w:rPr>
          <w:rFonts w:ascii="Times New Roman" w:hAnsi="Times New Roman"/>
          <w:noProof/>
          <w:sz w:val="20"/>
          <w:szCs w:val="20"/>
          <w:lang w:val="en-GB"/>
        </w:rPr>
        <w:tab/>
        <w:t xml:space="preserve">Vashist, S. K. (2012). Comparison of 1-ethyl-3-(3-dimethylaminopropyl) carbodiimide based strategies to crosslink antibodies on amine-functionalized platforms for immunodiagnostic applications. </w:t>
      </w:r>
      <w:r w:rsidRPr="004F7142">
        <w:rPr>
          <w:rFonts w:ascii="Times New Roman" w:hAnsi="Times New Roman"/>
          <w:i/>
          <w:iCs/>
          <w:noProof/>
          <w:sz w:val="20"/>
          <w:szCs w:val="20"/>
          <w:lang w:val="en-GB"/>
        </w:rPr>
        <w:t>Diagnostics</w:t>
      </w:r>
      <w:r w:rsidRPr="004F7142">
        <w:rPr>
          <w:rFonts w:ascii="Times New Roman" w:hAnsi="Times New Roman"/>
          <w:noProof/>
          <w:sz w:val="20"/>
          <w:szCs w:val="20"/>
          <w:lang w:val="en-GB"/>
        </w:rPr>
        <w:t>, 23 – 33.</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r w:rsidRPr="004F7142">
        <w:rPr>
          <w:rFonts w:ascii="Times New Roman" w:hAnsi="Times New Roman"/>
          <w:noProof/>
          <w:sz w:val="20"/>
          <w:szCs w:val="20"/>
          <w:lang w:val="en-GB"/>
        </w:rPr>
        <w:t>44.</w:t>
      </w:r>
      <w:r w:rsidRPr="004F7142">
        <w:rPr>
          <w:rFonts w:ascii="Times New Roman" w:hAnsi="Times New Roman"/>
          <w:noProof/>
          <w:sz w:val="20"/>
          <w:szCs w:val="20"/>
          <w:lang w:val="en-GB"/>
        </w:rPr>
        <w:tab/>
        <w:t>Mojarradi, H. (2010). Coupling of substances containing a primary amine to hyaluronan via carbodiimide-mediated amidation. Independent Thesis Advanced Level of Professional Degree, Department of Biochemistry and Organic Chemistry, Chemistry, Disciplinary Domain of Science and Technology, Uppsala University.</w:t>
      </w:r>
    </w:p>
    <w:p w:rsidR="003E0FED" w:rsidRPr="004F7142" w:rsidRDefault="003E0FED" w:rsidP="004F7142">
      <w:pPr>
        <w:widowControl w:val="0"/>
        <w:tabs>
          <w:tab w:val="left" w:pos="567"/>
        </w:tabs>
        <w:autoSpaceDE w:val="0"/>
        <w:autoSpaceDN w:val="0"/>
        <w:adjustRightInd w:val="0"/>
        <w:spacing w:after="0" w:line="240" w:lineRule="auto"/>
        <w:ind w:left="360" w:hanging="360"/>
        <w:jc w:val="both"/>
        <w:rPr>
          <w:rFonts w:ascii="Times New Roman" w:hAnsi="Times New Roman"/>
          <w:noProof/>
          <w:sz w:val="20"/>
          <w:szCs w:val="20"/>
          <w:lang w:val="en-GB"/>
        </w:rPr>
      </w:pPr>
    </w:p>
    <w:p w:rsidR="003E0FED" w:rsidRPr="00925D5B" w:rsidRDefault="003E0FED" w:rsidP="003E0FED">
      <w:pPr>
        <w:widowControl w:val="0"/>
        <w:tabs>
          <w:tab w:val="left" w:pos="567"/>
        </w:tabs>
        <w:autoSpaceDE w:val="0"/>
        <w:autoSpaceDN w:val="0"/>
        <w:adjustRightInd w:val="0"/>
        <w:spacing w:after="0" w:line="240" w:lineRule="auto"/>
        <w:ind w:left="567" w:hanging="567"/>
        <w:jc w:val="both"/>
        <w:rPr>
          <w:rFonts w:ascii="Times New Roman" w:hAnsi="Times New Roman"/>
          <w:sz w:val="20"/>
          <w:szCs w:val="20"/>
          <w:lang w:val="en-GB"/>
        </w:rPr>
      </w:pPr>
    </w:p>
    <w:p w:rsidR="003E0FED" w:rsidRPr="00925D5B" w:rsidRDefault="003E0FED" w:rsidP="003E0FED">
      <w:pPr>
        <w:widowControl w:val="0"/>
        <w:autoSpaceDE w:val="0"/>
        <w:autoSpaceDN w:val="0"/>
        <w:adjustRightInd w:val="0"/>
        <w:spacing w:after="0" w:line="240" w:lineRule="auto"/>
        <w:ind w:left="640" w:hanging="640"/>
        <w:jc w:val="both"/>
        <w:rPr>
          <w:rFonts w:ascii="Times New Roman" w:hAnsi="Times New Roman"/>
          <w:noProof/>
          <w:sz w:val="20"/>
          <w:szCs w:val="20"/>
          <w:lang w:val="en-GB"/>
        </w:rPr>
      </w:pPr>
    </w:p>
    <w:p w:rsidR="003E0FED" w:rsidRPr="00925D5B" w:rsidRDefault="003E0FED" w:rsidP="003E0FED">
      <w:pPr>
        <w:widowControl w:val="0"/>
        <w:autoSpaceDE w:val="0"/>
        <w:autoSpaceDN w:val="0"/>
        <w:adjustRightInd w:val="0"/>
        <w:spacing w:after="0" w:line="240" w:lineRule="auto"/>
        <w:ind w:left="640" w:hanging="640"/>
        <w:jc w:val="both"/>
        <w:rPr>
          <w:rFonts w:ascii="Times New Roman" w:hAnsi="Times New Roman"/>
          <w:noProof/>
          <w:sz w:val="20"/>
          <w:szCs w:val="20"/>
          <w:lang w:val="en-GB"/>
        </w:rPr>
      </w:pPr>
    </w:p>
    <w:p w:rsidR="003E0FED" w:rsidRPr="00925D5B" w:rsidRDefault="003E0FED" w:rsidP="003E0FED">
      <w:pPr>
        <w:widowControl w:val="0"/>
        <w:autoSpaceDE w:val="0"/>
        <w:autoSpaceDN w:val="0"/>
        <w:adjustRightInd w:val="0"/>
        <w:spacing w:after="0" w:line="240" w:lineRule="auto"/>
        <w:ind w:left="640" w:hanging="640"/>
        <w:jc w:val="both"/>
        <w:rPr>
          <w:rFonts w:ascii="Times New Roman" w:hAnsi="Times New Roman"/>
          <w:noProof/>
          <w:sz w:val="20"/>
          <w:szCs w:val="20"/>
          <w:lang w:val="en-GB"/>
        </w:rPr>
      </w:pPr>
    </w:p>
    <w:p w:rsidR="001F27E8" w:rsidRDefault="003E0FED" w:rsidP="003E0FED">
      <w:pPr>
        <w:spacing w:after="0" w:line="240" w:lineRule="auto"/>
        <w:jc w:val="both"/>
        <w:rPr>
          <w:rFonts w:ascii="Times New Roman" w:hAnsi="Times New Roman"/>
          <w:noProof/>
          <w:sz w:val="20"/>
          <w:szCs w:val="20"/>
          <w:lang w:bidi="ar-SA"/>
        </w:rPr>
      </w:pPr>
      <w:r w:rsidRPr="00925D5B">
        <w:rPr>
          <w:rFonts w:ascii="Times New Roman" w:hAnsi="Times New Roman"/>
          <w:sz w:val="20"/>
          <w:szCs w:val="20"/>
          <w:lang w:val="en-GB"/>
        </w:rPr>
        <w:fldChar w:fldCharType="end"/>
      </w:r>
    </w:p>
    <w:sectPr w:rsidR="001F27E8" w:rsidSect="00855B4B">
      <w:headerReference w:type="even" r:id="rId18"/>
      <w:headerReference w:type="default" r:id="rId19"/>
      <w:footerReference w:type="even" r:id="rId20"/>
      <w:footerReference w:type="default" r:id="rId21"/>
      <w:pgSz w:w="12240" w:h="15840" w:code="1"/>
      <w:pgMar w:top="1800" w:right="1469" w:bottom="1699" w:left="1440" w:header="706" w:footer="706" w:gutter="0"/>
      <w:pgNumType w:start="18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835651">
      <w:rPr>
        <w:rFonts w:ascii="Times New Roman" w:hAnsi="Times New Roman"/>
        <w:noProof/>
      </w:rPr>
      <w:t>196</w:t>
    </w:r>
    <w:r w:rsidRPr="008B5904">
      <w:rPr>
        <w:rFonts w:ascii="Times New Roman" w:hAnsi="Times New Roman"/>
        <w:noProof/>
      </w:rPr>
      <w:fldChar w:fldCharType="end"/>
    </w:r>
  </w:p>
  <w:p w:rsidR="007964D6" w:rsidRDefault="007964D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835651">
      <w:rPr>
        <w:rFonts w:ascii="Times New Roman" w:hAnsi="Times New Roman"/>
        <w:noProof/>
      </w:rPr>
      <w:t>195</w:t>
    </w:r>
    <w:r w:rsidRPr="008B5904">
      <w:rPr>
        <w:rFonts w:ascii="Times New Roman" w:hAnsi="Times New Roman"/>
        <w:noProof/>
      </w:rPr>
      <w:fldChar w:fldCharType="end"/>
    </w:r>
  </w:p>
  <w:p w:rsidR="001F27E8" w:rsidRDefault="001F27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4D6" w:rsidRPr="004F7142" w:rsidRDefault="002E4594" w:rsidP="004F7142">
    <w:pPr>
      <w:spacing w:after="0" w:line="240" w:lineRule="auto"/>
      <w:ind w:left="990" w:hanging="990"/>
      <w:rPr>
        <w:rFonts w:ascii="Times New Roman" w:hAnsi="Times New Roman"/>
        <w:sz w:val="20"/>
        <w:szCs w:val="20"/>
        <w:lang w:val="en-GB"/>
      </w:rPr>
    </w:pPr>
    <w:r>
      <w:rPr>
        <w:rFonts w:ascii="Times New Roman" w:hAnsi="Times New Roman"/>
        <w:sz w:val="20"/>
        <w:szCs w:val="20"/>
      </w:rPr>
      <w:t>Ken et al</w:t>
    </w:r>
    <w:r w:rsidR="006B72B0" w:rsidRPr="002E4594">
      <w:rPr>
        <w:rFonts w:ascii="Times New Roman" w:hAnsi="Times New Roman"/>
        <w:sz w:val="20"/>
        <w:szCs w:val="20"/>
      </w:rPr>
      <w:t xml:space="preserve">: </w:t>
    </w:r>
    <w:r w:rsidR="00070F31" w:rsidRPr="002E4594">
      <w:rPr>
        <w:rFonts w:ascii="Times New Roman" w:hAnsi="Times New Roman"/>
        <w:sz w:val="20"/>
        <w:szCs w:val="20"/>
      </w:rPr>
      <w:t xml:space="preserve"> </w:t>
    </w:r>
    <w:r w:rsidRPr="002E4594">
      <w:rPr>
        <w:rFonts w:ascii="Times New Roman" w:hAnsi="Times New Roman"/>
        <w:sz w:val="20"/>
        <w:szCs w:val="20"/>
      </w:rPr>
      <w:t xml:space="preserve"> </w:t>
    </w:r>
    <w:r>
      <w:rPr>
        <w:rFonts w:ascii="Times New Roman" w:hAnsi="Times New Roman"/>
        <w:sz w:val="20"/>
        <w:szCs w:val="20"/>
      </w:rPr>
      <w:tab/>
    </w:r>
    <w:r w:rsidRPr="002E4594">
      <w:rPr>
        <w:rFonts w:ascii="Times New Roman" w:hAnsi="Times New Roman"/>
        <w:sz w:val="20"/>
        <w:szCs w:val="20"/>
        <w:lang w:val="en-GB"/>
      </w:rPr>
      <w:t xml:space="preserve">SYNTHESIS AND CHARACTERISATION OF </w:t>
    </w:r>
    <w:r w:rsidRPr="002E4594">
      <w:rPr>
        <w:rFonts w:ascii="Times New Roman" w:hAnsi="Times New Roman"/>
        <w:i/>
        <w:sz w:val="20"/>
        <w:szCs w:val="20"/>
        <w:lang w:val="en-GB"/>
      </w:rPr>
      <w:t>N</w:t>
    </w:r>
    <w:r w:rsidRPr="002E4594">
      <w:rPr>
        <w:rFonts w:ascii="Times New Roman" w:hAnsi="Times New Roman"/>
        <w:sz w:val="20"/>
        <w:szCs w:val="20"/>
        <w:lang w:val="en-GB"/>
      </w:rPr>
      <w:t>-ANALINEFERROCENYLAMIDE VIA CARBODIIMIDE COUPLING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BA7D4B">
      <w:rPr>
        <w:rFonts w:ascii="Times New Roman" w:hAnsi="Times New Roman"/>
        <w:i/>
        <w:lang w:val="en-US"/>
      </w:rPr>
      <w:t>3</w:t>
    </w:r>
    <w:r>
      <w:rPr>
        <w:rFonts w:ascii="Times New Roman" w:hAnsi="Times New Roman"/>
        <w:i/>
      </w:rPr>
      <w:t xml:space="preserve"> </w:t>
    </w:r>
    <w:r w:rsidR="0047088F">
      <w:rPr>
        <w:rFonts w:ascii="Times New Roman" w:hAnsi="Times New Roman"/>
        <w:i/>
        <w:lang w:val="en-US"/>
      </w:rPr>
      <w:t xml:space="preserve">No </w:t>
    </w:r>
    <w:r w:rsidR="0043729D">
      <w:rPr>
        <w:rFonts w:ascii="Times New Roman" w:hAnsi="Times New Roman"/>
        <w:i/>
        <w:lang w:val="en-US"/>
      </w:rPr>
      <w:t>2</w:t>
    </w:r>
    <w:r>
      <w:rPr>
        <w:rFonts w:ascii="Times New Roman" w:hAnsi="Times New Roman"/>
        <w:i/>
      </w:rPr>
      <w:t xml:space="preserve"> (201</w:t>
    </w:r>
    <w:r w:rsidR="00BA7D4B">
      <w:rPr>
        <w:rFonts w:ascii="Times New Roman" w:hAnsi="Times New Roman"/>
        <w:i/>
        <w:lang w:val="en-US"/>
      </w:rPr>
      <w:t>9</w:t>
    </w:r>
    <w:r w:rsidRPr="00D75B35">
      <w:rPr>
        <w:rFonts w:ascii="Times New Roman" w:hAnsi="Times New Roman"/>
        <w:i/>
      </w:rPr>
      <w:t xml:space="preserve">): </w:t>
    </w:r>
    <w:r w:rsidR="00855B4B">
      <w:rPr>
        <w:rFonts w:ascii="Times New Roman" w:hAnsi="Times New Roman"/>
        <w:i/>
        <w:lang w:val="en-US"/>
      </w:rPr>
      <w:t>189</w:t>
    </w:r>
    <w:r>
      <w:rPr>
        <w:rFonts w:ascii="Times New Roman" w:hAnsi="Times New Roman"/>
        <w:i/>
        <w:lang w:val="en-US"/>
      </w:rPr>
      <w:t xml:space="preserve"> </w:t>
    </w:r>
    <w:r w:rsidR="007A0583">
      <w:rPr>
        <w:rFonts w:ascii="Times New Roman" w:hAnsi="Times New Roman"/>
        <w:i/>
        <w:lang w:val="en-US"/>
      </w:rPr>
      <w:t>-</w:t>
    </w:r>
    <w:r w:rsidR="00855B4B">
      <w:rPr>
        <w:rFonts w:ascii="Times New Roman" w:hAnsi="Times New Roman"/>
        <w:i/>
        <w:lang w:val="en-US"/>
      </w:rPr>
      <w:t xml:space="preserve"> 196</w:t>
    </w:r>
  </w:p>
  <w:p w:rsidR="007964D6" w:rsidRPr="004F7142" w:rsidRDefault="00F4760B" w:rsidP="004F7142">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BA7D4B">
      <w:rPr>
        <w:rFonts w:ascii="Times New Roman" w:hAnsi="Times New Roman"/>
        <w:i/>
        <w:lang w:val="en-US"/>
      </w:rPr>
      <w:t>doi.org/10.17576/mjas-2019-23</w:t>
    </w:r>
    <w:r w:rsidR="00B91DE7">
      <w:rPr>
        <w:rFonts w:ascii="Times New Roman" w:hAnsi="Times New Roman"/>
        <w:i/>
        <w:lang w:val="en-US"/>
      </w:rPr>
      <w:t>0</w:t>
    </w:r>
    <w:r w:rsidR="0043729D">
      <w:rPr>
        <w:rFonts w:ascii="Times New Roman" w:hAnsi="Times New Roman"/>
        <w:i/>
        <w:lang w:val="en-US"/>
      </w:rPr>
      <w:t>2</w:t>
    </w:r>
    <w:r w:rsidR="00855B4B">
      <w:rPr>
        <w:rFonts w:ascii="Times New Roman" w:hAnsi="Times New Roman"/>
        <w:i/>
        <w:lang w:val="en-US"/>
      </w:rPr>
      <w:t>-02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C49FF"/>
    <w:rsid w:val="000D16A1"/>
    <w:rsid w:val="000D2B0C"/>
    <w:rsid w:val="000F77DA"/>
    <w:rsid w:val="001068E8"/>
    <w:rsid w:val="001106D8"/>
    <w:rsid w:val="00117BCD"/>
    <w:rsid w:val="001222D0"/>
    <w:rsid w:val="001D035A"/>
    <w:rsid w:val="001D3855"/>
    <w:rsid w:val="001D6F2C"/>
    <w:rsid w:val="001F27E8"/>
    <w:rsid w:val="00226B5D"/>
    <w:rsid w:val="00277498"/>
    <w:rsid w:val="0028007D"/>
    <w:rsid w:val="002860B7"/>
    <w:rsid w:val="00290F4D"/>
    <w:rsid w:val="002A2FC0"/>
    <w:rsid w:val="002B188F"/>
    <w:rsid w:val="002B3BD8"/>
    <w:rsid w:val="002E4594"/>
    <w:rsid w:val="002F3F91"/>
    <w:rsid w:val="00304767"/>
    <w:rsid w:val="00304B34"/>
    <w:rsid w:val="00361BAF"/>
    <w:rsid w:val="00362FCE"/>
    <w:rsid w:val="00367D1F"/>
    <w:rsid w:val="003B6019"/>
    <w:rsid w:val="003D4CDD"/>
    <w:rsid w:val="003D585B"/>
    <w:rsid w:val="003E0FED"/>
    <w:rsid w:val="003E7DA6"/>
    <w:rsid w:val="003F12FF"/>
    <w:rsid w:val="00401EB9"/>
    <w:rsid w:val="0043729D"/>
    <w:rsid w:val="0047088F"/>
    <w:rsid w:val="004760D4"/>
    <w:rsid w:val="00494C46"/>
    <w:rsid w:val="004B43FF"/>
    <w:rsid w:val="004D7E25"/>
    <w:rsid w:val="004F7142"/>
    <w:rsid w:val="00502641"/>
    <w:rsid w:val="00571BA0"/>
    <w:rsid w:val="005C6768"/>
    <w:rsid w:val="005E4871"/>
    <w:rsid w:val="00601C8A"/>
    <w:rsid w:val="00623CB8"/>
    <w:rsid w:val="006257E5"/>
    <w:rsid w:val="00634C25"/>
    <w:rsid w:val="006416AB"/>
    <w:rsid w:val="0065447F"/>
    <w:rsid w:val="006768E9"/>
    <w:rsid w:val="00687982"/>
    <w:rsid w:val="0069647A"/>
    <w:rsid w:val="006B3EC8"/>
    <w:rsid w:val="006B72B0"/>
    <w:rsid w:val="006D286E"/>
    <w:rsid w:val="006D695E"/>
    <w:rsid w:val="00725A6A"/>
    <w:rsid w:val="007943F3"/>
    <w:rsid w:val="007964D6"/>
    <w:rsid w:val="007A0583"/>
    <w:rsid w:val="007A738C"/>
    <w:rsid w:val="007B1349"/>
    <w:rsid w:val="007C28A9"/>
    <w:rsid w:val="007D45AC"/>
    <w:rsid w:val="007E25BD"/>
    <w:rsid w:val="00802C35"/>
    <w:rsid w:val="0082181A"/>
    <w:rsid w:val="00825624"/>
    <w:rsid w:val="00835651"/>
    <w:rsid w:val="0083587A"/>
    <w:rsid w:val="00855B4B"/>
    <w:rsid w:val="00883CC3"/>
    <w:rsid w:val="008B470E"/>
    <w:rsid w:val="008B5904"/>
    <w:rsid w:val="008D29BF"/>
    <w:rsid w:val="008E1211"/>
    <w:rsid w:val="008E5BBF"/>
    <w:rsid w:val="008E6968"/>
    <w:rsid w:val="009211AF"/>
    <w:rsid w:val="009357B8"/>
    <w:rsid w:val="009866F6"/>
    <w:rsid w:val="009D030D"/>
    <w:rsid w:val="00A0085B"/>
    <w:rsid w:val="00A11B51"/>
    <w:rsid w:val="00A14DB9"/>
    <w:rsid w:val="00A153DA"/>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A7D4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377F"/>
    <w:rsid w:val="00E16130"/>
    <w:rsid w:val="00E25547"/>
    <w:rsid w:val="00E3287E"/>
    <w:rsid w:val="00E54D12"/>
    <w:rsid w:val="00E66197"/>
    <w:rsid w:val="00F31093"/>
    <w:rsid w:val="00F412AF"/>
    <w:rsid w:val="00F43667"/>
    <w:rsid w:val="00F447A7"/>
    <w:rsid w:val="00F458D4"/>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Caption">
    <w:name w:val="caption"/>
    <w:basedOn w:val="Normal"/>
    <w:next w:val="Normal"/>
    <w:uiPriority w:val="35"/>
    <w:unhideWhenUsed/>
    <w:qFormat/>
    <w:rsid w:val="003E0FED"/>
    <w:pPr>
      <w:spacing w:line="240" w:lineRule="auto"/>
    </w:pPr>
    <w:rPr>
      <w:rFonts w:asciiTheme="minorHAnsi" w:eastAsiaTheme="minorEastAsia" w:hAnsiTheme="minorHAnsi" w:cstheme="minorBidi"/>
      <w:i/>
      <w:iCs/>
      <w:color w:val="1F497D" w:themeColor="text2"/>
      <w:sz w:val="18"/>
      <w:szCs w:val="18"/>
      <w:lang w:val="en-MY" w:eastAsia="zh-CN" w:bidi="ar-SA"/>
    </w:rPr>
  </w:style>
  <w:style w:type="table" w:styleId="TableGrid">
    <w:name w:val="Table Grid"/>
    <w:basedOn w:val="TableNormal"/>
    <w:uiPriority w:val="39"/>
    <w:rsid w:val="003E0FED"/>
    <w:rPr>
      <w:rFonts w:asciiTheme="minorHAnsi" w:eastAsiaTheme="minorEastAsia" w:hAnsiTheme="minorHAnsi" w:cstheme="minorBidi"/>
      <w:sz w:val="22"/>
      <w:szCs w:val="22"/>
      <w:lang w:val="en-MY"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E0F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Caption">
    <w:name w:val="caption"/>
    <w:basedOn w:val="Normal"/>
    <w:next w:val="Normal"/>
    <w:uiPriority w:val="35"/>
    <w:unhideWhenUsed/>
    <w:qFormat/>
    <w:rsid w:val="003E0FED"/>
    <w:pPr>
      <w:spacing w:line="240" w:lineRule="auto"/>
    </w:pPr>
    <w:rPr>
      <w:rFonts w:asciiTheme="minorHAnsi" w:eastAsiaTheme="minorEastAsia" w:hAnsiTheme="minorHAnsi" w:cstheme="minorBidi"/>
      <w:i/>
      <w:iCs/>
      <w:color w:val="1F497D" w:themeColor="text2"/>
      <w:sz w:val="18"/>
      <w:szCs w:val="18"/>
      <w:lang w:val="en-MY" w:eastAsia="zh-CN" w:bidi="ar-SA"/>
    </w:rPr>
  </w:style>
  <w:style w:type="table" w:styleId="TableGrid">
    <w:name w:val="Table Grid"/>
    <w:basedOn w:val="TableNormal"/>
    <w:uiPriority w:val="39"/>
    <w:rsid w:val="003E0FED"/>
    <w:rPr>
      <w:rFonts w:asciiTheme="minorHAnsi" w:eastAsiaTheme="minorEastAsia" w:hAnsiTheme="minorHAnsi" w:cstheme="minorBidi"/>
      <w:sz w:val="22"/>
      <w:szCs w:val="22"/>
      <w:lang w:val="en-MY"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E0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3058@pps.umt.edu.my" TargetMode="Externa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DE642-323C-4CC0-B311-6F613D186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4384</Words>
  <Characters>26265</Characters>
  <Application>Microsoft Office Word</Application>
  <DocSecurity>0</DocSecurity>
  <Lines>437</Lines>
  <Paragraphs>172</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30477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11</cp:revision>
  <cp:lastPrinted>2019-04-18T14:50:00Z</cp:lastPrinted>
  <dcterms:created xsi:type="dcterms:W3CDTF">2019-03-31T15:32:00Z</dcterms:created>
  <dcterms:modified xsi:type="dcterms:W3CDTF">2019-04-18T14:50:00Z</dcterms:modified>
</cp:coreProperties>
</file>