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B3765F" w:rsidRPr="00B3765F" w:rsidRDefault="00B3765F" w:rsidP="00B3765F">
      <w:pPr>
        <w:spacing w:after="0" w:line="240" w:lineRule="auto"/>
        <w:jc w:val="center"/>
        <w:rPr>
          <w:rFonts w:ascii="Times New Roman" w:hAnsi="Times New Roman"/>
          <w:sz w:val="28"/>
          <w:szCs w:val="28"/>
        </w:rPr>
      </w:pPr>
      <w:r w:rsidRPr="00B3765F">
        <w:rPr>
          <w:rFonts w:ascii="Times New Roman" w:hAnsi="Times New Roman"/>
          <w:sz w:val="28"/>
          <w:szCs w:val="28"/>
        </w:rPr>
        <w:t>SOL-GEL/CHITOSAN HY</w:t>
      </w:r>
      <w:r>
        <w:rPr>
          <w:rFonts w:ascii="Times New Roman" w:hAnsi="Times New Roman"/>
          <w:sz w:val="28"/>
          <w:szCs w:val="28"/>
        </w:rPr>
        <w:t xml:space="preserve">BRID THIN FILM IMMOBILISED WITH </w:t>
      </w:r>
      <w:r w:rsidRPr="00B3765F">
        <w:rPr>
          <w:rFonts w:ascii="Times New Roman" w:hAnsi="Times New Roman"/>
          <w:sz w:val="28"/>
          <w:szCs w:val="28"/>
        </w:rPr>
        <w:t>CURCUMIN AS pH INDICATOR FOR pH SENSOR FABRICATION</w:t>
      </w:r>
    </w:p>
    <w:p w:rsidR="00B3765F" w:rsidRPr="00B3765F" w:rsidRDefault="00B3765F" w:rsidP="00B3765F">
      <w:pPr>
        <w:spacing w:after="0" w:line="240" w:lineRule="auto"/>
        <w:jc w:val="center"/>
        <w:rPr>
          <w:rFonts w:ascii="Times New Roman" w:hAnsi="Times New Roman"/>
          <w:sz w:val="24"/>
          <w:szCs w:val="24"/>
        </w:rPr>
      </w:pPr>
    </w:p>
    <w:p w:rsidR="00B3765F" w:rsidRPr="00B3765F" w:rsidRDefault="00B3765F" w:rsidP="00B3765F">
      <w:pPr>
        <w:spacing w:after="0" w:line="240" w:lineRule="auto"/>
        <w:jc w:val="center"/>
        <w:rPr>
          <w:rFonts w:ascii="Times New Roman" w:hAnsi="Times New Roman"/>
          <w:sz w:val="24"/>
          <w:szCs w:val="24"/>
          <w:lang w:val="ms-MY"/>
        </w:rPr>
      </w:pPr>
      <w:r w:rsidRPr="00B3765F">
        <w:rPr>
          <w:rFonts w:ascii="Times New Roman" w:hAnsi="Times New Roman"/>
          <w:sz w:val="24"/>
          <w:szCs w:val="24"/>
        </w:rPr>
        <w:t>(</w:t>
      </w:r>
      <w:r w:rsidRPr="00B3765F">
        <w:rPr>
          <w:rFonts w:ascii="Times New Roman" w:hAnsi="Times New Roman"/>
          <w:sz w:val="24"/>
          <w:szCs w:val="24"/>
          <w:lang w:val="ms-MY"/>
        </w:rPr>
        <w:t>Filem Nipis Hibrid Sol-gel/Kitosan Terpegun dengan Kurkumin</w:t>
      </w:r>
      <w:r>
        <w:rPr>
          <w:rFonts w:ascii="Times New Roman" w:hAnsi="Times New Roman"/>
          <w:sz w:val="24"/>
          <w:szCs w:val="24"/>
          <w:lang w:val="ms-MY"/>
        </w:rPr>
        <w:t xml:space="preserve"> </w:t>
      </w:r>
      <w:r w:rsidRPr="00B3765F">
        <w:rPr>
          <w:rFonts w:ascii="Times New Roman" w:hAnsi="Times New Roman"/>
          <w:sz w:val="24"/>
          <w:szCs w:val="24"/>
          <w:lang w:val="ms-MY"/>
        </w:rPr>
        <w:t>sebagai Penunjuk pH bagi Fabrikasi Sensor pH</w:t>
      </w:r>
      <w:r w:rsidRPr="00B3765F">
        <w:rPr>
          <w:rFonts w:ascii="Times New Roman" w:hAnsi="Times New Roman"/>
          <w:sz w:val="24"/>
          <w:szCs w:val="24"/>
        </w:rPr>
        <w:t>)</w:t>
      </w:r>
    </w:p>
    <w:p w:rsidR="00B3765F" w:rsidRPr="00B3765F" w:rsidRDefault="00B3765F" w:rsidP="00B3765F">
      <w:pPr>
        <w:spacing w:after="0" w:line="240" w:lineRule="auto"/>
        <w:jc w:val="center"/>
        <w:rPr>
          <w:rFonts w:ascii="Times New Roman" w:hAnsi="Times New Roman"/>
          <w:sz w:val="20"/>
          <w:szCs w:val="20"/>
        </w:rPr>
      </w:pPr>
    </w:p>
    <w:p w:rsidR="00B3765F" w:rsidRPr="00B3765F" w:rsidRDefault="00B3765F" w:rsidP="00B3765F">
      <w:pPr>
        <w:spacing w:after="0" w:line="240" w:lineRule="auto"/>
        <w:jc w:val="center"/>
        <w:rPr>
          <w:rFonts w:ascii="Times New Roman" w:hAnsi="Times New Roman"/>
          <w:sz w:val="20"/>
          <w:szCs w:val="20"/>
          <w:vertAlign w:val="superscript"/>
        </w:rPr>
      </w:pPr>
      <w:r w:rsidRPr="00B3765F">
        <w:rPr>
          <w:rFonts w:ascii="Times New Roman" w:hAnsi="Times New Roman"/>
          <w:sz w:val="20"/>
          <w:szCs w:val="20"/>
        </w:rPr>
        <w:t>Rosmawani Mohammad</w:t>
      </w:r>
      <w:r w:rsidRPr="00B3765F">
        <w:rPr>
          <w:rFonts w:ascii="Times New Roman" w:hAnsi="Times New Roman"/>
          <w:sz w:val="20"/>
          <w:szCs w:val="20"/>
          <w:vertAlign w:val="superscript"/>
        </w:rPr>
        <w:t>1,2</w:t>
      </w:r>
      <w:r w:rsidRPr="00B3765F">
        <w:rPr>
          <w:rFonts w:ascii="Times New Roman" w:hAnsi="Times New Roman"/>
          <w:sz w:val="20"/>
          <w:szCs w:val="20"/>
        </w:rPr>
        <w:t>* and Musa Ahmad</w:t>
      </w:r>
      <w:r w:rsidRPr="00B3765F">
        <w:rPr>
          <w:rFonts w:ascii="Times New Roman" w:hAnsi="Times New Roman"/>
          <w:sz w:val="20"/>
          <w:szCs w:val="20"/>
          <w:vertAlign w:val="superscript"/>
        </w:rPr>
        <w:t>2,3</w:t>
      </w:r>
    </w:p>
    <w:p w:rsidR="00B3765F" w:rsidRPr="00B3765F" w:rsidRDefault="00B3765F" w:rsidP="00B3765F">
      <w:pPr>
        <w:spacing w:after="0" w:line="240" w:lineRule="auto"/>
        <w:jc w:val="center"/>
        <w:rPr>
          <w:rFonts w:ascii="Times New Roman" w:hAnsi="Times New Roman"/>
          <w:sz w:val="20"/>
          <w:szCs w:val="20"/>
        </w:rPr>
      </w:pPr>
    </w:p>
    <w:p w:rsidR="00B3765F" w:rsidRPr="00B3765F" w:rsidRDefault="00B3765F" w:rsidP="00B3765F">
      <w:pPr>
        <w:spacing w:after="0" w:line="240" w:lineRule="auto"/>
        <w:jc w:val="center"/>
        <w:rPr>
          <w:rFonts w:ascii="Times New Roman" w:hAnsi="Times New Roman"/>
          <w:i/>
          <w:sz w:val="18"/>
          <w:szCs w:val="18"/>
        </w:rPr>
      </w:pPr>
      <w:r w:rsidRPr="00B3765F">
        <w:rPr>
          <w:rFonts w:ascii="Times New Roman" w:hAnsi="Times New Roman"/>
          <w:i/>
          <w:sz w:val="18"/>
          <w:szCs w:val="18"/>
          <w:vertAlign w:val="superscript"/>
        </w:rPr>
        <w:t>1</w:t>
      </w:r>
      <w:r w:rsidRPr="00B3765F">
        <w:rPr>
          <w:rFonts w:ascii="Times New Roman" w:hAnsi="Times New Roman"/>
          <w:i/>
          <w:sz w:val="18"/>
          <w:szCs w:val="18"/>
        </w:rPr>
        <w:t>Faculty of Bioengineering and Technology,</w:t>
      </w:r>
    </w:p>
    <w:p w:rsidR="00B3765F" w:rsidRPr="00B3765F" w:rsidRDefault="00B3765F" w:rsidP="00B3765F">
      <w:pPr>
        <w:spacing w:after="0" w:line="240" w:lineRule="auto"/>
        <w:jc w:val="center"/>
        <w:rPr>
          <w:rFonts w:ascii="Times New Roman" w:hAnsi="Times New Roman"/>
          <w:i/>
          <w:sz w:val="18"/>
          <w:szCs w:val="18"/>
        </w:rPr>
      </w:pPr>
      <w:r w:rsidRPr="00B3765F">
        <w:rPr>
          <w:rFonts w:ascii="Times New Roman" w:hAnsi="Times New Roman"/>
          <w:i/>
          <w:sz w:val="18"/>
          <w:szCs w:val="18"/>
        </w:rPr>
        <w:t>Universiti Malaysia Kelantan, Jeli Campus, Locked Bag No. 100,</w:t>
      </w:r>
      <w:r>
        <w:rPr>
          <w:rFonts w:ascii="Times New Roman" w:hAnsi="Times New Roman"/>
          <w:i/>
          <w:sz w:val="18"/>
          <w:szCs w:val="18"/>
        </w:rPr>
        <w:t xml:space="preserve"> </w:t>
      </w:r>
      <w:r w:rsidRPr="00B3765F">
        <w:rPr>
          <w:rFonts w:ascii="Times New Roman" w:hAnsi="Times New Roman"/>
          <w:i/>
          <w:sz w:val="18"/>
          <w:szCs w:val="18"/>
        </w:rPr>
        <w:t>17600 Jeli, Kelantan, Malaysia</w:t>
      </w:r>
    </w:p>
    <w:p w:rsidR="00B3765F" w:rsidRDefault="00B3765F" w:rsidP="00B3765F">
      <w:pPr>
        <w:spacing w:after="0" w:line="240" w:lineRule="auto"/>
        <w:jc w:val="center"/>
        <w:rPr>
          <w:rFonts w:ascii="Times New Roman" w:hAnsi="Times New Roman"/>
          <w:i/>
          <w:sz w:val="18"/>
          <w:szCs w:val="18"/>
        </w:rPr>
      </w:pPr>
      <w:r w:rsidRPr="00B3765F">
        <w:rPr>
          <w:rFonts w:ascii="Times New Roman" w:hAnsi="Times New Roman"/>
          <w:i/>
          <w:sz w:val="18"/>
          <w:szCs w:val="18"/>
          <w:vertAlign w:val="superscript"/>
        </w:rPr>
        <w:t>2</w:t>
      </w:r>
      <w:r w:rsidRPr="00B3765F">
        <w:rPr>
          <w:rFonts w:ascii="Times New Roman" w:hAnsi="Times New Roman"/>
          <w:i/>
          <w:sz w:val="18"/>
          <w:szCs w:val="18"/>
        </w:rPr>
        <w:t>School of Chemical Sciences and Food Technology,</w:t>
      </w:r>
      <w:r>
        <w:rPr>
          <w:rFonts w:ascii="Times New Roman" w:hAnsi="Times New Roman"/>
          <w:i/>
          <w:sz w:val="18"/>
          <w:szCs w:val="18"/>
        </w:rPr>
        <w:t xml:space="preserve"> </w:t>
      </w:r>
      <w:r w:rsidRPr="00B3765F">
        <w:rPr>
          <w:rFonts w:ascii="Times New Roman" w:hAnsi="Times New Roman"/>
          <w:i/>
          <w:sz w:val="18"/>
          <w:szCs w:val="18"/>
        </w:rPr>
        <w:t xml:space="preserve">Faculty of Sciences and Technology, </w:t>
      </w:r>
    </w:p>
    <w:p w:rsidR="00B3765F" w:rsidRPr="00B3765F" w:rsidRDefault="00B3765F" w:rsidP="00B3765F">
      <w:pPr>
        <w:spacing w:after="0" w:line="240" w:lineRule="auto"/>
        <w:jc w:val="center"/>
        <w:rPr>
          <w:rFonts w:ascii="Times New Roman" w:hAnsi="Times New Roman"/>
          <w:i/>
          <w:sz w:val="18"/>
          <w:szCs w:val="18"/>
        </w:rPr>
      </w:pPr>
      <w:r w:rsidRPr="00B3765F">
        <w:rPr>
          <w:rFonts w:ascii="Times New Roman" w:hAnsi="Times New Roman"/>
          <w:i/>
          <w:sz w:val="18"/>
          <w:szCs w:val="18"/>
        </w:rPr>
        <w:t>Universiti Kebangsaan Malaysia,</w:t>
      </w:r>
      <w:r>
        <w:rPr>
          <w:rFonts w:ascii="Times New Roman" w:hAnsi="Times New Roman"/>
          <w:i/>
          <w:sz w:val="18"/>
          <w:szCs w:val="18"/>
        </w:rPr>
        <w:t xml:space="preserve"> </w:t>
      </w:r>
      <w:r w:rsidRPr="00B3765F">
        <w:rPr>
          <w:rFonts w:ascii="Times New Roman" w:hAnsi="Times New Roman"/>
          <w:i/>
          <w:sz w:val="18"/>
          <w:szCs w:val="18"/>
        </w:rPr>
        <w:t xml:space="preserve">43600 </w:t>
      </w:r>
      <w:r>
        <w:rPr>
          <w:rFonts w:ascii="Times New Roman" w:hAnsi="Times New Roman"/>
          <w:i/>
          <w:sz w:val="18"/>
          <w:szCs w:val="18"/>
        </w:rPr>
        <w:t>UKM Bangi, Selangor</w:t>
      </w:r>
      <w:r w:rsidRPr="00B3765F">
        <w:rPr>
          <w:rFonts w:ascii="Times New Roman" w:hAnsi="Times New Roman"/>
          <w:i/>
          <w:sz w:val="18"/>
          <w:szCs w:val="18"/>
        </w:rPr>
        <w:t>, Malaysia</w:t>
      </w:r>
    </w:p>
    <w:p w:rsidR="00B3765F" w:rsidRDefault="00B3765F" w:rsidP="00B3765F">
      <w:pPr>
        <w:spacing w:after="0" w:line="240" w:lineRule="auto"/>
        <w:jc w:val="center"/>
        <w:rPr>
          <w:rFonts w:ascii="Times New Roman" w:hAnsi="Times New Roman"/>
          <w:i/>
          <w:sz w:val="18"/>
          <w:szCs w:val="18"/>
        </w:rPr>
      </w:pPr>
      <w:r w:rsidRPr="00B3765F">
        <w:rPr>
          <w:rFonts w:ascii="Times New Roman" w:hAnsi="Times New Roman"/>
          <w:i/>
          <w:sz w:val="18"/>
          <w:szCs w:val="18"/>
          <w:vertAlign w:val="superscript"/>
        </w:rPr>
        <w:t>3</w:t>
      </w:r>
      <w:r w:rsidRPr="00B3765F">
        <w:rPr>
          <w:rFonts w:ascii="Times New Roman" w:hAnsi="Times New Roman"/>
          <w:i/>
          <w:sz w:val="18"/>
          <w:szCs w:val="18"/>
        </w:rPr>
        <w:t>Industrial Chemical Technology Program,</w:t>
      </w:r>
      <w:r>
        <w:rPr>
          <w:rFonts w:ascii="Times New Roman" w:hAnsi="Times New Roman"/>
          <w:i/>
          <w:sz w:val="18"/>
          <w:szCs w:val="18"/>
        </w:rPr>
        <w:t xml:space="preserve"> </w:t>
      </w:r>
      <w:r w:rsidRPr="00B3765F">
        <w:rPr>
          <w:rFonts w:ascii="Times New Roman" w:hAnsi="Times New Roman"/>
          <w:i/>
          <w:sz w:val="18"/>
          <w:szCs w:val="18"/>
        </w:rPr>
        <w:t xml:space="preserve">Faculty of Science and Technology, </w:t>
      </w:r>
    </w:p>
    <w:p w:rsidR="00B3765F" w:rsidRPr="00B3765F" w:rsidRDefault="00B3765F" w:rsidP="00B3765F">
      <w:pPr>
        <w:spacing w:after="0" w:line="240" w:lineRule="auto"/>
        <w:jc w:val="center"/>
        <w:rPr>
          <w:rFonts w:ascii="Times New Roman" w:hAnsi="Times New Roman"/>
          <w:i/>
          <w:sz w:val="18"/>
          <w:szCs w:val="18"/>
        </w:rPr>
      </w:pPr>
      <w:r w:rsidRPr="00B3765F">
        <w:rPr>
          <w:rFonts w:ascii="Times New Roman" w:hAnsi="Times New Roman"/>
          <w:i/>
          <w:sz w:val="18"/>
          <w:szCs w:val="18"/>
        </w:rPr>
        <w:t>Universiti Sains Islam Malaysia,</w:t>
      </w:r>
      <w:r>
        <w:rPr>
          <w:rFonts w:ascii="Times New Roman" w:hAnsi="Times New Roman"/>
          <w:i/>
          <w:sz w:val="18"/>
          <w:szCs w:val="18"/>
        </w:rPr>
        <w:t xml:space="preserve"> </w:t>
      </w:r>
      <w:r w:rsidRPr="00B3765F">
        <w:rPr>
          <w:rFonts w:ascii="Times New Roman" w:hAnsi="Times New Roman"/>
          <w:i/>
          <w:sz w:val="18"/>
          <w:szCs w:val="18"/>
        </w:rPr>
        <w:t>Bandar Baru Nilai, 71800 Nilai, Negeri Sembilan, Malaysia</w:t>
      </w:r>
    </w:p>
    <w:p w:rsidR="00B3765F" w:rsidRPr="00B3765F" w:rsidRDefault="00B3765F" w:rsidP="00B3765F">
      <w:pPr>
        <w:spacing w:after="0" w:line="240" w:lineRule="auto"/>
        <w:jc w:val="center"/>
        <w:rPr>
          <w:rFonts w:ascii="Times New Roman" w:hAnsi="Times New Roman"/>
          <w:i/>
          <w:sz w:val="18"/>
          <w:szCs w:val="18"/>
        </w:rPr>
      </w:pPr>
    </w:p>
    <w:p w:rsidR="00B3765F" w:rsidRPr="00B3765F" w:rsidRDefault="00B3765F" w:rsidP="00B3765F">
      <w:pPr>
        <w:spacing w:after="0" w:line="240" w:lineRule="auto"/>
        <w:jc w:val="center"/>
        <w:rPr>
          <w:rFonts w:ascii="Times New Roman" w:hAnsi="Times New Roman"/>
          <w:i/>
          <w:sz w:val="18"/>
          <w:szCs w:val="18"/>
        </w:rPr>
      </w:pPr>
      <w:r w:rsidRPr="00B3765F">
        <w:rPr>
          <w:rFonts w:ascii="Times New Roman" w:hAnsi="Times New Roman"/>
          <w:i/>
          <w:sz w:val="18"/>
          <w:szCs w:val="18"/>
        </w:rPr>
        <w:t xml:space="preserve">*Corresponding author: </w:t>
      </w:r>
      <w:r>
        <w:rPr>
          <w:rFonts w:ascii="Times New Roman" w:hAnsi="Times New Roman"/>
          <w:i/>
          <w:sz w:val="18"/>
          <w:szCs w:val="18"/>
        </w:rPr>
        <w:t xml:space="preserve"> </w:t>
      </w:r>
      <w:r w:rsidRPr="00B3765F">
        <w:rPr>
          <w:rFonts w:ascii="Times New Roman" w:hAnsi="Times New Roman"/>
          <w:i/>
          <w:sz w:val="18"/>
          <w:szCs w:val="18"/>
        </w:rPr>
        <w:t>rosmawani@umk.edu.my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FE26D8">
        <w:rPr>
          <w:rFonts w:ascii="Times New Roman" w:hAnsi="Times New Roman"/>
          <w:noProof/>
          <w:sz w:val="18"/>
          <w:szCs w:val="18"/>
          <w:lang w:bidi="ar-SA"/>
        </w:rPr>
        <w:t>10 October 2018</w:t>
      </w:r>
      <w:r>
        <w:rPr>
          <w:rFonts w:ascii="Times New Roman" w:hAnsi="Times New Roman"/>
          <w:noProof/>
          <w:sz w:val="18"/>
          <w:szCs w:val="18"/>
          <w:lang w:bidi="ar-SA"/>
        </w:rPr>
        <w:t xml:space="preserve">; Accepted: </w:t>
      </w:r>
      <w:r w:rsidR="00FE26D8">
        <w:rPr>
          <w:rFonts w:ascii="Times New Roman" w:hAnsi="Times New Roman"/>
          <w:noProof/>
          <w:sz w:val="18"/>
          <w:szCs w:val="18"/>
          <w:lang w:bidi="ar-SA"/>
        </w:rPr>
        <w:t>21 February 2019</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B3765F" w:rsidRPr="000E68A8" w:rsidRDefault="00B3765F" w:rsidP="00B3765F">
      <w:pPr>
        <w:spacing w:after="0" w:line="240" w:lineRule="auto"/>
        <w:jc w:val="both"/>
        <w:rPr>
          <w:rFonts w:ascii="Times New Roman" w:hAnsi="Times New Roman"/>
          <w:sz w:val="18"/>
          <w:szCs w:val="18"/>
        </w:rPr>
      </w:pPr>
      <w:r w:rsidRPr="000E68A8">
        <w:rPr>
          <w:rFonts w:ascii="Times New Roman" w:hAnsi="Times New Roman"/>
          <w:sz w:val="18"/>
          <w:szCs w:val="18"/>
        </w:rPr>
        <w:t xml:space="preserve">An optical pH sensor based on </w:t>
      </w:r>
      <w:r w:rsidRPr="000E68A8">
        <w:rPr>
          <w:rFonts w:ascii="Times New Roman" w:hAnsi="Times New Roman"/>
          <w:noProof/>
          <w:sz w:val="18"/>
          <w:szCs w:val="18"/>
        </w:rPr>
        <w:t>the immobilisation</w:t>
      </w:r>
      <w:r w:rsidRPr="000E68A8">
        <w:rPr>
          <w:rFonts w:ascii="Times New Roman" w:hAnsi="Times New Roman"/>
          <w:sz w:val="18"/>
          <w:szCs w:val="18"/>
        </w:rPr>
        <w:t xml:space="preserve"> of curcumin in sol-gel/chitosan hybrid thin films </w:t>
      </w:r>
      <w:r w:rsidRPr="000E68A8">
        <w:rPr>
          <w:rFonts w:ascii="Times New Roman" w:hAnsi="Times New Roman"/>
          <w:noProof/>
          <w:sz w:val="18"/>
          <w:szCs w:val="18"/>
        </w:rPr>
        <w:t>was fabricated</w:t>
      </w:r>
      <w:r w:rsidRPr="000E68A8">
        <w:rPr>
          <w:rFonts w:ascii="Times New Roman" w:hAnsi="Times New Roman"/>
          <w:sz w:val="18"/>
          <w:szCs w:val="18"/>
        </w:rPr>
        <w:t xml:space="preserve"> on a cellulose acetate sheet as </w:t>
      </w:r>
      <w:r w:rsidRPr="000E68A8">
        <w:rPr>
          <w:rFonts w:ascii="Times New Roman" w:hAnsi="Times New Roman"/>
          <w:noProof/>
          <w:sz w:val="18"/>
          <w:szCs w:val="18"/>
        </w:rPr>
        <w:t>solid</w:t>
      </w:r>
      <w:r w:rsidRPr="000E68A8">
        <w:rPr>
          <w:rFonts w:ascii="Times New Roman" w:hAnsi="Times New Roman"/>
          <w:sz w:val="18"/>
          <w:szCs w:val="18"/>
        </w:rPr>
        <w:t xml:space="preserve"> support for preparing a thin film. The thin film was prepared using the dip coating method. This sensor gave a range of linear pH responses at pH 9-13 (R</w:t>
      </w:r>
      <w:r w:rsidRPr="000E68A8">
        <w:rPr>
          <w:rFonts w:ascii="Times New Roman" w:hAnsi="Times New Roman"/>
          <w:sz w:val="18"/>
          <w:szCs w:val="18"/>
          <w:vertAlign w:val="superscript"/>
        </w:rPr>
        <w:t>2</w:t>
      </w:r>
      <w:r w:rsidRPr="000E68A8">
        <w:rPr>
          <w:rFonts w:ascii="Times New Roman" w:hAnsi="Times New Roman"/>
          <w:sz w:val="18"/>
          <w:szCs w:val="18"/>
        </w:rPr>
        <w:t xml:space="preserve"> = 0.9821). The relative standard deviation (RSD) values of repeatability of this sensor were 7.03% (pH 10) and 3.34% (pH 11), while the RSD values of reproducibility were 7.46% (pH 10) and 8.66% (pH 11). The photostability of </w:t>
      </w:r>
      <w:r w:rsidRPr="000E68A8">
        <w:rPr>
          <w:rFonts w:ascii="Times New Roman" w:hAnsi="Times New Roman"/>
          <w:noProof/>
          <w:sz w:val="18"/>
          <w:szCs w:val="18"/>
        </w:rPr>
        <w:t>immobilised</w:t>
      </w:r>
      <w:r w:rsidRPr="000E68A8">
        <w:rPr>
          <w:rFonts w:ascii="Times New Roman" w:hAnsi="Times New Roman"/>
          <w:sz w:val="18"/>
          <w:szCs w:val="18"/>
        </w:rPr>
        <w:t xml:space="preserve"> curcumin gave an RSD </w:t>
      </w:r>
      <w:r w:rsidRPr="000E68A8">
        <w:rPr>
          <w:rFonts w:ascii="Times New Roman" w:hAnsi="Times New Roman"/>
          <w:noProof/>
          <w:sz w:val="18"/>
          <w:szCs w:val="18"/>
        </w:rPr>
        <w:t>value</w:t>
      </w:r>
      <w:r w:rsidRPr="000E68A8">
        <w:rPr>
          <w:rFonts w:ascii="Times New Roman" w:hAnsi="Times New Roman"/>
          <w:sz w:val="18"/>
          <w:szCs w:val="18"/>
        </w:rPr>
        <w:t xml:space="preserve"> of 2.37% for a study period of 15 weeks. This sensor had a response time between 10-20 s, </w:t>
      </w:r>
      <w:r w:rsidRPr="000E68A8">
        <w:rPr>
          <w:rFonts w:ascii="Times New Roman" w:hAnsi="Times New Roman"/>
          <w:noProof/>
          <w:sz w:val="18"/>
          <w:szCs w:val="18"/>
        </w:rPr>
        <w:t>and</w:t>
      </w:r>
      <w:r w:rsidRPr="000E68A8">
        <w:rPr>
          <w:rFonts w:ascii="Times New Roman" w:hAnsi="Times New Roman"/>
          <w:sz w:val="18"/>
          <w:szCs w:val="18"/>
        </w:rPr>
        <w:t xml:space="preserve"> no hysteresis effect </w:t>
      </w:r>
      <w:r w:rsidRPr="000E68A8">
        <w:rPr>
          <w:rFonts w:ascii="Times New Roman" w:hAnsi="Times New Roman"/>
          <w:noProof/>
          <w:sz w:val="18"/>
          <w:szCs w:val="18"/>
        </w:rPr>
        <w:t>was observed</w:t>
      </w:r>
      <w:r w:rsidRPr="000E68A8">
        <w:rPr>
          <w:rFonts w:ascii="Times New Roman" w:hAnsi="Times New Roman"/>
          <w:sz w:val="18"/>
          <w:szCs w:val="18"/>
        </w:rPr>
        <w:t xml:space="preserve"> when the pH in a cycle of pH 2-12-2 was measured. This sensor </w:t>
      </w:r>
      <w:r w:rsidRPr="000E68A8">
        <w:rPr>
          <w:rFonts w:ascii="Times New Roman" w:hAnsi="Times New Roman"/>
          <w:noProof/>
          <w:sz w:val="18"/>
          <w:szCs w:val="18"/>
        </w:rPr>
        <w:t>was applied</w:t>
      </w:r>
      <w:r w:rsidRPr="000E68A8">
        <w:rPr>
          <w:rFonts w:ascii="Times New Roman" w:hAnsi="Times New Roman"/>
          <w:sz w:val="18"/>
          <w:szCs w:val="18"/>
        </w:rPr>
        <w:t xml:space="preserve"> in the determination of pH in real samples, </w:t>
      </w:r>
      <w:r w:rsidRPr="000E68A8">
        <w:rPr>
          <w:rFonts w:ascii="Times New Roman" w:hAnsi="Times New Roman"/>
          <w:noProof/>
          <w:sz w:val="18"/>
          <w:szCs w:val="18"/>
        </w:rPr>
        <w:t>and</w:t>
      </w:r>
      <w:r w:rsidRPr="000E68A8">
        <w:rPr>
          <w:rFonts w:ascii="Times New Roman" w:hAnsi="Times New Roman"/>
          <w:sz w:val="18"/>
          <w:szCs w:val="18"/>
        </w:rPr>
        <w:t xml:space="preserve"> the results were comparable to a conventional pH meter. </w:t>
      </w:r>
    </w:p>
    <w:p w:rsidR="00B3765F" w:rsidRPr="000E68A8" w:rsidRDefault="00B3765F" w:rsidP="00B3765F">
      <w:pPr>
        <w:spacing w:after="0" w:line="240" w:lineRule="auto"/>
        <w:rPr>
          <w:rFonts w:ascii="Times New Roman" w:hAnsi="Times New Roman"/>
          <w:sz w:val="18"/>
          <w:szCs w:val="18"/>
        </w:rPr>
      </w:pPr>
    </w:p>
    <w:p w:rsidR="00B3765F" w:rsidRPr="000E68A8" w:rsidRDefault="00B3765F" w:rsidP="00B3765F">
      <w:pPr>
        <w:spacing w:after="0" w:line="240" w:lineRule="auto"/>
        <w:rPr>
          <w:rFonts w:ascii="Times New Roman" w:hAnsi="Times New Roman"/>
          <w:sz w:val="18"/>
          <w:szCs w:val="18"/>
        </w:rPr>
      </w:pPr>
      <w:r w:rsidRPr="000E68A8">
        <w:rPr>
          <w:rFonts w:ascii="Times New Roman" w:hAnsi="Times New Roman"/>
          <w:b/>
          <w:sz w:val="18"/>
          <w:szCs w:val="18"/>
        </w:rPr>
        <w:t>Keywords:</w:t>
      </w:r>
      <w:r>
        <w:rPr>
          <w:rFonts w:ascii="Times New Roman" w:hAnsi="Times New Roman"/>
          <w:b/>
          <w:sz w:val="18"/>
          <w:szCs w:val="18"/>
        </w:rPr>
        <w:t xml:space="preserve"> </w:t>
      </w:r>
      <w:r w:rsidRPr="000E68A8">
        <w:rPr>
          <w:rFonts w:ascii="Times New Roman" w:hAnsi="Times New Roman"/>
          <w:sz w:val="18"/>
          <w:szCs w:val="18"/>
        </w:rPr>
        <w:t xml:space="preserve"> </w:t>
      </w:r>
      <w:r>
        <w:rPr>
          <w:rFonts w:ascii="Times New Roman" w:hAnsi="Times New Roman"/>
          <w:sz w:val="18"/>
          <w:szCs w:val="18"/>
        </w:rPr>
        <w:t>o</w:t>
      </w:r>
      <w:r w:rsidRPr="000E68A8">
        <w:rPr>
          <w:rFonts w:ascii="Times New Roman" w:hAnsi="Times New Roman"/>
          <w:sz w:val="18"/>
          <w:szCs w:val="18"/>
        </w:rPr>
        <w:t>ptical pH sensor, hybrid sol-gel/chitosan, curcumin, thin film</w:t>
      </w:r>
    </w:p>
    <w:p w:rsidR="00B3765F" w:rsidRPr="000E68A8" w:rsidRDefault="00B3765F" w:rsidP="00B3765F">
      <w:pPr>
        <w:spacing w:after="0" w:line="240" w:lineRule="auto"/>
        <w:rPr>
          <w:rFonts w:ascii="Times New Roman" w:hAnsi="Times New Roman"/>
          <w:sz w:val="18"/>
          <w:szCs w:val="18"/>
        </w:rPr>
      </w:pPr>
    </w:p>
    <w:p w:rsidR="00B3765F" w:rsidRPr="000E68A8" w:rsidRDefault="00B3765F" w:rsidP="00B3765F">
      <w:pPr>
        <w:widowControl w:val="0"/>
        <w:wordWrap w:val="0"/>
        <w:autoSpaceDE w:val="0"/>
        <w:autoSpaceDN w:val="0"/>
        <w:spacing w:after="0" w:line="240" w:lineRule="auto"/>
        <w:jc w:val="center"/>
        <w:outlineLvl w:val="0"/>
        <w:rPr>
          <w:rFonts w:ascii="Times New Roman" w:eastAsia="SimSun" w:hAnsi="Times New Roman"/>
          <w:b/>
          <w:kern w:val="2"/>
          <w:sz w:val="18"/>
          <w:szCs w:val="18"/>
          <w:lang w:eastAsia="ko-KR"/>
        </w:rPr>
      </w:pPr>
      <w:r w:rsidRPr="000E68A8">
        <w:rPr>
          <w:rFonts w:ascii="Times New Roman" w:eastAsia="SimSun" w:hAnsi="Times New Roman"/>
          <w:b/>
          <w:kern w:val="2"/>
          <w:sz w:val="18"/>
          <w:szCs w:val="18"/>
          <w:lang w:eastAsia="ko-KR"/>
        </w:rPr>
        <w:t>Abstrak</w:t>
      </w:r>
    </w:p>
    <w:p w:rsidR="00B3765F" w:rsidRPr="000E68A8" w:rsidRDefault="00B3765F" w:rsidP="00B3765F">
      <w:pPr>
        <w:spacing w:after="0" w:line="240" w:lineRule="auto"/>
        <w:jc w:val="both"/>
        <w:rPr>
          <w:rFonts w:ascii="Times New Roman" w:eastAsia="SimSun" w:hAnsi="Times New Roman"/>
          <w:kern w:val="2"/>
          <w:sz w:val="18"/>
          <w:szCs w:val="18"/>
          <w:lang w:val="ms-MY" w:eastAsia="ko-KR"/>
        </w:rPr>
      </w:pPr>
      <w:r w:rsidRPr="000E68A8">
        <w:rPr>
          <w:rFonts w:ascii="Times New Roman" w:eastAsia="SimSun" w:hAnsi="Times New Roman"/>
          <w:kern w:val="2"/>
          <w:sz w:val="18"/>
          <w:szCs w:val="18"/>
          <w:lang w:val="ms-MY" w:eastAsia="ko-KR"/>
        </w:rPr>
        <w:t>Sensor optik pH berdasarkan pemegunan kurkumin dalam filem nipis hibrid sol-gel / kitosan difabrikasi di atas kepingan selulosa asetat sebagai penyokong untuk penyediaan filem nipis. Filem nipis telah disediakan menggunakan kaedah penyalutan celup. Sensor ini memberikan julat rangsangan linear pH pada pH 9-13 (R</w:t>
      </w:r>
      <w:r w:rsidRPr="000E68A8">
        <w:rPr>
          <w:rFonts w:ascii="Times New Roman" w:eastAsia="SimSun" w:hAnsi="Times New Roman"/>
          <w:kern w:val="2"/>
          <w:sz w:val="18"/>
          <w:szCs w:val="18"/>
          <w:vertAlign w:val="superscript"/>
          <w:lang w:val="ms-MY" w:eastAsia="ko-KR"/>
        </w:rPr>
        <w:t>2</w:t>
      </w:r>
      <w:r w:rsidRPr="000E68A8">
        <w:rPr>
          <w:rFonts w:ascii="Times New Roman" w:eastAsia="SimSun" w:hAnsi="Times New Roman"/>
          <w:kern w:val="2"/>
          <w:sz w:val="18"/>
          <w:szCs w:val="18"/>
          <w:lang w:val="ms-MY" w:eastAsia="ko-KR"/>
        </w:rPr>
        <w:t xml:space="preserve"> = 0.9821).  Nilai sisihan piawai relatif (RSD) bagi kebolehasilan sensor ini adalah  7.03% (pH 10) dan 3.34% (pH 11), manakala nilai RSD kebolehulangan ialah 7.46% (pH 10) dan 8.66% (pH 11). Kestabilanfoto reagen kurkumin terpegun memberikan nilai RSD 2.37% untuk tempoh kajian selama 15 minggu. Sensor ini mempunyai masa tindak balas antara 10-20 s dan tiada kesan  histerisis diperhatikan apabila  sensor  digunakan  untuk  mengukur pH dalam kitaran pH 2-12-2. Sensor ini digunakan untuk penentuan pH dalam sampel sebenar dan hasilnya dapat dibandingkan dengan meter pH konvensional.</w:t>
      </w:r>
    </w:p>
    <w:p w:rsidR="00B3765F" w:rsidRPr="000E68A8" w:rsidRDefault="00B3765F" w:rsidP="00B3765F">
      <w:pPr>
        <w:spacing w:after="0" w:line="240" w:lineRule="auto"/>
        <w:jc w:val="both"/>
        <w:rPr>
          <w:rFonts w:ascii="Times New Roman" w:eastAsia="SimSun" w:hAnsi="Times New Roman"/>
          <w:kern w:val="2"/>
          <w:sz w:val="18"/>
          <w:szCs w:val="18"/>
          <w:lang w:val="ms-MY" w:eastAsia="ko-KR"/>
        </w:rPr>
      </w:pPr>
    </w:p>
    <w:p w:rsidR="00B3765F" w:rsidRPr="000E68A8" w:rsidRDefault="00B3765F" w:rsidP="00B3765F">
      <w:pPr>
        <w:widowControl w:val="0"/>
        <w:autoSpaceDE w:val="0"/>
        <w:autoSpaceDN w:val="0"/>
        <w:spacing w:after="0" w:line="240" w:lineRule="auto"/>
        <w:jc w:val="both"/>
        <w:outlineLvl w:val="0"/>
        <w:rPr>
          <w:rFonts w:ascii="Times New Roman" w:eastAsia="SimSun" w:hAnsi="Times New Roman"/>
          <w:kern w:val="2"/>
          <w:sz w:val="18"/>
          <w:szCs w:val="18"/>
          <w:lang w:val="ms-MY" w:eastAsia="ko-KR"/>
        </w:rPr>
      </w:pPr>
      <w:r w:rsidRPr="000E68A8">
        <w:rPr>
          <w:rFonts w:ascii="Times New Roman" w:eastAsia="SimSun" w:hAnsi="Times New Roman"/>
          <w:b/>
          <w:kern w:val="2"/>
          <w:sz w:val="18"/>
          <w:szCs w:val="18"/>
          <w:lang w:val="ms-MY" w:eastAsia="ko-KR"/>
        </w:rPr>
        <w:t xml:space="preserve">Kata kunci: </w:t>
      </w:r>
      <w:r>
        <w:rPr>
          <w:rFonts w:ascii="Times New Roman" w:eastAsia="SimSun" w:hAnsi="Times New Roman"/>
          <w:b/>
          <w:kern w:val="2"/>
          <w:sz w:val="18"/>
          <w:szCs w:val="18"/>
          <w:lang w:val="ms-MY" w:eastAsia="ko-KR"/>
        </w:rPr>
        <w:t xml:space="preserve"> </w:t>
      </w:r>
      <w:r>
        <w:rPr>
          <w:rFonts w:ascii="Times New Roman" w:eastAsia="SimSun" w:hAnsi="Times New Roman"/>
          <w:kern w:val="2"/>
          <w:sz w:val="18"/>
          <w:szCs w:val="18"/>
          <w:lang w:val="ms-MY" w:eastAsia="ko-KR"/>
        </w:rPr>
        <w:t>s</w:t>
      </w:r>
      <w:r w:rsidRPr="000E68A8">
        <w:rPr>
          <w:rFonts w:ascii="Times New Roman" w:eastAsia="SimSun" w:hAnsi="Times New Roman"/>
          <w:kern w:val="2"/>
          <w:sz w:val="18"/>
          <w:szCs w:val="18"/>
          <w:lang w:val="ms-MY" w:eastAsia="ko-KR"/>
        </w:rPr>
        <w:t>ensor pH optik, sol-gel hibrid /</w:t>
      </w:r>
      <w:r>
        <w:rPr>
          <w:rFonts w:ascii="Times New Roman" w:eastAsia="SimSun" w:hAnsi="Times New Roman"/>
          <w:kern w:val="2"/>
          <w:sz w:val="18"/>
          <w:szCs w:val="18"/>
          <w:lang w:val="ms-MY" w:eastAsia="ko-KR"/>
        </w:rPr>
        <w:t xml:space="preserve"> kitosan, kurkumin, filem nipis</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B3765F" w:rsidRPr="000E68A8" w:rsidRDefault="00B3765F" w:rsidP="00B3765F">
      <w:pPr>
        <w:widowControl w:val="0"/>
        <w:spacing w:after="0" w:line="240" w:lineRule="auto"/>
        <w:jc w:val="both"/>
        <w:rPr>
          <w:rFonts w:ascii="Times New Roman" w:eastAsia="MS Mincho" w:hAnsi="Times New Roman"/>
          <w:kern w:val="2"/>
          <w:sz w:val="20"/>
          <w:szCs w:val="20"/>
          <w:lang w:eastAsia="ja-JP"/>
        </w:rPr>
      </w:pPr>
      <w:r w:rsidRPr="000E68A8">
        <w:rPr>
          <w:rFonts w:ascii="Times New Roman" w:eastAsia="MS Mincho" w:hAnsi="Times New Roman"/>
          <w:kern w:val="2"/>
          <w:sz w:val="20"/>
          <w:szCs w:val="20"/>
          <w:lang w:eastAsia="ja-JP"/>
        </w:rPr>
        <w:t xml:space="preserve">Various synthetic reagents have </w:t>
      </w:r>
      <w:r w:rsidRPr="000E68A8">
        <w:rPr>
          <w:rFonts w:ascii="Times New Roman" w:eastAsia="MS Mincho" w:hAnsi="Times New Roman"/>
          <w:noProof/>
          <w:kern w:val="2"/>
          <w:sz w:val="20"/>
          <w:szCs w:val="20"/>
          <w:lang w:eastAsia="ja-JP"/>
        </w:rPr>
        <w:t>been utilised</w:t>
      </w:r>
      <w:r w:rsidRPr="000E68A8" w:rsidDel="00747647">
        <w:rPr>
          <w:rFonts w:ascii="Times New Roman" w:eastAsia="MS Mincho" w:hAnsi="Times New Roman"/>
          <w:noProof/>
          <w:kern w:val="2"/>
          <w:sz w:val="20"/>
          <w:szCs w:val="20"/>
          <w:lang w:eastAsia="ja-JP"/>
        </w:rPr>
        <w:t xml:space="preserve"> </w:t>
      </w:r>
      <w:r w:rsidRPr="000E68A8">
        <w:rPr>
          <w:rFonts w:ascii="Times New Roman" w:eastAsia="MS Mincho" w:hAnsi="Times New Roman"/>
          <w:kern w:val="2"/>
          <w:sz w:val="20"/>
          <w:szCs w:val="20"/>
          <w:lang w:eastAsia="ja-JP"/>
        </w:rPr>
        <w:t xml:space="preserve">as pH indicators. However, there are not many indicators in the pH range of 10-14 [1]. In this study, curcumin was chosen as a pH indicator and given a linear response at pH 8-12. Curcumin [1,7-bis (4-hydroxy-3-methoxyphenyl)-1,6-heptadiene-3,5-dione] is a natural yellow dye obtainable from </w:t>
      </w:r>
      <w:r w:rsidRPr="000E68A8">
        <w:rPr>
          <w:rFonts w:ascii="Times New Roman" w:eastAsia="MS Mincho" w:hAnsi="Times New Roman"/>
          <w:i/>
          <w:kern w:val="2"/>
          <w:sz w:val="20"/>
          <w:szCs w:val="20"/>
          <w:lang w:eastAsia="ja-JP"/>
        </w:rPr>
        <w:lastRenderedPageBreak/>
        <w:t>Curcuma longa</w:t>
      </w:r>
      <w:r w:rsidRPr="000E68A8">
        <w:rPr>
          <w:rFonts w:ascii="Times New Roman" w:eastAsia="MS Mincho" w:hAnsi="Times New Roman"/>
          <w:kern w:val="2"/>
          <w:sz w:val="20"/>
          <w:szCs w:val="20"/>
          <w:lang w:eastAsia="ja-JP"/>
        </w:rPr>
        <w:t xml:space="preserve"> (turmeric). </w:t>
      </w:r>
    </w:p>
    <w:p w:rsidR="00B3765F" w:rsidRPr="000E68A8" w:rsidRDefault="00B3765F" w:rsidP="00B3765F">
      <w:pPr>
        <w:widowControl w:val="0"/>
        <w:spacing w:after="0" w:line="240" w:lineRule="auto"/>
        <w:jc w:val="both"/>
        <w:rPr>
          <w:rFonts w:ascii="Times New Roman" w:eastAsia="MS Mincho" w:hAnsi="Times New Roman"/>
          <w:kern w:val="2"/>
          <w:sz w:val="20"/>
          <w:szCs w:val="20"/>
          <w:lang w:eastAsia="ja-JP"/>
        </w:rPr>
      </w:pPr>
    </w:p>
    <w:p w:rsidR="00B3765F" w:rsidRPr="000E68A8" w:rsidRDefault="00B3765F" w:rsidP="00B3765F">
      <w:pPr>
        <w:widowControl w:val="0"/>
        <w:spacing w:after="0" w:line="240" w:lineRule="auto"/>
        <w:jc w:val="both"/>
        <w:rPr>
          <w:rFonts w:ascii="Times New Roman" w:eastAsia="MS Mincho" w:hAnsi="Times New Roman"/>
          <w:kern w:val="2"/>
          <w:sz w:val="20"/>
          <w:szCs w:val="20"/>
          <w:lang w:eastAsia="ja-JP"/>
        </w:rPr>
      </w:pPr>
      <w:r w:rsidRPr="000E68A8">
        <w:rPr>
          <w:rFonts w:ascii="Times New Roman" w:eastAsia="MS Mincho" w:hAnsi="Times New Roman"/>
          <w:kern w:val="2"/>
          <w:sz w:val="20"/>
          <w:szCs w:val="20"/>
          <w:lang w:eastAsia="ja-JP"/>
        </w:rPr>
        <w:t xml:space="preserve">For the past decade, sol-gel has </w:t>
      </w:r>
      <w:r w:rsidRPr="000E68A8">
        <w:rPr>
          <w:rFonts w:ascii="Times New Roman" w:eastAsia="MS Mincho" w:hAnsi="Times New Roman"/>
          <w:noProof/>
          <w:kern w:val="2"/>
          <w:sz w:val="20"/>
          <w:szCs w:val="20"/>
          <w:lang w:eastAsia="ja-JP"/>
        </w:rPr>
        <w:t>been used</w:t>
      </w:r>
      <w:r w:rsidRPr="000E68A8">
        <w:rPr>
          <w:rFonts w:ascii="Times New Roman" w:eastAsia="MS Mincho" w:hAnsi="Times New Roman"/>
          <w:kern w:val="2"/>
          <w:sz w:val="20"/>
          <w:szCs w:val="20"/>
          <w:lang w:eastAsia="ja-JP"/>
        </w:rPr>
        <w:t xml:space="preserve"> in various fields of chemical sensors and biosensors. </w:t>
      </w:r>
      <w:r w:rsidRPr="000E68A8">
        <w:rPr>
          <w:rFonts w:ascii="Times New Roman" w:eastAsia="MS Mincho" w:hAnsi="Times New Roman"/>
          <w:noProof/>
          <w:kern w:val="2"/>
          <w:sz w:val="20"/>
          <w:szCs w:val="20"/>
          <w:lang w:eastAsia="ja-JP"/>
        </w:rPr>
        <w:t>This</w:t>
      </w:r>
      <w:r w:rsidRPr="000E68A8">
        <w:rPr>
          <w:rFonts w:ascii="Times New Roman" w:eastAsia="MS Mincho" w:hAnsi="Times New Roman"/>
          <w:kern w:val="2"/>
          <w:sz w:val="20"/>
          <w:szCs w:val="20"/>
          <w:lang w:eastAsia="ja-JP"/>
        </w:rPr>
        <w:t xml:space="preserve"> is due to its uniqueness due to several of its qualities such as</w:t>
      </w:r>
      <w:r w:rsidRPr="000E68A8">
        <w:rPr>
          <w:rFonts w:ascii="Times New Roman" w:eastAsia="MS Mincho" w:hAnsi="Times New Roman"/>
          <w:noProof/>
          <w:kern w:val="2"/>
          <w:sz w:val="20"/>
          <w:szCs w:val="20"/>
          <w:lang w:eastAsia="ja-JP"/>
        </w:rPr>
        <w:t xml:space="preserve"> chemical</w:t>
      </w:r>
      <w:r w:rsidRPr="000E68A8">
        <w:rPr>
          <w:rFonts w:ascii="Times New Roman" w:eastAsia="MS Mincho" w:hAnsi="Times New Roman"/>
          <w:kern w:val="2"/>
          <w:sz w:val="20"/>
          <w:szCs w:val="20"/>
          <w:lang w:eastAsia="ja-JP"/>
        </w:rPr>
        <w:t xml:space="preserve"> inertness, </w:t>
      </w:r>
      <w:r w:rsidRPr="000E68A8">
        <w:rPr>
          <w:rFonts w:ascii="Times New Roman" w:eastAsia="MS Mincho" w:hAnsi="Times New Roman"/>
          <w:noProof/>
          <w:kern w:val="2"/>
          <w:sz w:val="20"/>
          <w:szCs w:val="20"/>
          <w:lang w:eastAsia="ja-JP"/>
        </w:rPr>
        <w:t>biodegradable,</w:t>
      </w:r>
      <w:r w:rsidRPr="000E68A8">
        <w:rPr>
          <w:rFonts w:ascii="Times New Roman" w:eastAsia="MS Mincho" w:hAnsi="Times New Roman"/>
          <w:kern w:val="2"/>
          <w:sz w:val="20"/>
          <w:szCs w:val="20"/>
          <w:lang w:eastAsia="ja-JP"/>
        </w:rPr>
        <w:t xml:space="preserve"> high photochemical, thermal stability and it does not swell in aqueous and organic solution [2]. However, the major disadvantage of sol-gel is the cracking problem. A considerable number of studies have been conducted to overcome the cracking problem by forming hybrid matrices including poly(ethylene oxide)–silica hybrid nanocomposites [3], </w:t>
      </w:r>
      <w:r w:rsidRPr="000E68A8">
        <w:rPr>
          <w:rFonts w:ascii="Times New Roman" w:eastAsia="MS Mincho" w:hAnsi="Times New Roman"/>
          <w:noProof/>
          <w:kern w:val="2"/>
          <w:sz w:val="20"/>
          <w:szCs w:val="20"/>
          <w:lang w:eastAsia="ja-JP"/>
        </w:rPr>
        <w:t>silica–titania</w:t>
      </w:r>
      <w:r w:rsidRPr="000E68A8">
        <w:rPr>
          <w:rFonts w:ascii="Times New Roman" w:eastAsia="MS Mincho" w:hAnsi="Times New Roman"/>
          <w:kern w:val="2"/>
          <w:sz w:val="20"/>
          <w:szCs w:val="20"/>
          <w:lang w:eastAsia="ja-JP"/>
        </w:rPr>
        <w:t xml:space="preserve"> hybrid nanoparticles [4], silica matrix-poly(aniline boronic acid) hybrid [5], hybrid chitosan (CS)/calcium aluminosilicate nanocomposites thin films and membranes [6].</w:t>
      </w:r>
    </w:p>
    <w:p w:rsidR="00B3765F" w:rsidRPr="000E68A8" w:rsidRDefault="00B3765F" w:rsidP="00B3765F">
      <w:pPr>
        <w:widowControl w:val="0"/>
        <w:spacing w:after="0" w:line="240" w:lineRule="auto"/>
        <w:jc w:val="both"/>
        <w:rPr>
          <w:rFonts w:ascii="Times New Roman" w:eastAsia="MS Mincho" w:hAnsi="Times New Roman"/>
          <w:kern w:val="2"/>
          <w:sz w:val="20"/>
          <w:szCs w:val="20"/>
          <w:lang w:eastAsia="ja-JP"/>
        </w:rPr>
      </w:pPr>
    </w:p>
    <w:p w:rsidR="00B3765F" w:rsidRPr="000E68A8" w:rsidRDefault="00B3765F" w:rsidP="00B3765F">
      <w:pPr>
        <w:widowControl w:val="0"/>
        <w:spacing w:after="0" w:line="240" w:lineRule="auto"/>
        <w:jc w:val="both"/>
        <w:rPr>
          <w:rFonts w:ascii="Times New Roman" w:eastAsia="MS Mincho" w:hAnsi="Times New Roman"/>
          <w:kern w:val="2"/>
          <w:sz w:val="20"/>
          <w:szCs w:val="20"/>
          <w:lang w:eastAsia="ja-JP"/>
        </w:rPr>
      </w:pPr>
      <w:r w:rsidRPr="000E68A8">
        <w:rPr>
          <w:rFonts w:ascii="Times New Roman" w:eastAsia="MS Mincho" w:hAnsi="Times New Roman"/>
          <w:kern w:val="2"/>
          <w:sz w:val="20"/>
          <w:szCs w:val="20"/>
          <w:lang w:eastAsia="ja-JP"/>
        </w:rPr>
        <w:t xml:space="preserve">Meanwhile, chitosan has also </w:t>
      </w:r>
      <w:r w:rsidRPr="000E68A8">
        <w:rPr>
          <w:rFonts w:ascii="Times New Roman" w:eastAsia="MS Mincho" w:hAnsi="Times New Roman"/>
          <w:noProof/>
          <w:kern w:val="2"/>
          <w:sz w:val="20"/>
          <w:szCs w:val="20"/>
          <w:lang w:eastAsia="ja-JP"/>
        </w:rPr>
        <w:t>been widely used</w:t>
      </w:r>
      <w:r w:rsidRPr="000E68A8">
        <w:rPr>
          <w:rFonts w:ascii="Times New Roman" w:eastAsia="MS Mincho" w:hAnsi="Times New Roman"/>
          <w:kern w:val="2"/>
          <w:sz w:val="20"/>
          <w:szCs w:val="20"/>
          <w:lang w:eastAsia="ja-JP"/>
        </w:rPr>
        <w:t xml:space="preserve"> in membrane application because it is chemically resistant, </w:t>
      </w:r>
      <w:r w:rsidRPr="000E68A8">
        <w:rPr>
          <w:rFonts w:ascii="Times New Roman" w:eastAsia="MS Mincho" w:hAnsi="Times New Roman"/>
          <w:noProof/>
          <w:kern w:val="2"/>
          <w:sz w:val="20"/>
          <w:szCs w:val="20"/>
          <w:lang w:eastAsia="ja-JP"/>
        </w:rPr>
        <w:t>has good</w:t>
      </w:r>
      <w:r w:rsidRPr="000E68A8">
        <w:rPr>
          <w:rFonts w:ascii="Times New Roman" w:eastAsia="MS Mincho" w:hAnsi="Times New Roman"/>
          <w:kern w:val="2"/>
          <w:sz w:val="20"/>
          <w:szCs w:val="20"/>
          <w:lang w:eastAsia="ja-JP"/>
        </w:rPr>
        <w:t xml:space="preserve"> </w:t>
      </w:r>
      <w:r w:rsidRPr="000E68A8">
        <w:rPr>
          <w:rFonts w:ascii="Times New Roman" w:eastAsia="MS Mincho" w:hAnsi="Times New Roman"/>
          <w:noProof/>
          <w:kern w:val="2"/>
          <w:sz w:val="20"/>
          <w:szCs w:val="20"/>
          <w:lang w:eastAsia="ja-JP"/>
        </w:rPr>
        <w:t>film-forming</w:t>
      </w:r>
      <w:r w:rsidRPr="000E68A8">
        <w:rPr>
          <w:rFonts w:ascii="Times New Roman" w:eastAsia="MS Mincho" w:hAnsi="Times New Roman"/>
          <w:kern w:val="2"/>
          <w:sz w:val="20"/>
          <w:szCs w:val="20"/>
          <w:lang w:eastAsia="ja-JP"/>
        </w:rPr>
        <w:t xml:space="preserve"> </w:t>
      </w:r>
      <w:r w:rsidRPr="000E68A8">
        <w:rPr>
          <w:rFonts w:ascii="Times New Roman" w:eastAsia="MS Mincho" w:hAnsi="Times New Roman"/>
          <w:noProof/>
          <w:kern w:val="2"/>
          <w:sz w:val="20"/>
          <w:szCs w:val="20"/>
          <w:lang w:eastAsia="ja-JP"/>
        </w:rPr>
        <w:t>and</w:t>
      </w:r>
      <w:r w:rsidRPr="000E68A8">
        <w:rPr>
          <w:rFonts w:ascii="Times New Roman" w:eastAsia="MS Mincho" w:hAnsi="Times New Roman"/>
          <w:kern w:val="2"/>
          <w:sz w:val="20"/>
          <w:szCs w:val="20"/>
          <w:lang w:eastAsia="ja-JP"/>
        </w:rPr>
        <w:t xml:space="preserve"> hydrophilicity. However, the chitosan membrane </w:t>
      </w:r>
      <w:r w:rsidRPr="000E68A8">
        <w:rPr>
          <w:rFonts w:ascii="Times New Roman" w:eastAsia="MS Mincho" w:hAnsi="Times New Roman"/>
          <w:noProof/>
          <w:kern w:val="2"/>
          <w:sz w:val="20"/>
          <w:szCs w:val="20"/>
          <w:lang w:eastAsia="ja-JP"/>
        </w:rPr>
        <w:t>tends</w:t>
      </w:r>
      <w:r w:rsidRPr="000E68A8">
        <w:rPr>
          <w:rFonts w:ascii="Times New Roman" w:eastAsia="MS Mincho" w:hAnsi="Times New Roman"/>
          <w:kern w:val="2"/>
          <w:sz w:val="20"/>
          <w:szCs w:val="20"/>
          <w:lang w:eastAsia="ja-JP"/>
        </w:rPr>
        <w:t xml:space="preserve"> to swell easily in water and alcohol solutions. Therefore, </w:t>
      </w:r>
      <w:r w:rsidRPr="000E68A8">
        <w:rPr>
          <w:rFonts w:ascii="Times New Roman" w:eastAsia="MS Mincho" w:hAnsi="Times New Roman"/>
          <w:noProof/>
          <w:kern w:val="2"/>
          <w:sz w:val="20"/>
          <w:szCs w:val="20"/>
          <w:lang w:eastAsia="ja-JP"/>
        </w:rPr>
        <w:t>various research</w:t>
      </w:r>
      <w:r w:rsidRPr="000E68A8">
        <w:rPr>
          <w:rFonts w:ascii="Times New Roman" w:eastAsia="MS Mincho" w:hAnsi="Times New Roman"/>
          <w:kern w:val="2"/>
          <w:sz w:val="20"/>
          <w:szCs w:val="20"/>
          <w:lang w:eastAsia="ja-JP"/>
        </w:rPr>
        <w:t xml:space="preserve"> </w:t>
      </w:r>
      <w:r w:rsidRPr="000E68A8">
        <w:rPr>
          <w:rFonts w:ascii="Times New Roman" w:eastAsia="MS Mincho" w:hAnsi="Times New Roman"/>
          <w:noProof/>
          <w:kern w:val="2"/>
          <w:sz w:val="20"/>
          <w:szCs w:val="20"/>
          <w:lang w:eastAsia="ja-JP"/>
        </w:rPr>
        <w:t>have</w:t>
      </w:r>
      <w:r w:rsidRPr="000E68A8">
        <w:rPr>
          <w:rFonts w:ascii="Times New Roman" w:eastAsia="MS Mincho" w:hAnsi="Times New Roman"/>
          <w:kern w:val="2"/>
          <w:sz w:val="20"/>
          <w:szCs w:val="20"/>
          <w:lang w:eastAsia="ja-JP"/>
        </w:rPr>
        <w:t xml:space="preserve"> been conducted to overcome this problem such as </w:t>
      </w:r>
      <w:r w:rsidRPr="000E68A8">
        <w:rPr>
          <w:rFonts w:ascii="Times New Roman" w:eastAsia="MS Mincho" w:hAnsi="Times New Roman"/>
          <w:noProof/>
          <w:kern w:val="2"/>
          <w:sz w:val="20"/>
          <w:szCs w:val="20"/>
          <w:lang w:eastAsia="ja-JP"/>
        </w:rPr>
        <w:t>investigating the cross-linked</w:t>
      </w:r>
      <w:r w:rsidRPr="000E68A8">
        <w:rPr>
          <w:rFonts w:ascii="Times New Roman" w:eastAsia="MS Mincho" w:hAnsi="Times New Roman"/>
          <w:kern w:val="2"/>
          <w:sz w:val="20"/>
          <w:szCs w:val="20"/>
          <w:lang w:eastAsia="ja-JP"/>
        </w:rPr>
        <w:t xml:space="preserve"> structure of chitosan and </w:t>
      </w:r>
      <w:r w:rsidRPr="000E68A8">
        <w:rPr>
          <w:rFonts w:ascii="Times New Roman" w:eastAsia="MS Mincho" w:hAnsi="Times New Roman"/>
          <w:noProof/>
          <w:kern w:val="2"/>
          <w:sz w:val="20"/>
          <w:szCs w:val="20"/>
          <w:lang w:eastAsia="ja-JP"/>
        </w:rPr>
        <w:t>hybridised</w:t>
      </w:r>
      <w:r w:rsidRPr="000E68A8">
        <w:rPr>
          <w:rFonts w:ascii="Times New Roman" w:eastAsia="MS Mincho" w:hAnsi="Times New Roman"/>
          <w:kern w:val="2"/>
          <w:sz w:val="20"/>
          <w:szCs w:val="20"/>
          <w:lang w:eastAsia="ja-JP"/>
        </w:rPr>
        <w:t xml:space="preserve"> chitosan with other polymers and inorganic substances [7].  </w:t>
      </w:r>
    </w:p>
    <w:p w:rsidR="00B3765F" w:rsidRPr="000E68A8" w:rsidRDefault="00B3765F" w:rsidP="00B3765F">
      <w:pPr>
        <w:widowControl w:val="0"/>
        <w:spacing w:after="0" w:line="240" w:lineRule="auto"/>
        <w:jc w:val="both"/>
        <w:rPr>
          <w:rFonts w:ascii="Times New Roman" w:eastAsia="MS Mincho" w:hAnsi="Times New Roman"/>
          <w:kern w:val="2"/>
          <w:sz w:val="20"/>
          <w:szCs w:val="20"/>
          <w:lang w:eastAsia="ja-JP"/>
        </w:rPr>
      </w:pPr>
    </w:p>
    <w:p w:rsidR="00B3765F" w:rsidRPr="000E68A8" w:rsidRDefault="00B3765F" w:rsidP="00B3765F">
      <w:pPr>
        <w:widowControl w:val="0"/>
        <w:spacing w:after="0" w:line="240" w:lineRule="auto"/>
        <w:jc w:val="both"/>
        <w:rPr>
          <w:rFonts w:ascii="Times New Roman" w:eastAsia="MS Mincho" w:hAnsi="Times New Roman"/>
          <w:kern w:val="2"/>
          <w:sz w:val="20"/>
          <w:szCs w:val="20"/>
          <w:lang w:eastAsia="ja-JP"/>
        </w:rPr>
      </w:pPr>
      <w:r w:rsidRPr="000E68A8">
        <w:rPr>
          <w:rFonts w:ascii="Times New Roman" w:eastAsia="MS Mincho" w:hAnsi="Times New Roman"/>
          <w:kern w:val="2"/>
          <w:sz w:val="20"/>
          <w:szCs w:val="20"/>
          <w:lang w:eastAsia="ja-JP"/>
        </w:rPr>
        <w:t xml:space="preserve">In this work, the sol-gel/chitosan (SC) hybrid thin films </w:t>
      </w:r>
      <w:r w:rsidRPr="000E68A8">
        <w:rPr>
          <w:rFonts w:ascii="Times New Roman" w:eastAsia="MS Mincho" w:hAnsi="Times New Roman"/>
          <w:noProof/>
          <w:kern w:val="2"/>
          <w:sz w:val="20"/>
          <w:szCs w:val="20"/>
          <w:lang w:eastAsia="ja-JP"/>
        </w:rPr>
        <w:t>were developed</w:t>
      </w:r>
      <w:r w:rsidRPr="000E68A8">
        <w:rPr>
          <w:rFonts w:ascii="Times New Roman" w:eastAsia="MS Mincho" w:hAnsi="Times New Roman"/>
          <w:kern w:val="2"/>
          <w:sz w:val="20"/>
          <w:szCs w:val="20"/>
          <w:lang w:eastAsia="ja-JP"/>
        </w:rPr>
        <w:t xml:space="preserve"> for the fabrication of an optical pH sensor. </w:t>
      </w:r>
      <w:r w:rsidRPr="000E68A8">
        <w:rPr>
          <w:rFonts w:ascii="Times New Roman" w:eastAsia="MS Mincho" w:hAnsi="Times New Roman"/>
          <w:noProof/>
          <w:kern w:val="2"/>
          <w:sz w:val="20"/>
          <w:szCs w:val="20"/>
          <w:lang w:eastAsia="ja-JP"/>
        </w:rPr>
        <w:t>Hybridisation</w:t>
      </w:r>
      <w:r w:rsidRPr="000E68A8">
        <w:rPr>
          <w:rFonts w:ascii="Times New Roman" w:eastAsia="MS Mincho" w:hAnsi="Times New Roman"/>
          <w:kern w:val="2"/>
          <w:sz w:val="20"/>
          <w:szCs w:val="20"/>
          <w:lang w:eastAsia="ja-JP"/>
        </w:rPr>
        <w:t xml:space="preserve"> was used to overcome the weaknesses in both the sol-gel and chitosan as stated above. </w:t>
      </w:r>
      <w:r w:rsidRPr="000E68A8">
        <w:rPr>
          <w:rFonts w:ascii="Times New Roman" w:eastAsia="MS Mincho" w:hAnsi="Times New Roman"/>
          <w:noProof/>
          <w:kern w:val="2"/>
          <w:sz w:val="20"/>
          <w:szCs w:val="20"/>
          <w:lang w:eastAsia="ja-JP"/>
        </w:rPr>
        <w:t>The hybridisation</w:t>
      </w:r>
      <w:r w:rsidRPr="000E68A8">
        <w:rPr>
          <w:rFonts w:ascii="Times New Roman" w:eastAsia="MS Mincho" w:hAnsi="Times New Roman"/>
          <w:kern w:val="2"/>
          <w:sz w:val="20"/>
          <w:szCs w:val="20"/>
          <w:lang w:eastAsia="ja-JP"/>
        </w:rPr>
        <w:t xml:space="preserve"> of sol-gel with chitosan </w:t>
      </w:r>
      <w:r w:rsidRPr="000E68A8">
        <w:rPr>
          <w:rFonts w:ascii="Times New Roman" w:eastAsia="MS Mincho" w:hAnsi="Times New Roman"/>
          <w:noProof/>
          <w:kern w:val="2"/>
          <w:sz w:val="20"/>
          <w:szCs w:val="20"/>
          <w:lang w:eastAsia="ja-JP"/>
        </w:rPr>
        <w:t>is stabilised</w:t>
      </w:r>
      <w:r w:rsidRPr="000E68A8">
        <w:rPr>
          <w:rFonts w:ascii="Times New Roman" w:eastAsia="MS Mincho" w:hAnsi="Times New Roman"/>
          <w:kern w:val="2"/>
          <w:sz w:val="20"/>
          <w:szCs w:val="20"/>
          <w:lang w:eastAsia="ja-JP"/>
        </w:rPr>
        <w:t xml:space="preserve"> by strong hydrogen bonding, </w:t>
      </w:r>
      <w:r w:rsidRPr="000E68A8">
        <w:rPr>
          <w:rFonts w:ascii="Times New Roman" w:eastAsia="MS Mincho" w:hAnsi="Times New Roman"/>
          <w:noProof/>
          <w:kern w:val="2"/>
          <w:sz w:val="20"/>
          <w:szCs w:val="20"/>
          <w:lang w:eastAsia="ja-JP"/>
        </w:rPr>
        <w:t>and</w:t>
      </w:r>
      <w:r w:rsidRPr="000E68A8">
        <w:rPr>
          <w:rFonts w:ascii="Times New Roman" w:eastAsia="MS Mincho" w:hAnsi="Times New Roman"/>
          <w:kern w:val="2"/>
          <w:sz w:val="20"/>
          <w:szCs w:val="20"/>
          <w:lang w:eastAsia="ja-JP"/>
        </w:rPr>
        <w:t xml:space="preserve"> the </w:t>
      </w:r>
      <w:r w:rsidRPr="000E68A8">
        <w:rPr>
          <w:rFonts w:ascii="Times New Roman" w:eastAsia="MS Mincho" w:hAnsi="Times New Roman"/>
          <w:noProof/>
          <w:kern w:val="2"/>
          <w:sz w:val="20"/>
          <w:szCs w:val="20"/>
          <w:lang w:eastAsia="ja-JP"/>
        </w:rPr>
        <w:t>hybridization</w:t>
      </w:r>
      <w:r w:rsidRPr="000E68A8">
        <w:rPr>
          <w:rFonts w:ascii="Times New Roman" w:eastAsia="MS Mincho" w:hAnsi="Times New Roman"/>
          <w:kern w:val="2"/>
          <w:sz w:val="20"/>
          <w:szCs w:val="20"/>
          <w:lang w:eastAsia="ja-JP"/>
        </w:rPr>
        <w:t xml:space="preserve"> </w:t>
      </w:r>
      <w:r w:rsidRPr="000E68A8">
        <w:rPr>
          <w:rFonts w:ascii="Times New Roman" w:eastAsia="MS Mincho" w:hAnsi="Times New Roman"/>
          <w:noProof/>
          <w:kern w:val="2"/>
          <w:sz w:val="20"/>
          <w:szCs w:val="20"/>
          <w:lang w:eastAsia="ja-JP"/>
        </w:rPr>
        <w:t>was able to</w:t>
      </w:r>
      <w:r w:rsidRPr="000E68A8">
        <w:rPr>
          <w:rFonts w:ascii="Times New Roman" w:eastAsia="MS Mincho" w:hAnsi="Times New Roman"/>
          <w:kern w:val="2"/>
          <w:sz w:val="20"/>
          <w:szCs w:val="20"/>
          <w:lang w:eastAsia="ja-JP"/>
        </w:rPr>
        <w:t xml:space="preserve"> overcome the brittleness of the sol-gel matrix [2,</w:t>
      </w:r>
      <w:r>
        <w:rPr>
          <w:rFonts w:ascii="Times New Roman" w:eastAsia="MS Mincho" w:hAnsi="Times New Roman"/>
          <w:kern w:val="2"/>
          <w:sz w:val="20"/>
          <w:szCs w:val="20"/>
          <w:lang w:eastAsia="ja-JP"/>
        </w:rPr>
        <w:t xml:space="preserve"> </w:t>
      </w:r>
      <w:r w:rsidRPr="000E68A8">
        <w:rPr>
          <w:rFonts w:ascii="Times New Roman" w:eastAsia="MS Mincho" w:hAnsi="Times New Roman"/>
          <w:kern w:val="2"/>
          <w:sz w:val="20"/>
          <w:szCs w:val="20"/>
          <w:lang w:eastAsia="ja-JP"/>
        </w:rPr>
        <w:t>8,</w:t>
      </w:r>
      <w:r>
        <w:rPr>
          <w:rFonts w:ascii="Times New Roman" w:eastAsia="MS Mincho" w:hAnsi="Times New Roman"/>
          <w:kern w:val="2"/>
          <w:sz w:val="20"/>
          <w:szCs w:val="20"/>
          <w:lang w:eastAsia="ja-JP"/>
        </w:rPr>
        <w:t xml:space="preserve"> </w:t>
      </w:r>
      <w:r w:rsidRPr="000E68A8">
        <w:rPr>
          <w:rFonts w:ascii="Times New Roman" w:eastAsia="MS Mincho" w:hAnsi="Times New Roman"/>
          <w:kern w:val="2"/>
          <w:sz w:val="20"/>
          <w:szCs w:val="20"/>
          <w:lang w:eastAsia="ja-JP"/>
        </w:rPr>
        <w:t xml:space="preserve">9]. The curcumin reagent was chosen as the pH indicator to </w:t>
      </w:r>
      <w:r w:rsidRPr="000E68A8">
        <w:rPr>
          <w:rFonts w:ascii="Times New Roman" w:eastAsia="MS Mincho" w:hAnsi="Times New Roman"/>
          <w:noProof/>
          <w:kern w:val="2"/>
          <w:sz w:val="20"/>
          <w:szCs w:val="20"/>
          <w:lang w:eastAsia="ja-JP"/>
        </w:rPr>
        <w:t>be immobilised</w:t>
      </w:r>
      <w:r w:rsidRPr="000E68A8">
        <w:rPr>
          <w:rFonts w:ascii="Times New Roman" w:eastAsia="MS Mincho" w:hAnsi="Times New Roman"/>
          <w:kern w:val="2"/>
          <w:sz w:val="20"/>
          <w:szCs w:val="20"/>
          <w:lang w:eastAsia="ja-JP"/>
        </w:rPr>
        <w:t xml:space="preserve"> into the SC hybrid film in this work. In our previous work, sol-gel has </w:t>
      </w:r>
      <w:r w:rsidRPr="000E68A8">
        <w:rPr>
          <w:rFonts w:ascii="Times New Roman" w:eastAsia="MS Mincho" w:hAnsi="Times New Roman"/>
          <w:noProof/>
          <w:kern w:val="2"/>
          <w:sz w:val="20"/>
          <w:szCs w:val="20"/>
          <w:lang w:eastAsia="ja-JP"/>
        </w:rPr>
        <w:t>been hybridised</w:t>
      </w:r>
      <w:r w:rsidRPr="000E68A8">
        <w:rPr>
          <w:rFonts w:ascii="Times New Roman" w:eastAsia="MS Mincho" w:hAnsi="Times New Roman"/>
          <w:kern w:val="2"/>
          <w:sz w:val="20"/>
          <w:szCs w:val="20"/>
          <w:lang w:eastAsia="ja-JP"/>
        </w:rPr>
        <w:t xml:space="preserve"> with chitosan melamine with different ratios [10]. To date, no study of curcumin reagent </w:t>
      </w:r>
      <w:r w:rsidRPr="000E68A8">
        <w:rPr>
          <w:rFonts w:ascii="Times New Roman" w:eastAsia="MS Mincho" w:hAnsi="Times New Roman"/>
          <w:noProof/>
          <w:kern w:val="2"/>
          <w:sz w:val="20"/>
          <w:szCs w:val="20"/>
          <w:lang w:eastAsia="ja-JP"/>
        </w:rPr>
        <w:t>immobilised</w:t>
      </w:r>
      <w:r w:rsidRPr="000E68A8">
        <w:rPr>
          <w:rFonts w:ascii="Times New Roman" w:eastAsia="MS Mincho" w:hAnsi="Times New Roman"/>
          <w:kern w:val="2"/>
          <w:sz w:val="20"/>
          <w:szCs w:val="20"/>
          <w:lang w:eastAsia="ja-JP"/>
        </w:rPr>
        <w:t xml:space="preserve"> in sol-gel/pure chitosan hybrid thin film for optical pH sensor development has </w:t>
      </w:r>
      <w:r w:rsidRPr="000E68A8">
        <w:rPr>
          <w:rFonts w:ascii="Times New Roman" w:eastAsia="MS Mincho" w:hAnsi="Times New Roman"/>
          <w:noProof/>
          <w:kern w:val="2"/>
          <w:sz w:val="20"/>
          <w:szCs w:val="20"/>
          <w:lang w:eastAsia="ja-JP"/>
        </w:rPr>
        <w:t>been reported</w:t>
      </w:r>
      <w:r w:rsidRPr="000E68A8">
        <w:rPr>
          <w:rFonts w:ascii="Times New Roman" w:eastAsia="MS Mincho" w:hAnsi="Times New Roman"/>
          <w:kern w:val="2"/>
          <w:sz w:val="20"/>
          <w:szCs w:val="20"/>
          <w:lang w:eastAsia="ja-JP"/>
        </w:rPr>
        <w:t>.</w:t>
      </w:r>
    </w:p>
    <w:p w:rsidR="00B3765F" w:rsidRPr="000E68A8" w:rsidRDefault="00B3765F" w:rsidP="00B3765F">
      <w:pPr>
        <w:widowControl w:val="0"/>
        <w:spacing w:after="0" w:line="240" w:lineRule="auto"/>
        <w:jc w:val="center"/>
        <w:rPr>
          <w:rFonts w:ascii="Times New Roman" w:eastAsia="MS Mincho" w:hAnsi="Times New Roman"/>
          <w:kern w:val="2"/>
          <w:sz w:val="20"/>
          <w:szCs w:val="20"/>
          <w:lang w:eastAsia="ja-JP"/>
        </w:rPr>
      </w:pPr>
    </w:p>
    <w:p w:rsidR="00B3765F" w:rsidRPr="000E68A8" w:rsidRDefault="00B3765F" w:rsidP="00B3765F">
      <w:pPr>
        <w:widowControl w:val="0"/>
        <w:autoSpaceDE w:val="0"/>
        <w:autoSpaceDN w:val="0"/>
        <w:spacing w:after="0" w:line="240" w:lineRule="auto"/>
        <w:jc w:val="center"/>
        <w:outlineLvl w:val="0"/>
        <w:rPr>
          <w:rFonts w:ascii="Times New Roman" w:eastAsia="SimSun" w:hAnsi="Times New Roman"/>
          <w:b/>
          <w:kern w:val="2"/>
          <w:sz w:val="20"/>
          <w:szCs w:val="20"/>
          <w:lang w:eastAsia="ko-KR"/>
        </w:rPr>
      </w:pPr>
      <w:r w:rsidRPr="000E68A8">
        <w:rPr>
          <w:rFonts w:ascii="Times New Roman" w:eastAsia="SimSun" w:hAnsi="Times New Roman"/>
          <w:b/>
          <w:kern w:val="2"/>
          <w:sz w:val="20"/>
          <w:szCs w:val="20"/>
          <w:lang w:eastAsia="ko-KR"/>
        </w:rPr>
        <w:t>Materials and Methods</w:t>
      </w:r>
    </w:p>
    <w:p w:rsidR="00B3765F" w:rsidRPr="000E68A8" w:rsidRDefault="00B3765F" w:rsidP="00B3765F">
      <w:pPr>
        <w:widowControl w:val="0"/>
        <w:spacing w:after="0" w:line="240" w:lineRule="auto"/>
        <w:jc w:val="both"/>
        <w:rPr>
          <w:rFonts w:ascii="Times New Roman" w:eastAsia="MS Mincho" w:hAnsi="Times New Roman"/>
          <w:b/>
          <w:kern w:val="2"/>
          <w:sz w:val="20"/>
          <w:szCs w:val="20"/>
          <w:lang w:eastAsia="ja-JP"/>
        </w:rPr>
      </w:pPr>
      <w:r w:rsidRPr="000E68A8">
        <w:rPr>
          <w:rFonts w:ascii="Times New Roman" w:eastAsia="MS Mincho" w:hAnsi="Times New Roman"/>
          <w:b/>
          <w:kern w:val="2"/>
          <w:sz w:val="20"/>
          <w:szCs w:val="20"/>
          <w:lang w:eastAsia="ja-JP"/>
        </w:rPr>
        <w:t xml:space="preserve">Reagents </w:t>
      </w:r>
    </w:p>
    <w:p w:rsidR="00B3765F" w:rsidRPr="000E68A8" w:rsidRDefault="00B3765F" w:rsidP="00B3765F">
      <w:pPr>
        <w:widowControl w:val="0"/>
        <w:spacing w:after="0" w:line="240" w:lineRule="auto"/>
        <w:jc w:val="both"/>
        <w:rPr>
          <w:rFonts w:ascii="Times New Roman" w:eastAsia="MS Mincho" w:hAnsi="Times New Roman"/>
          <w:kern w:val="2"/>
          <w:sz w:val="20"/>
          <w:szCs w:val="20"/>
          <w:lang w:eastAsia="ja-JP"/>
        </w:rPr>
      </w:pPr>
      <w:r w:rsidRPr="000E68A8">
        <w:rPr>
          <w:rFonts w:ascii="Times New Roman" w:eastAsia="MS Mincho" w:hAnsi="Times New Roman"/>
          <w:kern w:val="2"/>
          <w:sz w:val="20"/>
          <w:szCs w:val="20"/>
          <w:lang w:eastAsia="ja-JP"/>
        </w:rPr>
        <w:t xml:space="preserve">The curcumin (65-70%) was purchased from Sigma (St. Louis, MO, USA). Hydrochloric acid (37%) </w:t>
      </w:r>
      <w:r w:rsidRPr="000E68A8">
        <w:rPr>
          <w:rFonts w:ascii="Times New Roman" w:eastAsia="MS Mincho" w:hAnsi="Times New Roman"/>
          <w:noProof/>
          <w:kern w:val="2"/>
          <w:sz w:val="20"/>
          <w:szCs w:val="20"/>
          <w:lang w:eastAsia="ja-JP"/>
        </w:rPr>
        <w:t>was obtained</w:t>
      </w:r>
      <w:r w:rsidRPr="000E68A8">
        <w:rPr>
          <w:rFonts w:ascii="Times New Roman" w:eastAsia="MS Mincho" w:hAnsi="Times New Roman"/>
          <w:kern w:val="2"/>
          <w:sz w:val="20"/>
          <w:szCs w:val="20"/>
          <w:lang w:eastAsia="ja-JP"/>
        </w:rPr>
        <w:t xml:space="preserve"> from Scharlau (Adelaide, Australia) and ethanol (95%) from </w:t>
      </w:r>
      <w:r w:rsidRPr="000E68A8">
        <w:rPr>
          <w:rFonts w:ascii="Times New Roman" w:eastAsia="MS Mincho" w:hAnsi="Times New Roman"/>
          <w:noProof/>
          <w:kern w:val="2"/>
          <w:sz w:val="20"/>
          <w:szCs w:val="20"/>
          <w:lang w:eastAsia="ja-JP"/>
        </w:rPr>
        <w:t>Systerm</w:t>
      </w:r>
      <w:r w:rsidRPr="000E68A8">
        <w:rPr>
          <w:rFonts w:ascii="Times New Roman" w:eastAsia="MS Mincho" w:hAnsi="Times New Roman"/>
          <w:kern w:val="2"/>
          <w:sz w:val="20"/>
          <w:szCs w:val="20"/>
          <w:lang w:eastAsia="ja-JP"/>
        </w:rPr>
        <w:t xml:space="preserve"> (Shah Alam, Selangor, Malaysia). Tetraethyl </w:t>
      </w:r>
      <w:r w:rsidRPr="000E68A8">
        <w:rPr>
          <w:rFonts w:ascii="Times New Roman" w:eastAsia="MS Mincho" w:hAnsi="Times New Roman"/>
          <w:noProof/>
          <w:kern w:val="2"/>
          <w:sz w:val="20"/>
          <w:szCs w:val="20"/>
          <w:lang w:eastAsia="ja-JP"/>
        </w:rPr>
        <w:t>orthosilicate</w:t>
      </w:r>
      <w:r w:rsidRPr="000E68A8">
        <w:rPr>
          <w:rFonts w:ascii="Times New Roman" w:eastAsia="MS Mincho" w:hAnsi="Times New Roman"/>
          <w:kern w:val="2"/>
          <w:sz w:val="20"/>
          <w:szCs w:val="20"/>
          <w:lang w:eastAsia="ja-JP"/>
        </w:rPr>
        <w:t xml:space="preserve"> (TEOS), Triton-x 100 and tris(hydroxymethyl)aminomethane </w:t>
      </w:r>
      <w:r w:rsidRPr="000E68A8">
        <w:rPr>
          <w:rFonts w:ascii="Times New Roman" w:eastAsia="MS Mincho" w:hAnsi="Times New Roman"/>
          <w:noProof/>
          <w:kern w:val="2"/>
          <w:sz w:val="20"/>
          <w:szCs w:val="20"/>
          <w:lang w:eastAsia="ja-JP"/>
        </w:rPr>
        <w:t>were purchased</w:t>
      </w:r>
      <w:r w:rsidRPr="000E68A8">
        <w:rPr>
          <w:rFonts w:ascii="Times New Roman" w:eastAsia="MS Mincho" w:hAnsi="Times New Roman"/>
          <w:kern w:val="2"/>
          <w:sz w:val="20"/>
          <w:szCs w:val="20"/>
          <w:lang w:eastAsia="ja-JP"/>
        </w:rPr>
        <w:t xml:space="preserve"> from Fluka</w:t>
      </w:r>
      <w:r w:rsidRPr="000E68A8">
        <w:t xml:space="preserve"> </w:t>
      </w:r>
      <w:r w:rsidRPr="000E68A8">
        <w:rPr>
          <w:rFonts w:ascii="Times New Roman" w:eastAsia="MS Mincho" w:hAnsi="Times New Roman"/>
          <w:kern w:val="2"/>
          <w:sz w:val="20"/>
          <w:szCs w:val="20"/>
          <w:lang w:eastAsia="ja-JP"/>
        </w:rPr>
        <w:t xml:space="preserve">(Buchs, Switzerland). Sodium hydroxide and potassium chloride </w:t>
      </w:r>
      <w:r w:rsidRPr="000E68A8">
        <w:rPr>
          <w:rFonts w:ascii="Times New Roman" w:eastAsia="MS Mincho" w:hAnsi="Times New Roman"/>
          <w:noProof/>
          <w:kern w:val="2"/>
          <w:sz w:val="20"/>
          <w:szCs w:val="20"/>
          <w:lang w:eastAsia="ja-JP"/>
        </w:rPr>
        <w:t>were acquired</w:t>
      </w:r>
      <w:r w:rsidRPr="000E68A8">
        <w:rPr>
          <w:rFonts w:ascii="Times New Roman" w:eastAsia="MS Mincho" w:hAnsi="Times New Roman"/>
          <w:kern w:val="2"/>
          <w:sz w:val="20"/>
          <w:szCs w:val="20"/>
          <w:lang w:eastAsia="ja-JP"/>
        </w:rPr>
        <w:t xml:space="preserve"> from Merck (Darmstadt, Germany). Potassium dihydrogen phosphate </w:t>
      </w:r>
      <w:r w:rsidRPr="000E68A8">
        <w:rPr>
          <w:rFonts w:ascii="Times New Roman" w:eastAsia="MS Mincho" w:hAnsi="Times New Roman"/>
          <w:noProof/>
          <w:kern w:val="2"/>
          <w:sz w:val="20"/>
          <w:szCs w:val="20"/>
          <w:lang w:eastAsia="ja-JP"/>
        </w:rPr>
        <w:t>was purchased</w:t>
      </w:r>
      <w:r w:rsidRPr="000E68A8">
        <w:rPr>
          <w:rFonts w:ascii="Times New Roman" w:eastAsia="MS Mincho" w:hAnsi="Times New Roman"/>
          <w:kern w:val="2"/>
          <w:sz w:val="20"/>
          <w:szCs w:val="20"/>
          <w:lang w:eastAsia="ja-JP"/>
        </w:rPr>
        <w:t xml:space="preserve"> from Bendosen (Johor, Malaysia) and sodium hydrogen carbonate from BDH (London). Chitosan </w:t>
      </w:r>
      <w:r w:rsidRPr="000E68A8">
        <w:rPr>
          <w:rFonts w:ascii="Times New Roman" w:eastAsia="MS Mincho" w:hAnsi="Times New Roman"/>
          <w:noProof/>
          <w:kern w:val="2"/>
          <w:sz w:val="20"/>
          <w:szCs w:val="20"/>
          <w:lang w:eastAsia="ja-JP"/>
        </w:rPr>
        <w:t>was supplied</w:t>
      </w:r>
      <w:r w:rsidRPr="000E68A8">
        <w:rPr>
          <w:rFonts w:ascii="Times New Roman" w:eastAsia="MS Mincho" w:hAnsi="Times New Roman"/>
          <w:kern w:val="2"/>
          <w:sz w:val="20"/>
          <w:szCs w:val="20"/>
          <w:lang w:eastAsia="ja-JP"/>
        </w:rPr>
        <w:t xml:space="preserve"> by </w:t>
      </w:r>
      <w:r w:rsidRPr="000E68A8">
        <w:rPr>
          <w:rFonts w:ascii="Times New Roman" w:eastAsia="MS Mincho" w:hAnsi="Times New Roman"/>
          <w:noProof/>
          <w:kern w:val="2"/>
          <w:sz w:val="20"/>
          <w:szCs w:val="20"/>
          <w:lang w:eastAsia="ja-JP"/>
        </w:rPr>
        <w:t>Molbase</w:t>
      </w:r>
      <w:r w:rsidRPr="000E68A8">
        <w:rPr>
          <w:rFonts w:ascii="Times New Roman" w:eastAsia="MS Mincho" w:hAnsi="Times New Roman"/>
          <w:kern w:val="2"/>
          <w:sz w:val="20"/>
          <w:szCs w:val="20"/>
          <w:lang w:eastAsia="ja-JP"/>
        </w:rPr>
        <w:t xml:space="preserve"> (Shanghai, China).  </w:t>
      </w:r>
    </w:p>
    <w:p w:rsidR="00B3765F" w:rsidRPr="000E68A8" w:rsidRDefault="00B3765F" w:rsidP="00B3765F">
      <w:pPr>
        <w:widowControl w:val="0"/>
        <w:spacing w:after="0" w:line="240" w:lineRule="auto"/>
        <w:jc w:val="both"/>
        <w:rPr>
          <w:rFonts w:ascii="Times New Roman" w:eastAsia="MS Mincho" w:hAnsi="Times New Roman"/>
          <w:kern w:val="2"/>
          <w:sz w:val="20"/>
          <w:szCs w:val="20"/>
          <w:lang w:eastAsia="ja-JP"/>
        </w:rPr>
      </w:pPr>
    </w:p>
    <w:p w:rsidR="00B3765F" w:rsidRPr="000E68A8" w:rsidRDefault="00B3765F" w:rsidP="00B3765F">
      <w:pPr>
        <w:widowControl w:val="0"/>
        <w:spacing w:after="0" w:line="240" w:lineRule="auto"/>
        <w:jc w:val="both"/>
        <w:rPr>
          <w:rFonts w:ascii="Times New Roman" w:eastAsia="MS Mincho" w:hAnsi="Times New Roman"/>
          <w:b/>
          <w:kern w:val="2"/>
          <w:sz w:val="20"/>
          <w:szCs w:val="20"/>
          <w:lang w:eastAsia="ja-JP"/>
        </w:rPr>
      </w:pPr>
      <w:r w:rsidRPr="000E68A8">
        <w:rPr>
          <w:rFonts w:ascii="Times New Roman" w:eastAsia="MS Mincho" w:hAnsi="Times New Roman"/>
          <w:b/>
          <w:kern w:val="2"/>
          <w:sz w:val="20"/>
          <w:szCs w:val="20"/>
          <w:lang w:eastAsia="ja-JP"/>
        </w:rPr>
        <w:t xml:space="preserve">Preparation of the stock solutions </w:t>
      </w:r>
    </w:p>
    <w:p w:rsidR="00B3765F" w:rsidRPr="000E68A8" w:rsidRDefault="00B3765F" w:rsidP="00B3765F">
      <w:pPr>
        <w:widowControl w:val="0"/>
        <w:spacing w:after="0" w:line="240" w:lineRule="auto"/>
        <w:jc w:val="both"/>
        <w:rPr>
          <w:rFonts w:ascii="Times New Roman" w:eastAsia="MS Mincho" w:hAnsi="Times New Roman"/>
          <w:kern w:val="2"/>
          <w:sz w:val="20"/>
          <w:szCs w:val="20"/>
          <w:lang w:eastAsia="ja-JP"/>
        </w:rPr>
      </w:pPr>
      <w:r w:rsidRPr="000E68A8">
        <w:rPr>
          <w:rFonts w:ascii="Times New Roman" w:eastAsia="MS Mincho" w:hAnsi="Times New Roman"/>
          <w:kern w:val="2"/>
          <w:sz w:val="20"/>
          <w:szCs w:val="20"/>
          <w:lang w:eastAsia="ja-JP"/>
        </w:rPr>
        <w:t xml:space="preserve">The stock solutions of the sol-gel and chitosan </w:t>
      </w:r>
      <w:r w:rsidRPr="000E68A8">
        <w:rPr>
          <w:rFonts w:ascii="Times New Roman" w:eastAsia="MS Mincho" w:hAnsi="Times New Roman"/>
          <w:noProof/>
          <w:kern w:val="2"/>
          <w:sz w:val="20"/>
          <w:szCs w:val="20"/>
          <w:lang w:eastAsia="ja-JP"/>
        </w:rPr>
        <w:t>were prepared</w:t>
      </w:r>
      <w:r w:rsidRPr="000E68A8">
        <w:rPr>
          <w:rFonts w:ascii="Times New Roman" w:eastAsia="MS Mincho" w:hAnsi="Times New Roman"/>
          <w:kern w:val="2"/>
          <w:sz w:val="20"/>
          <w:szCs w:val="20"/>
          <w:lang w:eastAsia="ja-JP"/>
        </w:rPr>
        <w:t xml:space="preserve"> according to the methods mentioned in our previous work [11], with some modifications. The SC hybrid solution </w:t>
      </w:r>
      <w:r w:rsidRPr="000E68A8">
        <w:rPr>
          <w:rFonts w:ascii="Times New Roman" w:eastAsia="MS Mincho" w:hAnsi="Times New Roman"/>
          <w:noProof/>
          <w:kern w:val="2"/>
          <w:sz w:val="20"/>
          <w:szCs w:val="20"/>
          <w:lang w:eastAsia="ja-JP"/>
        </w:rPr>
        <w:t>was prepared</w:t>
      </w:r>
      <w:r w:rsidRPr="000E68A8">
        <w:rPr>
          <w:rFonts w:ascii="Times New Roman" w:eastAsia="MS Mincho" w:hAnsi="Times New Roman"/>
          <w:kern w:val="2"/>
          <w:sz w:val="20"/>
          <w:szCs w:val="20"/>
          <w:lang w:eastAsia="ja-JP"/>
        </w:rPr>
        <w:t xml:space="preserve"> by mixing the sol-gel solution and chitosan solution at a volume ratio of 9:1 (v/v) respectively. The mixture was stirred with a magnetic stirrer at</w:t>
      </w:r>
      <w:r>
        <w:rPr>
          <w:rFonts w:ascii="Times New Roman" w:eastAsia="MS Mincho" w:hAnsi="Times New Roman"/>
          <w:kern w:val="2"/>
          <w:sz w:val="20"/>
          <w:szCs w:val="20"/>
          <w:lang w:eastAsia="ja-JP"/>
        </w:rPr>
        <w:t xml:space="preserve"> </w:t>
      </w:r>
      <w:r w:rsidRPr="000E68A8">
        <w:rPr>
          <w:rFonts w:ascii="Times New Roman" w:eastAsia="MS Mincho" w:hAnsi="Times New Roman"/>
          <w:kern w:val="2"/>
          <w:sz w:val="20"/>
          <w:szCs w:val="20"/>
          <w:lang w:eastAsia="ja-JP"/>
        </w:rPr>
        <w:t xml:space="preserve">200 rpm for 2 hours in a sample bottle and prepared freshly for every fabrication of the optical thin film. </w:t>
      </w:r>
    </w:p>
    <w:p w:rsidR="00B3765F" w:rsidRPr="000E68A8" w:rsidRDefault="00B3765F" w:rsidP="00B3765F">
      <w:pPr>
        <w:widowControl w:val="0"/>
        <w:spacing w:after="0" w:line="240" w:lineRule="auto"/>
        <w:jc w:val="both"/>
        <w:rPr>
          <w:rFonts w:ascii="Times New Roman" w:eastAsia="MS Mincho" w:hAnsi="Times New Roman"/>
          <w:kern w:val="2"/>
          <w:sz w:val="20"/>
          <w:szCs w:val="20"/>
          <w:lang w:eastAsia="ja-JP"/>
        </w:rPr>
      </w:pPr>
    </w:p>
    <w:p w:rsidR="00B3765F" w:rsidRPr="000E68A8" w:rsidRDefault="00B3765F" w:rsidP="00B3765F">
      <w:pPr>
        <w:widowControl w:val="0"/>
        <w:spacing w:after="0" w:line="240" w:lineRule="auto"/>
        <w:jc w:val="both"/>
        <w:rPr>
          <w:rFonts w:ascii="Times New Roman" w:eastAsia="MS Mincho" w:hAnsi="Times New Roman"/>
          <w:kern w:val="2"/>
          <w:sz w:val="20"/>
          <w:szCs w:val="20"/>
          <w:lang w:eastAsia="ja-JP"/>
        </w:rPr>
      </w:pPr>
      <w:r w:rsidRPr="000E68A8">
        <w:rPr>
          <w:rFonts w:ascii="Times New Roman" w:eastAsia="MS Mincho" w:hAnsi="Times New Roman"/>
          <w:kern w:val="2"/>
          <w:sz w:val="20"/>
          <w:szCs w:val="20"/>
          <w:lang w:eastAsia="ja-JP"/>
        </w:rPr>
        <w:t xml:space="preserve">For </w:t>
      </w:r>
      <w:r w:rsidRPr="000E68A8">
        <w:rPr>
          <w:rFonts w:ascii="Times New Roman" w:eastAsia="MS Mincho" w:hAnsi="Times New Roman"/>
          <w:noProof/>
          <w:kern w:val="2"/>
          <w:sz w:val="20"/>
          <w:szCs w:val="20"/>
          <w:lang w:eastAsia="ja-JP"/>
        </w:rPr>
        <w:t>immobilisation</w:t>
      </w:r>
      <w:r w:rsidRPr="000E68A8">
        <w:rPr>
          <w:rFonts w:ascii="Times New Roman" w:eastAsia="MS Mincho" w:hAnsi="Times New Roman"/>
          <w:kern w:val="2"/>
          <w:sz w:val="20"/>
          <w:szCs w:val="20"/>
          <w:lang w:eastAsia="ja-JP"/>
        </w:rPr>
        <w:t xml:space="preserve">, the saturated curcumin reagent was prepared by dissolving this reagent in ethanol (95%) and stirred using a magnetic stirrer at 200 rpm for 1 hour. Then, this solution was left for a few hours until the undissolved reagent precipitated. </w:t>
      </w:r>
    </w:p>
    <w:p w:rsidR="00B3765F" w:rsidRPr="000E68A8" w:rsidRDefault="00B3765F" w:rsidP="00B3765F">
      <w:pPr>
        <w:widowControl w:val="0"/>
        <w:spacing w:after="0" w:line="240" w:lineRule="auto"/>
        <w:ind w:firstLine="960"/>
        <w:jc w:val="both"/>
        <w:rPr>
          <w:rFonts w:ascii="Times New Roman" w:eastAsia="MS Mincho" w:hAnsi="Times New Roman"/>
          <w:kern w:val="2"/>
          <w:sz w:val="20"/>
          <w:szCs w:val="20"/>
          <w:lang w:eastAsia="ja-JP"/>
        </w:rPr>
      </w:pPr>
    </w:p>
    <w:p w:rsidR="00B3765F" w:rsidRPr="000E68A8" w:rsidRDefault="00B3765F" w:rsidP="00B3765F">
      <w:pPr>
        <w:widowControl w:val="0"/>
        <w:spacing w:after="0" w:line="240" w:lineRule="auto"/>
        <w:jc w:val="both"/>
        <w:rPr>
          <w:rFonts w:ascii="Times New Roman" w:eastAsia="MS Mincho" w:hAnsi="Times New Roman"/>
          <w:b/>
          <w:kern w:val="2"/>
          <w:sz w:val="20"/>
          <w:szCs w:val="20"/>
          <w:lang w:eastAsia="ja-JP"/>
        </w:rPr>
      </w:pPr>
      <w:r w:rsidRPr="000E68A8">
        <w:rPr>
          <w:rFonts w:ascii="Times New Roman" w:eastAsia="MS Mincho" w:hAnsi="Times New Roman"/>
          <w:b/>
          <w:kern w:val="2"/>
          <w:sz w:val="20"/>
          <w:szCs w:val="20"/>
          <w:lang w:eastAsia="ja-JP"/>
        </w:rPr>
        <w:t>Construction of optical pH sensor</w:t>
      </w:r>
    </w:p>
    <w:p w:rsidR="00B3765F" w:rsidRPr="000E68A8" w:rsidRDefault="00B3765F" w:rsidP="00B3765F">
      <w:pPr>
        <w:widowControl w:val="0"/>
        <w:spacing w:after="0" w:line="240" w:lineRule="auto"/>
        <w:jc w:val="both"/>
        <w:rPr>
          <w:rFonts w:ascii="Times New Roman" w:eastAsia="MS Mincho" w:hAnsi="Times New Roman"/>
          <w:kern w:val="2"/>
          <w:sz w:val="20"/>
          <w:szCs w:val="20"/>
          <w:lang w:eastAsia="ja-JP"/>
        </w:rPr>
      </w:pPr>
      <w:r w:rsidRPr="000E68A8">
        <w:rPr>
          <w:rFonts w:ascii="Times New Roman" w:eastAsia="MS Mincho" w:hAnsi="Times New Roman"/>
          <w:kern w:val="2"/>
          <w:sz w:val="20"/>
          <w:szCs w:val="20"/>
          <w:lang w:eastAsia="ja-JP"/>
        </w:rPr>
        <w:t xml:space="preserve">Initially, the mixture of the SC hybrid solution (9:1, v/v) and saturated curcumin reagent </w:t>
      </w:r>
      <w:r w:rsidRPr="000E68A8">
        <w:rPr>
          <w:rFonts w:ascii="Times New Roman" w:eastAsia="MS Mincho" w:hAnsi="Times New Roman"/>
          <w:noProof/>
          <w:kern w:val="2"/>
          <w:sz w:val="20"/>
          <w:szCs w:val="20"/>
          <w:lang w:eastAsia="ja-JP"/>
        </w:rPr>
        <w:t>was prepared</w:t>
      </w:r>
      <w:r w:rsidRPr="000E68A8">
        <w:rPr>
          <w:rFonts w:ascii="Times New Roman" w:eastAsia="MS Mincho" w:hAnsi="Times New Roman"/>
          <w:kern w:val="2"/>
          <w:sz w:val="20"/>
          <w:szCs w:val="20"/>
          <w:lang w:eastAsia="ja-JP"/>
        </w:rPr>
        <w:t xml:space="preserve"> at a volume ratio of 2:1. This solution </w:t>
      </w:r>
      <w:r w:rsidRPr="000E68A8">
        <w:rPr>
          <w:rFonts w:ascii="Times New Roman" w:eastAsia="MS Mincho" w:hAnsi="Times New Roman"/>
          <w:noProof/>
          <w:kern w:val="2"/>
          <w:sz w:val="20"/>
          <w:szCs w:val="20"/>
          <w:lang w:eastAsia="ja-JP"/>
        </w:rPr>
        <w:t>was stirred</w:t>
      </w:r>
      <w:r w:rsidRPr="000E68A8">
        <w:rPr>
          <w:rFonts w:ascii="Times New Roman" w:eastAsia="MS Mincho" w:hAnsi="Times New Roman"/>
          <w:kern w:val="2"/>
          <w:sz w:val="20"/>
          <w:szCs w:val="20"/>
          <w:lang w:eastAsia="ja-JP"/>
        </w:rPr>
        <w:t xml:space="preserve"> for 10-15 min</w:t>
      </w:r>
      <w:r>
        <w:rPr>
          <w:rFonts w:ascii="Times New Roman" w:eastAsia="MS Mincho" w:hAnsi="Times New Roman"/>
          <w:kern w:val="2"/>
          <w:sz w:val="20"/>
          <w:szCs w:val="20"/>
          <w:lang w:eastAsia="ja-JP"/>
        </w:rPr>
        <w:t>utes</w:t>
      </w:r>
      <w:r w:rsidRPr="000E68A8">
        <w:rPr>
          <w:rFonts w:ascii="Times New Roman" w:eastAsia="MS Mincho" w:hAnsi="Times New Roman"/>
          <w:kern w:val="2"/>
          <w:sz w:val="20"/>
          <w:szCs w:val="20"/>
          <w:lang w:eastAsia="ja-JP"/>
        </w:rPr>
        <w:t xml:space="preserve"> using a magnetic stirrer bar. A thin film </w:t>
      </w:r>
      <w:r w:rsidRPr="000E68A8">
        <w:rPr>
          <w:rFonts w:ascii="Times New Roman" w:eastAsia="MS Mincho" w:hAnsi="Times New Roman"/>
          <w:noProof/>
          <w:kern w:val="2"/>
          <w:sz w:val="20"/>
          <w:szCs w:val="20"/>
          <w:lang w:eastAsia="ja-JP"/>
        </w:rPr>
        <w:t>was prepared</w:t>
      </w:r>
      <w:r w:rsidRPr="000E68A8">
        <w:rPr>
          <w:rFonts w:ascii="Times New Roman" w:eastAsia="MS Mincho" w:hAnsi="Times New Roman"/>
          <w:kern w:val="2"/>
          <w:sz w:val="20"/>
          <w:szCs w:val="20"/>
          <w:lang w:eastAsia="ja-JP"/>
        </w:rPr>
        <w:t xml:space="preserve"> using the dip coating method, and cellulose acetate sheets were used as </w:t>
      </w:r>
      <w:r w:rsidRPr="000E68A8">
        <w:rPr>
          <w:rFonts w:ascii="Times New Roman" w:eastAsia="MS Mincho" w:hAnsi="Times New Roman"/>
          <w:noProof/>
          <w:kern w:val="2"/>
          <w:sz w:val="20"/>
          <w:szCs w:val="20"/>
          <w:lang w:eastAsia="ja-JP"/>
        </w:rPr>
        <w:t>solid</w:t>
      </w:r>
      <w:r w:rsidRPr="000E68A8">
        <w:rPr>
          <w:rFonts w:ascii="Times New Roman" w:eastAsia="MS Mincho" w:hAnsi="Times New Roman"/>
          <w:kern w:val="2"/>
          <w:sz w:val="20"/>
          <w:szCs w:val="20"/>
          <w:lang w:eastAsia="ja-JP"/>
        </w:rPr>
        <w:t xml:space="preserve"> support with a </w:t>
      </w:r>
      <w:r w:rsidRPr="000E68A8">
        <w:rPr>
          <w:rFonts w:ascii="Times New Roman" w:eastAsia="MS Mincho" w:hAnsi="Times New Roman"/>
          <w:noProof/>
          <w:kern w:val="2"/>
          <w:sz w:val="20"/>
          <w:szCs w:val="20"/>
          <w:lang w:eastAsia="ja-JP"/>
        </w:rPr>
        <w:t>measurement</w:t>
      </w:r>
      <w:r w:rsidRPr="000E68A8">
        <w:rPr>
          <w:rFonts w:ascii="Times New Roman" w:eastAsia="MS Mincho" w:hAnsi="Times New Roman"/>
          <w:kern w:val="2"/>
          <w:sz w:val="20"/>
          <w:szCs w:val="20"/>
          <w:lang w:eastAsia="ja-JP"/>
        </w:rPr>
        <w:t xml:space="preserve"> of 7.3 cm × 0.9 cm. The cellulose acetate sheets </w:t>
      </w:r>
      <w:r w:rsidRPr="000E68A8">
        <w:rPr>
          <w:rFonts w:ascii="Times New Roman" w:eastAsia="MS Mincho" w:hAnsi="Times New Roman"/>
          <w:noProof/>
          <w:kern w:val="2"/>
          <w:sz w:val="20"/>
          <w:szCs w:val="20"/>
          <w:lang w:eastAsia="ja-JP"/>
        </w:rPr>
        <w:t>were dipped</w:t>
      </w:r>
      <w:r w:rsidRPr="000E68A8">
        <w:rPr>
          <w:rFonts w:ascii="Times New Roman" w:eastAsia="MS Mincho" w:hAnsi="Times New Roman"/>
          <w:kern w:val="2"/>
          <w:sz w:val="20"/>
          <w:szCs w:val="20"/>
          <w:lang w:eastAsia="ja-JP"/>
        </w:rPr>
        <w:t xml:space="preserve"> into the mixture of SC-curcumin using a dip coater. The cellulose acetate sheets containing hybrid SC-curcumin reagent were kept in a desiccator at room temperature overnight for drying purposes.</w:t>
      </w:r>
    </w:p>
    <w:p w:rsidR="00B3765F" w:rsidRPr="000E68A8" w:rsidRDefault="00B3765F" w:rsidP="00B3765F">
      <w:pPr>
        <w:widowControl w:val="0"/>
        <w:spacing w:after="0" w:line="240" w:lineRule="auto"/>
        <w:jc w:val="both"/>
        <w:rPr>
          <w:rFonts w:ascii="Times New Roman" w:eastAsia="MS Mincho" w:hAnsi="Times New Roman"/>
          <w:kern w:val="2"/>
          <w:sz w:val="20"/>
          <w:szCs w:val="20"/>
          <w:lang w:eastAsia="ja-JP"/>
        </w:rPr>
      </w:pPr>
    </w:p>
    <w:p w:rsidR="00B3765F" w:rsidRPr="000E68A8" w:rsidRDefault="00B3765F" w:rsidP="00B3765F">
      <w:pPr>
        <w:widowControl w:val="0"/>
        <w:spacing w:after="0" w:line="240" w:lineRule="auto"/>
        <w:jc w:val="both"/>
        <w:rPr>
          <w:rFonts w:ascii="Times New Roman" w:eastAsia="MS Mincho" w:hAnsi="Times New Roman"/>
          <w:b/>
          <w:kern w:val="2"/>
          <w:sz w:val="20"/>
          <w:szCs w:val="20"/>
          <w:lang w:eastAsia="ja-JP"/>
        </w:rPr>
      </w:pPr>
      <w:r w:rsidRPr="000E68A8">
        <w:rPr>
          <w:rFonts w:ascii="Times New Roman" w:eastAsia="MS Mincho" w:hAnsi="Times New Roman"/>
          <w:b/>
          <w:kern w:val="2"/>
          <w:sz w:val="20"/>
          <w:szCs w:val="20"/>
          <w:lang w:eastAsia="ja-JP"/>
        </w:rPr>
        <w:t>Evaluation of the optical pH sensor response</w:t>
      </w:r>
    </w:p>
    <w:p w:rsidR="00B3765F" w:rsidRPr="00B3765F" w:rsidRDefault="00B3765F" w:rsidP="00B3765F">
      <w:pPr>
        <w:spacing w:after="0" w:line="240" w:lineRule="auto"/>
        <w:jc w:val="both"/>
        <w:rPr>
          <w:rFonts w:ascii="Times New Roman" w:eastAsia="MS Mincho" w:hAnsi="Times New Roman"/>
          <w:i/>
          <w:kern w:val="2"/>
          <w:sz w:val="20"/>
          <w:szCs w:val="20"/>
          <w:lang w:eastAsia="ja-JP"/>
        </w:rPr>
      </w:pPr>
      <w:r w:rsidRPr="000E68A8">
        <w:rPr>
          <w:rFonts w:ascii="Times New Roman" w:eastAsia="MS Mincho" w:hAnsi="Times New Roman"/>
          <w:kern w:val="2"/>
          <w:sz w:val="20"/>
          <w:szCs w:val="20"/>
          <w:lang w:eastAsia="ja-JP"/>
        </w:rPr>
        <w:t xml:space="preserve">The absorbance readings were measured using an ultraviolet-visible spectrophotometer (model Varian Cary 50). Before use, the film was immersed in water to allow for the excess and unbound dyes to </w:t>
      </w:r>
      <w:r w:rsidRPr="000E68A8">
        <w:rPr>
          <w:rFonts w:ascii="Times New Roman" w:eastAsia="MS Mincho" w:hAnsi="Times New Roman"/>
          <w:noProof/>
          <w:kern w:val="2"/>
          <w:sz w:val="20"/>
          <w:szCs w:val="20"/>
          <w:lang w:eastAsia="ja-JP"/>
        </w:rPr>
        <w:t>be removed</w:t>
      </w:r>
      <w:r w:rsidRPr="000E68A8">
        <w:rPr>
          <w:rFonts w:ascii="Times New Roman" w:eastAsia="MS Mincho" w:hAnsi="Times New Roman"/>
          <w:kern w:val="2"/>
          <w:sz w:val="20"/>
          <w:szCs w:val="20"/>
          <w:lang w:eastAsia="ja-JP"/>
        </w:rPr>
        <w:t xml:space="preserve">. Then, the film </w:t>
      </w:r>
      <w:r w:rsidRPr="000E68A8">
        <w:rPr>
          <w:rFonts w:ascii="Times New Roman" w:eastAsia="MS Mincho" w:hAnsi="Times New Roman"/>
          <w:noProof/>
          <w:kern w:val="2"/>
          <w:sz w:val="20"/>
          <w:szCs w:val="20"/>
          <w:lang w:eastAsia="ja-JP"/>
        </w:rPr>
        <w:lastRenderedPageBreak/>
        <w:t>was immersed</w:t>
      </w:r>
      <w:r w:rsidRPr="000E68A8">
        <w:rPr>
          <w:rFonts w:ascii="Times New Roman" w:eastAsia="MS Mincho" w:hAnsi="Times New Roman"/>
          <w:kern w:val="2"/>
          <w:sz w:val="20"/>
          <w:szCs w:val="20"/>
          <w:lang w:eastAsia="ja-JP"/>
        </w:rPr>
        <w:t xml:space="preserve"> in buffer solutions of pH 1-13, </w:t>
      </w:r>
      <w:r w:rsidRPr="000E68A8">
        <w:rPr>
          <w:rFonts w:ascii="Times New Roman" w:eastAsia="MS Mincho" w:hAnsi="Times New Roman"/>
          <w:noProof/>
          <w:kern w:val="2"/>
          <w:sz w:val="20"/>
          <w:szCs w:val="20"/>
          <w:lang w:eastAsia="ja-JP"/>
        </w:rPr>
        <w:t>and</w:t>
      </w:r>
      <w:r w:rsidRPr="000E68A8">
        <w:rPr>
          <w:rFonts w:ascii="Times New Roman" w:eastAsia="MS Mincho" w:hAnsi="Times New Roman"/>
          <w:kern w:val="2"/>
          <w:sz w:val="20"/>
          <w:szCs w:val="20"/>
          <w:lang w:eastAsia="ja-JP"/>
        </w:rPr>
        <w:t xml:space="preserve"> the absorbance spectra </w:t>
      </w:r>
      <w:r w:rsidRPr="000E68A8">
        <w:rPr>
          <w:rFonts w:ascii="Times New Roman" w:eastAsia="MS Mincho" w:hAnsi="Times New Roman"/>
          <w:noProof/>
          <w:kern w:val="2"/>
          <w:sz w:val="20"/>
          <w:szCs w:val="20"/>
          <w:lang w:eastAsia="ja-JP"/>
        </w:rPr>
        <w:t>were measured</w:t>
      </w:r>
      <w:r w:rsidRPr="000E68A8">
        <w:rPr>
          <w:rFonts w:ascii="Times New Roman" w:eastAsia="MS Mincho" w:hAnsi="Times New Roman"/>
          <w:kern w:val="2"/>
          <w:sz w:val="20"/>
          <w:szCs w:val="20"/>
          <w:lang w:eastAsia="ja-JP"/>
        </w:rPr>
        <w:t xml:space="preserve"> at a </w:t>
      </w:r>
      <w:r w:rsidRPr="000E68A8">
        <w:rPr>
          <w:rFonts w:ascii="Times New Roman" w:eastAsia="MS Mincho" w:hAnsi="Times New Roman"/>
          <w:noProof/>
          <w:kern w:val="2"/>
          <w:sz w:val="20"/>
          <w:szCs w:val="20"/>
          <w:lang w:eastAsia="ja-JP"/>
        </w:rPr>
        <w:t>wavelength</w:t>
      </w:r>
      <w:r w:rsidRPr="000E68A8">
        <w:rPr>
          <w:rFonts w:ascii="Times New Roman" w:eastAsia="MS Mincho" w:hAnsi="Times New Roman"/>
          <w:kern w:val="2"/>
          <w:sz w:val="20"/>
          <w:szCs w:val="20"/>
          <w:lang w:eastAsia="ja-JP"/>
        </w:rPr>
        <w:t xml:space="preserve"> of 300–700 nm. The response of the optical pH sensor was studied at a fixed wavelength of 502 nm as determined from the spectra.</w:t>
      </w:r>
    </w:p>
    <w:p w:rsidR="00B3765F" w:rsidRDefault="00B3765F"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C34CF7" w:rsidRPr="000E68A8" w:rsidRDefault="00C34CF7" w:rsidP="00C34CF7">
      <w:pPr>
        <w:widowControl w:val="0"/>
        <w:spacing w:after="0" w:line="240" w:lineRule="auto"/>
        <w:jc w:val="both"/>
        <w:rPr>
          <w:rFonts w:ascii="Times New Roman" w:eastAsia="MS Mincho" w:hAnsi="Times New Roman"/>
          <w:kern w:val="2"/>
          <w:sz w:val="20"/>
          <w:szCs w:val="20"/>
          <w:lang w:eastAsia="ja-JP"/>
        </w:rPr>
      </w:pPr>
      <w:r w:rsidRPr="000E68A8">
        <w:rPr>
          <w:rFonts w:ascii="Times New Roman" w:eastAsia="MS Mincho" w:hAnsi="Times New Roman"/>
          <w:noProof/>
          <w:kern w:val="2"/>
          <w:sz w:val="20"/>
          <w:szCs w:val="20"/>
          <w:lang w:eastAsia="ja-JP"/>
        </w:rPr>
        <w:t>The characterisation</w:t>
      </w:r>
      <w:r w:rsidRPr="000E68A8">
        <w:rPr>
          <w:rFonts w:ascii="Times New Roman" w:eastAsia="MS Mincho" w:hAnsi="Times New Roman"/>
          <w:kern w:val="2"/>
          <w:sz w:val="20"/>
          <w:szCs w:val="20"/>
          <w:lang w:eastAsia="ja-JP"/>
        </w:rPr>
        <w:t xml:space="preserve"> of </w:t>
      </w:r>
      <w:r w:rsidRPr="000E68A8">
        <w:rPr>
          <w:rFonts w:ascii="Times New Roman" w:eastAsia="MS Mincho" w:hAnsi="Times New Roman"/>
          <w:noProof/>
          <w:kern w:val="2"/>
          <w:sz w:val="20"/>
          <w:szCs w:val="20"/>
          <w:lang w:eastAsia="ja-JP"/>
        </w:rPr>
        <w:t>the immobilised</w:t>
      </w:r>
      <w:r w:rsidRPr="000E68A8">
        <w:rPr>
          <w:rFonts w:ascii="Times New Roman" w:eastAsia="MS Mincho" w:hAnsi="Times New Roman"/>
          <w:kern w:val="2"/>
          <w:sz w:val="20"/>
          <w:szCs w:val="20"/>
          <w:lang w:eastAsia="ja-JP"/>
        </w:rPr>
        <w:t xml:space="preserve"> curcumin reagent </w:t>
      </w:r>
      <w:r w:rsidRPr="000E68A8">
        <w:rPr>
          <w:rFonts w:ascii="Times New Roman" w:eastAsia="MS Mincho" w:hAnsi="Times New Roman"/>
          <w:noProof/>
          <w:kern w:val="2"/>
          <w:sz w:val="20"/>
          <w:szCs w:val="20"/>
          <w:lang w:eastAsia="ja-JP"/>
        </w:rPr>
        <w:t>was conducted</w:t>
      </w:r>
      <w:r w:rsidRPr="000E68A8">
        <w:rPr>
          <w:rFonts w:ascii="Times New Roman" w:eastAsia="MS Mincho" w:hAnsi="Times New Roman"/>
          <w:kern w:val="2"/>
          <w:sz w:val="20"/>
          <w:szCs w:val="20"/>
          <w:lang w:eastAsia="ja-JP"/>
        </w:rPr>
        <w:t xml:space="preserve"> for the development of an optical pH sensor including the </w:t>
      </w:r>
      <w:r w:rsidRPr="000E68A8">
        <w:rPr>
          <w:rFonts w:ascii="Times New Roman" w:eastAsia="MS Mincho" w:hAnsi="Times New Roman"/>
          <w:noProof/>
          <w:kern w:val="2"/>
          <w:sz w:val="20"/>
          <w:szCs w:val="20"/>
          <w:lang w:eastAsia="ja-JP"/>
        </w:rPr>
        <w:t>optimisation</w:t>
      </w:r>
      <w:r w:rsidRPr="000E68A8">
        <w:rPr>
          <w:rFonts w:ascii="Times New Roman" w:eastAsia="MS Mincho" w:hAnsi="Times New Roman"/>
          <w:kern w:val="2"/>
          <w:sz w:val="20"/>
          <w:szCs w:val="20"/>
          <w:lang w:eastAsia="ja-JP"/>
        </w:rPr>
        <w:t xml:space="preserve"> of the volume ratio of the SC, pH effect, repeatability, reproducibility, hysteresis effect, stability, </w:t>
      </w:r>
      <w:r w:rsidRPr="000E68A8">
        <w:rPr>
          <w:rFonts w:ascii="Times New Roman" w:eastAsia="MS Mincho" w:hAnsi="Times New Roman"/>
          <w:noProof/>
          <w:kern w:val="2"/>
          <w:sz w:val="20"/>
          <w:szCs w:val="20"/>
          <w:lang w:eastAsia="ja-JP"/>
        </w:rPr>
        <w:t>and</w:t>
      </w:r>
      <w:r w:rsidRPr="000E68A8">
        <w:rPr>
          <w:rFonts w:ascii="Times New Roman" w:eastAsia="MS Mincho" w:hAnsi="Times New Roman"/>
          <w:kern w:val="2"/>
          <w:sz w:val="20"/>
          <w:szCs w:val="20"/>
          <w:lang w:eastAsia="ja-JP"/>
        </w:rPr>
        <w:t xml:space="preserve"> real sample analysis. However, response time </w:t>
      </w:r>
      <w:r w:rsidRPr="000E68A8">
        <w:rPr>
          <w:rFonts w:ascii="Times New Roman" w:eastAsia="MS Mincho" w:hAnsi="Times New Roman"/>
          <w:noProof/>
          <w:kern w:val="2"/>
          <w:sz w:val="20"/>
          <w:szCs w:val="20"/>
          <w:lang w:eastAsia="ja-JP"/>
        </w:rPr>
        <w:t>was not taken</w:t>
      </w:r>
      <w:r w:rsidRPr="000E68A8">
        <w:rPr>
          <w:rFonts w:ascii="Times New Roman" w:eastAsia="MS Mincho" w:hAnsi="Times New Roman"/>
          <w:kern w:val="2"/>
          <w:sz w:val="20"/>
          <w:szCs w:val="20"/>
          <w:lang w:eastAsia="ja-JP"/>
        </w:rPr>
        <w:t xml:space="preserve"> into consideration because of the difficulty in measuring the absorbance. </w:t>
      </w:r>
      <w:r w:rsidRPr="000E68A8">
        <w:rPr>
          <w:rFonts w:ascii="Times New Roman" w:eastAsia="MS Mincho" w:hAnsi="Times New Roman"/>
          <w:noProof/>
          <w:kern w:val="2"/>
          <w:sz w:val="20"/>
          <w:szCs w:val="20"/>
          <w:lang w:eastAsia="ja-JP"/>
        </w:rPr>
        <w:t>This</w:t>
      </w:r>
      <w:r w:rsidRPr="000E68A8">
        <w:rPr>
          <w:rFonts w:ascii="Times New Roman" w:eastAsia="MS Mincho" w:hAnsi="Times New Roman"/>
          <w:kern w:val="2"/>
          <w:sz w:val="20"/>
          <w:szCs w:val="20"/>
          <w:lang w:eastAsia="ja-JP"/>
        </w:rPr>
        <w:t xml:space="preserve"> is because when the film </w:t>
      </w:r>
      <w:r w:rsidRPr="000E68A8">
        <w:rPr>
          <w:rFonts w:ascii="Times New Roman" w:eastAsia="MS Mincho" w:hAnsi="Times New Roman"/>
          <w:noProof/>
          <w:kern w:val="2"/>
          <w:sz w:val="20"/>
          <w:szCs w:val="20"/>
          <w:lang w:eastAsia="ja-JP"/>
        </w:rPr>
        <w:t>was immersed</w:t>
      </w:r>
      <w:r w:rsidRPr="000E68A8">
        <w:rPr>
          <w:rFonts w:ascii="Times New Roman" w:eastAsia="MS Mincho" w:hAnsi="Times New Roman"/>
          <w:kern w:val="2"/>
          <w:sz w:val="20"/>
          <w:szCs w:val="20"/>
          <w:lang w:eastAsia="ja-JP"/>
        </w:rPr>
        <w:t xml:space="preserve"> </w:t>
      </w:r>
      <w:r w:rsidRPr="000E68A8">
        <w:rPr>
          <w:rFonts w:ascii="Times New Roman" w:eastAsia="MS Mincho" w:hAnsi="Times New Roman"/>
          <w:noProof/>
          <w:kern w:val="2"/>
          <w:sz w:val="20"/>
          <w:szCs w:val="20"/>
          <w:lang w:eastAsia="ja-JP"/>
        </w:rPr>
        <w:t>in</w:t>
      </w:r>
      <w:r w:rsidRPr="000E68A8">
        <w:rPr>
          <w:rFonts w:ascii="Times New Roman" w:eastAsia="MS Mincho" w:hAnsi="Times New Roman"/>
          <w:kern w:val="2"/>
          <w:sz w:val="20"/>
          <w:szCs w:val="20"/>
          <w:lang w:eastAsia="ja-JP"/>
        </w:rPr>
        <w:t xml:space="preserve"> the buffer solutions pH 1-13, the </w:t>
      </w:r>
      <w:r w:rsidRPr="000E68A8">
        <w:rPr>
          <w:rFonts w:ascii="Times New Roman" w:eastAsia="MS Mincho" w:hAnsi="Times New Roman"/>
          <w:noProof/>
          <w:kern w:val="2"/>
          <w:sz w:val="20"/>
          <w:szCs w:val="20"/>
          <w:lang w:eastAsia="ja-JP"/>
        </w:rPr>
        <w:t>colour</w:t>
      </w:r>
      <w:r w:rsidRPr="000E68A8">
        <w:rPr>
          <w:rFonts w:ascii="Times New Roman" w:eastAsia="MS Mincho" w:hAnsi="Times New Roman"/>
          <w:kern w:val="2"/>
          <w:sz w:val="20"/>
          <w:szCs w:val="20"/>
          <w:lang w:eastAsia="ja-JP"/>
        </w:rPr>
        <w:t xml:space="preserve"> changes that occurred were </w:t>
      </w:r>
      <w:r w:rsidRPr="000E68A8">
        <w:rPr>
          <w:rFonts w:ascii="Times New Roman" w:eastAsia="MS Mincho" w:hAnsi="Times New Roman"/>
          <w:noProof/>
          <w:kern w:val="2"/>
          <w:sz w:val="20"/>
          <w:szCs w:val="20"/>
          <w:lang w:eastAsia="ja-JP"/>
        </w:rPr>
        <w:t>very fast</w:t>
      </w:r>
      <w:r w:rsidRPr="000E68A8">
        <w:rPr>
          <w:rFonts w:ascii="Times New Roman" w:eastAsia="MS Mincho" w:hAnsi="Times New Roman"/>
          <w:kern w:val="2"/>
          <w:sz w:val="20"/>
          <w:szCs w:val="20"/>
          <w:lang w:eastAsia="ja-JP"/>
        </w:rPr>
        <w:t xml:space="preserve"> (within 10–15 seconds). </w:t>
      </w:r>
      <w:r w:rsidRPr="000E68A8">
        <w:rPr>
          <w:rFonts w:ascii="Times New Roman" w:eastAsia="MS Mincho" w:hAnsi="Times New Roman"/>
          <w:noProof/>
          <w:kern w:val="2"/>
          <w:sz w:val="20"/>
          <w:szCs w:val="20"/>
          <w:lang w:eastAsia="ja-JP"/>
        </w:rPr>
        <w:t>This</w:t>
      </w:r>
      <w:r w:rsidRPr="000E68A8">
        <w:rPr>
          <w:rFonts w:ascii="Times New Roman" w:eastAsia="MS Mincho" w:hAnsi="Times New Roman"/>
          <w:kern w:val="2"/>
          <w:sz w:val="20"/>
          <w:szCs w:val="20"/>
          <w:lang w:eastAsia="ja-JP"/>
        </w:rPr>
        <w:t xml:space="preserve"> was caused by the quick diffusion of H</w:t>
      </w:r>
      <w:r w:rsidRPr="000E68A8">
        <w:rPr>
          <w:rFonts w:ascii="Times New Roman" w:eastAsia="MS Mincho" w:hAnsi="Times New Roman"/>
          <w:kern w:val="2"/>
          <w:sz w:val="20"/>
          <w:szCs w:val="20"/>
          <w:vertAlign w:val="superscript"/>
          <w:lang w:eastAsia="ja-JP"/>
        </w:rPr>
        <w:t>+</w:t>
      </w:r>
      <w:r w:rsidRPr="000E68A8">
        <w:rPr>
          <w:rFonts w:ascii="Times New Roman" w:eastAsia="MS Mincho" w:hAnsi="Times New Roman"/>
          <w:kern w:val="2"/>
          <w:sz w:val="20"/>
          <w:szCs w:val="20"/>
          <w:lang w:eastAsia="ja-JP"/>
        </w:rPr>
        <w:t xml:space="preserve"> ions through silica sol-gel hosts [12].  </w:t>
      </w:r>
    </w:p>
    <w:p w:rsidR="00C34CF7" w:rsidRPr="000E68A8" w:rsidRDefault="00C34CF7" w:rsidP="00C34CF7">
      <w:pPr>
        <w:widowControl w:val="0"/>
        <w:spacing w:after="0" w:line="240" w:lineRule="auto"/>
        <w:jc w:val="both"/>
        <w:rPr>
          <w:rFonts w:ascii="Times New Roman" w:eastAsia="MS Mincho" w:hAnsi="Times New Roman"/>
          <w:kern w:val="2"/>
          <w:sz w:val="20"/>
          <w:szCs w:val="20"/>
          <w:lang w:eastAsia="ja-JP"/>
        </w:rPr>
      </w:pPr>
    </w:p>
    <w:p w:rsidR="00C34CF7" w:rsidRPr="000E68A8" w:rsidRDefault="00C34CF7" w:rsidP="00C34CF7">
      <w:pPr>
        <w:widowControl w:val="0"/>
        <w:spacing w:after="0" w:line="240" w:lineRule="auto"/>
        <w:jc w:val="both"/>
        <w:rPr>
          <w:rFonts w:ascii="Times New Roman" w:eastAsia="MS Mincho" w:hAnsi="Times New Roman"/>
          <w:b/>
          <w:kern w:val="2"/>
          <w:sz w:val="20"/>
          <w:szCs w:val="20"/>
          <w:lang w:eastAsia="ja-JP"/>
        </w:rPr>
      </w:pPr>
      <w:r w:rsidRPr="000E68A8">
        <w:rPr>
          <w:rFonts w:ascii="Times New Roman" w:eastAsia="MS Mincho" w:hAnsi="Times New Roman"/>
          <w:b/>
          <w:kern w:val="2"/>
          <w:sz w:val="20"/>
          <w:szCs w:val="20"/>
          <w:lang w:eastAsia="ja-JP"/>
        </w:rPr>
        <w:t>The effect of the SC ratio on the optical pH sensor response</w:t>
      </w:r>
    </w:p>
    <w:p w:rsidR="00C34CF7" w:rsidRPr="000E68A8" w:rsidRDefault="00C34CF7" w:rsidP="00C34CF7">
      <w:pPr>
        <w:widowControl w:val="0"/>
        <w:spacing w:after="0" w:line="240" w:lineRule="auto"/>
        <w:jc w:val="both"/>
        <w:rPr>
          <w:rFonts w:ascii="Times New Roman" w:eastAsia="MS Mincho" w:hAnsi="Times New Roman"/>
          <w:kern w:val="2"/>
          <w:sz w:val="20"/>
          <w:szCs w:val="20"/>
          <w:lang w:eastAsia="ja-JP"/>
        </w:rPr>
      </w:pPr>
      <w:r w:rsidRPr="000E68A8">
        <w:rPr>
          <w:rFonts w:ascii="Times New Roman" w:eastAsia="MS Mincho" w:hAnsi="Times New Roman"/>
          <w:noProof/>
          <w:kern w:val="2"/>
          <w:sz w:val="20"/>
          <w:szCs w:val="20"/>
          <w:lang w:eastAsia="ja-JP"/>
        </w:rPr>
        <w:t>The optimisation</w:t>
      </w:r>
      <w:r w:rsidRPr="000E68A8">
        <w:rPr>
          <w:rFonts w:ascii="Times New Roman" w:eastAsia="MS Mincho" w:hAnsi="Times New Roman"/>
          <w:kern w:val="2"/>
          <w:sz w:val="20"/>
          <w:szCs w:val="20"/>
          <w:lang w:eastAsia="ja-JP"/>
        </w:rPr>
        <w:t xml:space="preserve"> of the volume ratio of sol-gel and chitosan used was studied to get the optimum ratio that could overcome the cracking of the sol-gel film. As stated by Cajlakovic et al. [13], the addition of organic functional groups or organo-silane coupling agents containing epoxy, </w:t>
      </w:r>
      <w:r w:rsidRPr="000E68A8">
        <w:rPr>
          <w:rFonts w:ascii="Times New Roman" w:eastAsia="MS Mincho" w:hAnsi="Times New Roman"/>
          <w:noProof/>
          <w:kern w:val="2"/>
          <w:sz w:val="20"/>
          <w:szCs w:val="20"/>
          <w:lang w:eastAsia="ja-JP"/>
        </w:rPr>
        <w:t>methacryl</w:t>
      </w:r>
      <w:r w:rsidRPr="000E68A8">
        <w:rPr>
          <w:rFonts w:ascii="Times New Roman" w:eastAsia="MS Mincho" w:hAnsi="Times New Roman"/>
          <w:kern w:val="2"/>
          <w:sz w:val="20"/>
          <w:szCs w:val="20"/>
          <w:lang w:eastAsia="ja-JP"/>
        </w:rPr>
        <w:t xml:space="preserve"> or amino functional groups can increase the gel’s flexibility as well as reduce shrinkage, porosity, </w:t>
      </w:r>
      <w:r w:rsidRPr="000E68A8">
        <w:rPr>
          <w:rFonts w:ascii="Times New Roman" w:eastAsia="MS Mincho" w:hAnsi="Times New Roman"/>
          <w:noProof/>
          <w:kern w:val="2"/>
          <w:sz w:val="20"/>
          <w:szCs w:val="20"/>
          <w:lang w:eastAsia="ja-JP"/>
        </w:rPr>
        <w:t>and</w:t>
      </w:r>
      <w:r w:rsidRPr="000E68A8">
        <w:rPr>
          <w:rFonts w:ascii="Times New Roman" w:eastAsia="MS Mincho" w:hAnsi="Times New Roman"/>
          <w:kern w:val="2"/>
          <w:sz w:val="20"/>
          <w:szCs w:val="20"/>
          <w:lang w:eastAsia="ja-JP"/>
        </w:rPr>
        <w:t xml:space="preserve"> density of the material. The volume ratios of sol-gel to chitosan studied were 9:1, 8:2, 7:3, 6:4, and 5:5, and the </w:t>
      </w:r>
      <w:r w:rsidRPr="000E68A8">
        <w:rPr>
          <w:rFonts w:ascii="Times New Roman" w:eastAsia="MS Mincho" w:hAnsi="Times New Roman"/>
          <w:noProof/>
          <w:kern w:val="2"/>
          <w:sz w:val="20"/>
          <w:szCs w:val="20"/>
          <w:lang w:eastAsia="ja-JP"/>
        </w:rPr>
        <w:t>pure</w:t>
      </w:r>
      <w:r w:rsidRPr="000E68A8">
        <w:rPr>
          <w:rFonts w:ascii="Times New Roman" w:eastAsia="MS Mincho" w:hAnsi="Times New Roman"/>
          <w:kern w:val="2"/>
          <w:sz w:val="20"/>
          <w:szCs w:val="20"/>
          <w:lang w:eastAsia="ja-JP"/>
        </w:rPr>
        <w:t xml:space="preserve"> sol-gel film </w:t>
      </w:r>
      <w:r w:rsidRPr="000E68A8">
        <w:rPr>
          <w:rFonts w:ascii="Times New Roman" w:eastAsia="MS Mincho" w:hAnsi="Times New Roman"/>
          <w:noProof/>
          <w:kern w:val="2"/>
          <w:sz w:val="20"/>
          <w:szCs w:val="20"/>
          <w:lang w:eastAsia="ja-JP"/>
        </w:rPr>
        <w:t>was also scrutinised</w:t>
      </w:r>
      <w:r w:rsidRPr="000E68A8" w:rsidDel="00747647">
        <w:rPr>
          <w:rFonts w:ascii="Times New Roman" w:eastAsia="MS Mincho" w:hAnsi="Times New Roman"/>
          <w:noProof/>
          <w:kern w:val="2"/>
          <w:sz w:val="20"/>
          <w:szCs w:val="20"/>
          <w:lang w:eastAsia="ja-JP"/>
        </w:rPr>
        <w:t xml:space="preserve"> </w:t>
      </w:r>
      <w:r w:rsidRPr="000E68A8">
        <w:rPr>
          <w:rFonts w:ascii="Times New Roman" w:eastAsia="MS Mincho" w:hAnsi="Times New Roman"/>
          <w:kern w:val="2"/>
          <w:sz w:val="20"/>
          <w:szCs w:val="20"/>
          <w:lang w:eastAsia="ja-JP"/>
        </w:rPr>
        <w:t>as a control. Our observation showed that the films became opaque with the increasing volume of chitosan in the hybrid solution. The film at a ratio of sol-gel</w:t>
      </w:r>
      <w:r w:rsidRPr="000E68A8">
        <w:rPr>
          <w:rFonts w:ascii="Times New Roman" w:eastAsia="MS Mincho" w:hAnsi="Times New Roman"/>
          <w:noProof/>
          <w:kern w:val="2"/>
          <w:sz w:val="20"/>
          <w:szCs w:val="20"/>
          <w:lang w:eastAsia="ja-JP"/>
        </w:rPr>
        <w:t>:</w:t>
      </w:r>
      <w:r>
        <w:rPr>
          <w:rFonts w:ascii="Times New Roman" w:eastAsia="MS Mincho" w:hAnsi="Times New Roman"/>
          <w:noProof/>
          <w:kern w:val="2"/>
          <w:sz w:val="20"/>
          <w:szCs w:val="20"/>
          <w:lang w:eastAsia="ja-JP"/>
        </w:rPr>
        <w:t xml:space="preserve"> </w:t>
      </w:r>
      <w:r w:rsidRPr="000E68A8">
        <w:rPr>
          <w:rFonts w:ascii="Times New Roman" w:eastAsia="MS Mincho" w:hAnsi="Times New Roman"/>
          <w:noProof/>
          <w:kern w:val="2"/>
          <w:sz w:val="20"/>
          <w:szCs w:val="20"/>
          <w:lang w:eastAsia="ja-JP"/>
        </w:rPr>
        <w:t>chitosan</w:t>
      </w:r>
      <w:r w:rsidRPr="000E68A8">
        <w:rPr>
          <w:rFonts w:ascii="Times New Roman" w:eastAsia="MS Mincho" w:hAnsi="Times New Roman"/>
          <w:kern w:val="2"/>
          <w:sz w:val="20"/>
          <w:szCs w:val="20"/>
          <w:lang w:eastAsia="ja-JP"/>
        </w:rPr>
        <w:t xml:space="preserve"> 9:1 became transparent, while the films at other ratios became cloudy and opaque. </w:t>
      </w:r>
      <w:r w:rsidRPr="000E68A8">
        <w:rPr>
          <w:rFonts w:ascii="Times New Roman" w:eastAsia="MS Mincho" w:hAnsi="Times New Roman"/>
          <w:noProof/>
          <w:kern w:val="2"/>
          <w:sz w:val="20"/>
          <w:szCs w:val="20"/>
          <w:lang w:eastAsia="ja-JP"/>
        </w:rPr>
        <w:t>A similar</w:t>
      </w:r>
      <w:r w:rsidRPr="000E68A8">
        <w:rPr>
          <w:rFonts w:ascii="Times New Roman" w:eastAsia="MS Mincho" w:hAnsi="Times New Roman"/>
          <w:kern w:val="2"/>
          <w:sz w:val="20"/>
          <w:szCs w:val="20"/>
          <w:lang w:eastAsia="ja-JP"/>
        </w:rPr>
        <w:t xml:space="preserve"> observation has been reported in our previous study when chitosan melamine </w:t>
      </w:r>
      <w:r w:rsidRPr="000E68A8">
        <w:rPr>
          <w:rFonts w:ascii="Times New Roman" w:eastAsia="MS Mincho" w:hAnsi="Times New Roman"/>
          <w:noProof/>
          <w:kern w:val="2"/>
          <w:sz w:val="20"/>
          <w:szCs w:val="20"/>
          <w:lang w:eastAsia="ja-JP"/>
        </w:rPr>
        <w:t>was used</w:t>
      </w:r>
      <w:r w:rsidRPr="000E68A8">
        <w:rPr>
          <w:rFonts w:ascii="Times New Roman" w:eastAsia="MS Mincho" w:hAnsi="Times New Roman"/>
          <w:kern w:val="2"/>
          <w:sz w:val="20"/>
          <w:szCs w:val="20"/>
          <w:lang w:eastAsia="ja-JP"/>
        </w:rPr>
        <w:t xml:space="preserve"> in fabricating the hybrid thin film</w:t>
      </w:r>
      <w:r w:rsidRPr="000E68A8">
        <w:rPr>
          <w:rFonts w:ascii="Times New Roman" w:eastAsia="MS Mincho" w:hAnsi="Times New Roman"/>
          <w:noProof/>
          <w:kern w:val="2"/>
          <w:sz w:val="20"/>
          <w:szCs w:val="20"/>
          <w:lang w:eastAsia="ja-JP"/>
        </w:rPr>
        <w:t>. However,</w:t>
      </w:r>
      <w:r w:rsidRPr="000E68A8">
        <w:rPr>
          <w:rFonts w:ascii="Times New Roman" w:eastAsia="MS Mincho" w:hAnsi="Times New Roman"/>
          <w:kern w:val="2"/>
          <w:sz w:val="20"/>
          <w:szCs w:val="20"/>
          <w:lang w:eastAsia="ja-JP"/>
        </w:rPr>
        <w:t xml:space="preserve"> only 1% of chitosan melamine was suitable to be added </w:t>
      </w:r>
      <w:r w:rsidRPr="000E68A8">
        <w:rPr>
          <w:rFonts w:ascii="Times New Roman" w:eastAsia="MS Mincho" w:hAnsi="Times New Roman"/>
          <w:noProof/>
          <w:kern w:val="2"/>
          <w:sz w:val="20"/>
          <w:szCs w:val="20"/>
          <w:lang w:eastAsia="ja-JP"/>
        </w:rPr>
        <w:t>to the sol-gel</w:t>
      </w:r>
      <w:r w:rsidRPr="000E68A8">
        <w:rPr>
          <w:rFonts w:ascii="Times New Roman" w:eastAsia="MS Mincho" w:hAnsi="Times New Roman"/>
          <w:kern w:val="2"/>
          <w:sz w:val="20"/>
          <w:szCs w:val="20"/>
          <w:lang w:eastAsia="ja-JP"/>
        </w:rPr>
        <w:t xml:space="preserve"> solution due to the higher content of amino groups in chitosan melamine [10]. </w:t>
      </w:r>
      <w:r w:rsidRPr="000E68A8">
        <w:rPr>
          <w:rFonts w:ascii="Times New Roman" w:eastAsia="MS Mincho" w:hAnsi="Times New Roman"/>
          <w:noProof/>
          <w:kern w:val="2"/>
          <w:sz w:val="20"/>
          <w:szCs w:val="20"/>
          <w:lang w:eastAsia="ja-JP"/>
        </w:rPr>
        <w:t>Meanwhile,</w:t>
      </w:r>
      <w:r w:rsidRPr="000E68A8">
        <w:rPr>
          <w:rFonts w:ascii="Times New Roman" w:eastAsia="MS Mincho" w:hAnsi="Times New Roman"/>
          <w:kern w:val="2"/>
          <w:sz w:val="20"/>
          <w:szCs w:val="20"/>
          <w:lang w:eastAsia="ja-JP"/>
        </w:rPr>
        <w:t xml:space="preserve"> in this study, almost 10% of chitosan was found to be optimum to be added in the </w:t>
      </w:r>
      <w:r w:rsidRPr="000E68A8">
        <w:rPr>
          <w:rFonts w:ascii="Times New Roman" w:eastAsia="MS Mincho" w:hAnsi="Times New Roman"/>
          <w:noProof/>
          <w:kern w:val="2"/>
          <w:sz w:val="20"/>
          <w:szCs w:val="20"/>
          <w:lang w:eastAsia="ja-JP"/>
        </w:rPr>
        <w:t>sol-gel</w:t>
      </w:r>
      <w:r w:rsidRPr="000E68A8">
        <w:rPr>
          <w:rFonts w:ascii="Times New Roman" w:eastAsia="MS Mincho" w:hAnsi="Times New Roman"/>
          <w:kern w:val="2"/>
          <w:sz w:val="20"/>
          <w:szCs w:val="20"/>
          <w:lang w:eastAsia="ja-JP"/>
        </w:rPr>
        <w:t xml:space="preserve"> solution in order to fabricate the hybrid thin film.  </w:t>
      </w:r>
    </w:p>
    <w:p w:rsidR="00C34CF7" w:rsidRPr="000E68A8" w:rsidRDefault="00C34CF7" w:rsidP="00C34CF7">
      <w:pPr>
        <w:widowControl w:val="0"/>
        <w:spacing w:after="0" w:line="240" w:lineRule="auto"/>
        <w:jc w:val="both"/>
        <w:rPr>
          <w:rFonts w:ascii="Times New Roman" w:eastAsia="MS Mincho" w:hAnsi="Times New Roman"/>
          <w:kern w:val="2"/>
          <w:sz w:val="20"/>
          <w:szCs w:val="20"/>
          <w:lang w:eastAsia="ja-JP"/>
        </w:rPr>
      </w:pPr>
    </w:p>
    <w:p w:rsidR="00C34CF7" w:rsidRPr="000E68A8" w:rsidRDefault="00C34CF7" w:rsidP="00C34CF7">
      <w:pPr>
        <w:widowControl w:val="0"/>
        <w:spacing w:after="0" w:line="240" w:lineRule="auto"/>
        <w:jc w:val="both"/>
        <w:rPr>
          <w:rFonts w:ascii="Times New Roman" w:eastAsia="MS Mincho" w:hAnsi="Times New Roman"/>
          <w:kern w:val="2"/>
          <w:sz w:val="20"/>
          <w:szCs w:val="20"/>
          <w:lang w:eastAsia="ja-JP"/>
        </w:rPr>
      </w:pPr>
      <w:r w:rsidRPr="000E68A8">
        <w:rPr>
          <w:rFonts w:ascii="Times New Roman" w:eastAsia="MS Mincho" w:hAnsi="Times New Roman"/>
          <w:kern w:val="2"/>
          <w:sz w:val="20"/>
          <w:szCs w:val="20"/>
          <w:lang w:eastAsia="ja-JP"/>
        </w:rPr>
        <w:t>As reported by Nivens et al. [14], 3-</w:t>
      </w:r>
      <w:r w:rsidRPr="000E68A8">
        <w:rPr>
          <w:rFonts w:ascii="Times New Roman" w:eastAsia="MS Mincho" w:hAnsi="Times New Roman"/>
          <w:noProof/>
          <w:kern w:val="2"/>
          <w:sz w:val="20"/>
          <w:szCs w:val="20"/>
          <w:lang w:eastAsia="ja-JP"/>
        </w:rPr>
        <w:t>aminopropyltriethoxysilane</w:t>
      </w:r>
      <w:r w:rsidRPr="000E68A8">
        <w:rPr>
          <w:rFonts w:ascii="Times New Roman" w:eastAsia="MS Mincho" w:hAnsi="Times New Roman"/>
          <w:kern w:val="2"/>
          <w:sz w:val="20"/>
          <w:szCs w:val="20"/>
          <w:lang w:eastAsia="ja-JP"/>
        </w:rPr>
        <w:t xml:space="preserve"> (APTES), which is a compound that has an amino group as chitosan, was incorporated into the sol-gel. They stated that the concentrations of APTES and water must be quite low in preparing </w:t>
      </w:r>
      <w:r w:rsidRPr="000E68A8">
        <w:rPr>
          <w:rFonts w:ascii="Times New Roman" w:eastAsia="MS Mincho" w:hAnsi="Times New Roman"/>
          <w:noProof/>
          <w:kern w:val="2"/>
          <w:sz w:val="20"/>
          <w:szCs w:val="20"/>
          <w:lang w:eastAsia="ja-JP"/>
        </w:rPr>
        <w:t>acid-catalysed</w:t>
      </w:r>
      <w:r w:rsidRPr="000E68A8">
        <w:rPr>
          <w:rFonts w:ascii="Times New Roman" w:eastAsia="MS Mincho" w:hAnsi="Times New Roman"/>
          <w:kern w:val="2"/>
          <w:sz w:val="20"/>
          <w:szCs w:val="20"/>
          <w:lang w:eastAsia="ja-JP"/>
        </w:rPr>
        <w:t xml:space="preserve"> multicomponent sol-gels; otherwise, the gels will form two layers and become cloudy due to the protonation of the amino groups. Furthermore, they stated that APTES is one of the organo-silane coupling agents that is commonly used for sensors and is used to bond organic probe molecules to glass and silica sol-gel surfaces. It is </w:t>
      </w:r>
      <w:r w:rsidRPr="000E68A8">
        <w:rPr>
          <w:rFonts w:ascii="Times New Roman" w:eastAsia="MS Mincho" w:hAnsi="Times New Roman"/>
          <w:noProof/>
          <w:kern w:val="2"/>
          <w:sz w:val="20"/>
          <w:szCs w:val="20"/>
          <w:lang w:eastAsia="ja-JP"/>
        </w:rPr>
        <w:t>essential</w:t>
      </w:r>
      <w:r w:rsidRPr="000E68A8">
        <w:rPr>
          <w:rFonts w:ascii="Times New Roman" w:eastAsia="MS Mincho" w:hAnsi="Times New Roman"/>
          <w:kern w:val="2"/>
          <w:sz w:val="20"/>
          <w:szCs w:val="20"/>
          <w:lang w:eastAsia="ja-JP"/>
        </w:rPr>
        <w:t xml:space="preserve"> to overcome the leaching problems of the indicator molecules when they </w:t>
      </w:r>
      <w:r w:rsidRPr="000E68A8">
        <w:rPr>
          <w:rFonts w:ascii="Times New Roman" w:eastAsia="MS Mincho" w:hAnsi="Times New Roman"/>
          <w:noProof/>
          <w:kern w:val="2"/>
          <w:sz w:val="20"/>
          <w:szCs w:val="20"/>
          <w:lang w:eastAsia="ja-JP"/>
        </w:rPr>
        <w:t>are immobilised</w:t>
      </w:r>
      <w:r w:rsidRPr="000E68A8">
        <w:rPr>
          <w:rFonts w:ascii="Times New Roman" w:eastAsia="MS Mincho" w:hAnsi="Times New Roman"/>
          <w:kern w:val="2"/>
          <w:sz w:val="20"/>
          <w:szCs w:val="20"/>
          <w:lang w:eastAsia="ja-JP"/>
        </w:rPr>
        <w:t xml:space="preserve"> into the sol-gel without covalent bonding. </w:t>
      </w:r>
    </w:p>
    <w:p w:rsidR="00C34CF7" w:rsidRPr="000E68A8" w:rsidRDefault="00C34CF7" w:rsidP="00C34CF7">
      <w:pPr>
        <w:widowControl w:val="0"/>
        <w:spacing w:after="0" w:line="240" w:lineRule="auto"/>
        <w:jc w:val="both"/>
        <w:rPr>
          <w:rFonts w:ascii="Times New Roman" w:eastAsia="MS Mincho" w:hAnsi="Times New Roman"/>
          <w:kern w:val="2"/>
          <w:sz w:val="20"/>
          <w:szCs w:val="20"/>
          <w:lang w:eastAsia="ja-JP"/>
        </w:rPr>
      </w:pPr>
    </w:p>
    <w:p w:rsidR="00C34CF7" w:rsidRDefault="00C34CF7" w:rsidP="00C34CF7">
      <w:pPr>
        <w:widowControl w:val="0"/>
        <w:spacing w:after="0" w:line="240" w:lineRule="auto"/>
        <w:jc w:val="both"/>
        <w:rPr>
          <w:rFonts w:ascii="Times New Roman" w:eastAsia="MS Mincho" w:hAnsi="Times New Roman"/>
          <w:kern w:val="2"/>
          <w:sz w:val="20"/>
          <w:szCs w:val="20"/>
          <w:lang w:eastAsia="ja-JP"/>
        </w:rPr>
      </w:pPr>
      <w:r w:rsidRPr="000E68A8">
        <w:rPr>
          <w:rFonts w:ascii="Times New Roman" w:eastAsia="MS Mincho" w:hAnsi="Times New Roman"/>
          <w:kern w:val="2"/>
          <w:sz w:val="20"/>
          <w:szCs w:val="20"/>
          <w:lang w:eastAsia="ja-JP"/>
        </w:rPr>
        <w:t xml:space="preserve">As a comparison between the hybrid SC 9:1 film </w:t>
      </w:r>
      <w:r w:rsidRPr="000E68A8">
        <w:rPr>
          <w:rFonts w:ascii="Times New Roman" w:eastAsia="MS Mincho" w:hAnsi="Times New Roman"/>
          <w:noProof/>
          <w:kern w:val="2"/>
          <w:sz w:val="20"/>
          <w:szCs w:val="20"/>
          <w:lang w:eastAsia="ja-JP"/>
        </w:rPr>
        <w:t>and pure</w:t>
      </w:r>
      <w:r w:rsidRPr="000E68A8">
        <w:rPr>
          <w:rFonts w:ascii="Times New Roman" w:eastAsia="MS Mincho" w:hAnsi="Times New Roman"/>
          <w:kern w:val="2"/>
          <w:sz w:val="20"/>
          <w:szCs w:val="20"/>
          <w:lang w:eastAsia="ja-JP"/>
        </w:rPr>
        <w:t xml:space="preserve"> sol-gel film, the absorbance spectra of the </w:t>
      </w:r>
      <w:r w:rsidRPr="000E68A8">
        <w:rPr>
          <w:rFonts w:ascii="Times New Roman" w:eastAsia="MS Mincho" w:hAnsi="Times New Roman"/>
          <w:noProof/>
          <w:kern w:val="2"/>
          <w:sz w:val="20"/>
          <w:szCs w:val="20"/>
          <w:lang w:eastAsia="ja-JP"/>
        </w:rPr>
        <w:t>immobilised</w:t>
      </w:r>
      <w:r w:rsidRPr="000E68A8">
        <w:rPr>
          <w:rFonts w:ascii="Times New Roman" w:eastAsia="MS Mincho" w:hAnsi="Times New Roman"/>
          <w:kern w:val="2"/>
          <w:sz w:val="20"/>
          <w:szCs w:val="20"/>
          <w:lang w:eastAsia="ja-JP"/>
        </w:rPr>
        <w:t xml:space="preserve"> curcumin reagent in the hybrid film are higher than those found in the </w:t>
      </w:r>
      <w:r w:rsidRPr="000E68A8">
        <w:rPr>
          <w:rFonts w:ascii="Times New Roman" w:eastAsia="MS Mincho" w:hAnsi="Times New Roman"/>
          <w:noProof/>
          <w:kern w:val="2"/>
          <w:sz w:val="20"/>
          <w:szCs w:val="20"/>
          <w:lang w:eastAsia="ja-JP"/>
        </w:rPr>
        <w:t>pure</w:t>
      </w:r>
      <w:r w:rsidRPr="000E68A8">
        <w:rPr>
          <w:rFonts w:ascii="Times New Roman" w:eastAsia="MS Mincho" w:hAnsi="Times New Roman"/>
          <w:kern w:val="2"/>
          <w:sz w:val="20"/>
          <w:szCs w:val="20"/>
          <w:lang w:eastAsia="ja-JP"/>
        </w:rPr>
        <w:t xml:space="preserve"> sol-gel film as shown in Figure 1. Therefore, the SC hybrid film at the ratio of 9:1 is chosen for further studies as an optimum ratio because it could give higher absorbance and could overcome the cracking problems of the sol-gel film, besides obtaining a transparent film. As reported by Gang et al. [8], Miao and Tan [2], and Wei and Collinson [9], the SC hybrids </w:t>
      </w:r>
      <w:r w:rsidRPr="000E68A8">
        <w:rPr>
          <w:rFonts w:ascii="Times New Roman" w:eastAsia="MS Mincho" w:hAnsi="Times New Roman"/>
          <w:noProof/>
          <w:kern w:val="2"/>
          <w:sz w:val="20"/>
          <w:szCs w:val="20"/>
          <w:lang w:eastAsia="ja-JP"/>
        </w:rPr>
        <w:t>are able to</w:t>
      </w:r>
      <w:r w:rsidRPr="000E68A8">
        <w:rPr>
          <w:rFonts w:ascii="Times New Roman" w:eastAsia="MS Mincho" w:hAnsi="Times New Roman"/>
          <w:kern w:val="2"/>
          <w:sz w:val="20"/>
          <w:szCs w:val="20"/>
          <w:lang w:eastAsia="ja-JP"/>
        </w:rPr>
        <w:t xml:space="preserve"> overcome the cracking problems of the sol-gel films. </w:t>
      </w:r>
    </w:p>
    <w:p w:rsidR="00C34CF7" w:rsidRPr="000E68A8" w:rsidRDefault="00C34CF7" w:rsidP="00C34CF7">
      <w:pPr>
        <w:widowControl w:val="0"/>
        <w:spacing w:after="0" w:line="240" w:lineRule="auto"/>
        <w:jc w:val="both"/>
        <w:rPr>
          <w:rFonts w:ascii="Times New Roman" w:eastAsia="MS Mincho" w:hAnsi="Times New Roman"/>
          <w:kern w:val="2"/>
          <w:sz w:val="20"/>
          <w:szCs w:val="20"/>
          <w:lang w:eastAsia="ja-JP"/>
        </w:rPr>
      </w:pPr>
    </w:p>
    <w:p w:rsidR="00C34CF7" w:rsidRPr="00C34CF7" w:rsidRDefault="00C34CF7" w:rsidP="00C34CF7">
      <w:pPr>
        <w:widowControl w:val="0"/>
        <w:spacing w:after="120" w:line="240" w:lineRule="auto"/>
        <w:jc w:val="center"/>
        <w:rPr>
          <w:rFonts w:ascii="Times New Roman" w:eastAsia="MS Mincho" w:hAnsi="Times New Roman"/>
          <w:kern w:val="2"/>
          <w:sz w:val="20"/>
          <w:szCs w:val="20"/>
          <w:lang w:eastAsia="ja-JP"/>
        </w:rPr>
      </w:pPr>
      <w:r w:rsidRPr="000E68A8">
        <w:rPr>
          <w:rFonts w:ascii="Times New Roman" w:eastAsia="MS Mincho" w:hAnsi="Times New Roman"/>
          <w:noProof/>
          <w:kern w:val="2"/>
          <w:sz w:val="20"/>
          <w:szCs w:val="20"/>
          <w:lang w:bidi="ar-SA"/>
        </w:rPr>
        <w:drawing>
          <wp:inline distT="0" distB="0" distL="0" distR="0" wp14:anchorId="7908A3CB" wp14:editId="5B809B01">
            <wp:extent cx="2734063" cy="1737360"/>
            <wp:effectExtent l="19050" t="19050" r="28575" b="152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34063" cy="1737360"/>
                    </a:xfrm>
                    <a:prstGeom prst="rect">
                      <a:avLst/>
                    </a:prstGeom>
                    <a:noFill/>
                    <a:ln>
                      <a:solidFill>
                        <a:schemeClr val="tx1"/>
                      </a:solidFill>
                    </a:ln>
                  </pic:spPr>
                </pic:pic>
              </a:graphicData>
            </a:graphic>
          </wp:inline>
        </w:drawing>
      </w:r>
    </w:p>
    <w:p w:rsidR="00C34CF7" w:rsidRPr="000E68A8" w:rsidRDefault="00C34CF7" w:rsidP="00C34CF7">
      <w:pPr>
        <w:widowControl w:val="0"/>
        <w:spacing w:after="0" w:line="240" w:lineRule="auto"/>
        <w:jc w:val="center"/>
        <w:rPr>
          <w:rFonts w:ascii="Times New Roman" w:eastAsia="MS Mincho" w:hAnsi="Times New Roman"/>
          <w:kern w:val="2"/>
          <w:sz w:val="20"/>
          <w:szCs w:val="20"/>
          <w:lang w:eastAsia="ja-JP"/>
        </w:rPr>
      </w:pPr>
      <w:r w:rsidRPr="000E68A8">
        <w:rPr>
          <w:rFonts w:ascii="Times New Roman" w:eastAsia="MS Mincho" w:hAnsi="Times New Roman"/>
          <w:kern w:val="2"/>
          <w:sz w:val="20"/>
          <w:szCs w:val="20"/>
          <w:lang w:eastAsia="ja-JP"/>
        </w:rPr>
        <w:t>Figure 1</w:t>
      </w:r>
      <w:r>
        <w:rPr>
          <w:rFonts w:ascii="Times New Roman" w:eastAsia="MS Mincho" w:hAnsi="Times New Roman"/>
          <w:kern w:val="2"/>
          <w:sz w:val="20"/>
          <w:szCs w:val="20"/>
          <w:lang w:eastAsia="ja-JP"/>
        </w:rPr>
        <w:t xml:space="preserve">.  </w:t>
      </w:r>
      <w:r w:rsidRPr="000E68A8">
        <w:rPr>
          <w:rFonts w:ascii="Times New Roman" w:eastAsia="MS Mincho" w:hAnsi="Times New Roman"/>
          <w:kern w:val="2"/>
          <w:sz w:val="20"/>
          <w:szCs w:val="20"/>
          <w:lang w:eastAsia="ja-JP"/>
        </w:rPr>
        <w:t xml:space="preserve">Absorbance spectra of curcumin </w:t>
      </w:r>
      <w:r w:rsidRPr="000E68A8">
        <w:rPr>
          <w:rFonts w:ascii="Times New Roman" w:eastAsia="MS Mincho" w:hAnsi="Times New Roman"/>
          <w:noProof/>
          <w:kern w:val="2"/>
          <w:sz w:val="20"/>
          <w:szCs w:val="20"/>
          <w:lang w:eastAsia="ja-JP"/>
        </w:rPr>
        <w:t>immobilised</w:t>
      </w:r>
      <w:r w:rsidRPr="000E68A8">
        <w:rPr>
          <w:rFonts w:ascii="Times New Roman" w:eastAsia="MS Mincho" w:hAnsi="Times New Roman"/>
          <w:kern w:val="2"/>
          <w:sz w:val="20"/>
          <w:szCs w:val="20"/>
          <w:lang w:eastAsia="ja-JP"/>
        </w:rPr>
        <w:t xml:space="preserve"> in a) SC hybrid film at a </w:t>
      </w:r>
      <w:r w:rsidRPr="000E68A8">
        <w:rPr>
          <w:rFonts w:ascii="Times New Roman" w:eastAsia="MS Mincho" w:hAnsi="Times New Roman"/>
          <w:noProof/>
          <w:kern w:val="2"/>
          <w:sz w:val="20"/>
          <w:szCs w:val="20"/>
          <w:lang w:eastAsia="ja-JP"/>
        </w:rPr>
        <w:t>ratio</w:t>
      </w:r>
      <w:r w:rsidRPr="000E68A8">
        <w:rPr>
          <w:rFonts w:ascii="Times New Roman" w:eastAsia="MS Mincho" w:hAnsi="Times New Roman"/>
          <w:kern w:val="2"/>
          <w:sz w:val="20"/>
          <w:szCs w:val="20"/>
          <w:lang w:eastAsia="ja-JP"/>
        </w:rPr>
        <w:t xml:space="preserve"> of 9:1 and b) sol-gel film</w:t>
      </w:r>
    </w:p>
    <w:p w:rsidR="00C34CF7" w:rsidRPr="000E68A8" w:rsidRDefault="00C34CF7" w:rsidP="00C34CF7">
      <w:pPr>
        <w:widowControl w:val="0"/>
        <w:spacing w:after="0" w:line="240" w:lineRule="auto"/>
        <w:rPr>
          <w:rFonts w:ascii="Times New Roman" w:eastAsia="MS Mincho" w:hAnsi="Times New Roman"/>
          <w:kern w:val="2"/>
          <w:sz w:val="20"/>
          <w:szCs w:val="20"/>
          <w:lang w:eastAsia="ja-JP"/>
        </w:rPr>
      </w:pPr>
    </w:p>
    <w:p w:rsidR="00C34CF7" w:rsidRPr="000E68A8" w:rsidRDefault="00C34CF7" w:rsidP="00C34CF7">
      <w:pPr>
        <w:widowControl w:val="0"/>
        <w:spacing w:after="0" w:line="240" w:lineRule="auto"/>
        <w:jc w:val="both"/>
        <w:rPr>
          <w:rFonts w:ascii="Times New Roman" w:eastAsia="MS Mincho" w:hAnsi="Times New Roman"/>
          <w:b/>
          <w:kern w:val="2"/>
          <w:sz w:val="20"/>
          <w:szCs w:val="20"/>
          <w:lang w:eastAsia="ja-JP"/>
        </w:rPr>
      </w:pPr>
      <w:r w:rsidRPr="000E68A8">
        <w:rPr>
          <w:rFonts w:ascii="Times New Roman" w:eastAsia="MS Mincho" w:hAnsi="Times New Roman"/>
          <w:b/>
          <w:kern w:val="2"/>
          <w:sz w:val="20"/>
          <w:szCs w:val="20"/>
          <w:lang w:eastAsia="ja-JP"/>
        </w:rPr>
        <w:t xml:space="preserve">Analytical performance of the optical pH sensor         </w:t>
      </w:r>
    </w:p>
    <w:p w:rsidR="00C34CF7" w:rsidRPr="000E68A8" w:rsidRDefault="00C34CF7" w:rsidP="00C34CF7">
      <w:pPr>
        <w:widowControl w:val="0"/>
        <w:spacing w:after="0" w:line="240" w:lineRule="auto"/>
        <w:jc w:val="both"/>
        <w:rPr>
          <w:rFonts w:ascii="Times New Roman" w:eastAsia="MS Mincho" w:hAnsi="Times New Roman"/>
          <w:kern w:val="2"/>
          <w:sz w:val="20"/>
          <w:szCs w:val="20"/>
          <w:lang w:eastAsia="ja-JP"/>
        </w:rPr>
      </w:pPr>
      <w:r w:rsidRPr="000E68A8">
        <w:rPr>
          <w:rFonts w:ascii="Times New Roman" w:eastAsia="MS Mincho" w:hAnsi="Times New Roman"/>
          <w:kern w:val="2"/>
          <w:sz w:val="20"/>
          <w:szCs w:val="20"/>
          <w:lang w:eastAsia="ja-JP"/>
        </w:rPr>
        <w:t xml:space="preserve">The spectral characteristics of the </w:t>
      </w:r>
      <w:r w:rsidRPr="000E68A8">
        <w:rPr>
          <w:rFonts w:ascii="Times New Roman" w:eastAsia="MS Mincho" w:hAnsi="Times New Roman"/>
          <w:noProof/>
          <w:kern w:val="2"/>
          <w:sz w:val="20"/>
          <w:szCs w:val="20"/>
          <w:lang w:eastAsia="ja-JP"/>
        </w:rPr>
        <w:t>immobilised</w:t>
      </w:r>
      <w:r w:rsidRPr="000E68A8">
        <w:rPr>
          <w:rFonts w:ascii="Times New Roman" w:eastAsia="MS Mincho" w:hAnsi="Times New Roman"/>
          <w:kern w:val="2"/>
          <w:sz w:val="20"/>
          <w:szCs w:val="20"/>
          <w:lang w:eastAsia="ja-JP"/>
        </w:rPr>
        <w:t xml:space="preserve"> curcumin in pH 1-13 </w:t>
      </w:r>
      <w:r w:rsidRPr="000E68A8">
        <w:rPr>
          <w:rFonts w:ascii="Times New Roman" w:eastAsia="MS Mincho" w:hAnsi="Times New Roman"/>
          <w:noProof/>
          <w:kern w:val="2"/>
          <w:sz w:val="20"/>
          <w:szCs w:val="20"/>
          <w:lang w:eastAsia="ja-JP"/>
        </w:rPr>
        <w:t>are shown</w:t>
      </w:r>
      <w:r w:rsidRPr="000E68A8">
        <w:rPr>
          <w:rFonts w:ascii="Times New Roman" w:eastAsia="MS Mincho" w:hAnsi="Times New Roman"/>
          <w:kern w:val="2"/>
          <w:sz w:val="20"/>
          <w:szCs w:val="20"/>
          <w:lang w:eastAsia="ja-JP"/>
        </w:rPr>
        <w:t xml:space="preserve"> in Figure 2. The initial </w:t>
      </w:r>
      <w:r w:rsidRPr="000E68A8">
        <w:rPr>
          <w:rFonts w:ascii="Times New Roman" w:eastAsia="MS Mincho" w:hAnsi="Times New Roman"/>
          <w:noProof/>
          <w:kern w:val="2"/>
          <w:sz w:val="20"/>
          <w:szCs w:val="20"/>
          <w:lang w:eastAsia="ja-JP"/>
        </w:rPr>
        <w:t>colour</w:t>
      </w:r>
      <w:r w:rsidRPr="000E68A8">
        <w:rPr>
          <w:rFonts w:ascii="Times New Roman" w:eastAsia="MS Mincho" w:hAnsi="Times New Roman"/>
          <w:kern w:val="2"/>
          <w:sz w:val="20"/>
          <w:szCs w:val="20"/>
          <w:lang w:eastAsia="ja-JP"/>
        </w:rPr>
        <w:t xml:space="preserve"> of the film containing the </w:t>
      </w:r>
      <w:r w:rsidRPr="000E68A8">
        <w:rPr>
          <w:rFonts w:ascii="Times New Roman" w:eastAsia="MS Mincho" w:hAnsi="Times New Roman"/>
          <w:noProof/>
          <w:kern w:val="2"/>
          <w:sz w:val="20"/>
          <w:szCs w:val="20"/>
          <w:lang w:eastAsia="ja-JP"/>
        </w:rPr>
        <w:t>immobilised</w:t>
      </w:r>
      <w:r w:rsidRPr="000E68A8">
        <w:rPr>
          <w:rFonts w:ascii="Times New Roman" w:eastAsia="MS Mincho" w:hAnsi="Times New Roman"/>
          <w:kern w:val="2"/>
          <w:sz w:val="20"/>
          <w:szCs w:val="20"/>
          <w:lang w:eastAsia="ja-JP"/>
        </w:rPr>
        <w:t xml:space="preserve"> curcumin was yellow. When the film </w:t>
      </w:r>
      <w:r w:rsidRPr="000E68A8">
        <w:rPr>
          <w:rFonts w:ascii="Times New Roman" w:eastAsia="MS Mincho" w:hAnsi="Times New Roman"/>
          <w:noProof/>
          <w:kern w:val="2"/>
          <w:sz w:val="20"/>
          <w:szCs w:val="20"/>
          <w:lang w:eastAsia="ja-JP"/>
        </w:rPr>
        <w:t>was immersed</w:t>
      </w:r>
      <w:r w:rsidRPr="000E68A8">
        <w:rPr>
          <w:rFonts w:ascii="Times New Roman" w:eastAsia="MS Mincho" w:hAnsi="Times New Roman"/>
          <w:kern w:val="2"/>
          <w:sz w:val="20"/>
          <w:szCs w:val="20"/>
          <w:lang w:eastAsia="ja-JP"/>
        </w:rPr>
        <w:t xml:space="preserve"> in a </w:t>
      </w:r>
      <w:r w:rsidRPr="000E68A8">
        <w:rPr>
          <w:rFonts w:ascii="Times New Roman" w:eastAsia="MS Mincho" w:hAnsi="Times New Roman"/>
          <w:noProof/>
          <w:kern w:val="2"/>
          <w:sz w:val="20"/>
          <w:szCs w:val="20"/>
          <w:lang w:eastAsia="ja-JP"/>
        </w:rPr>
        <w:t>buffer</w:t>
      </w:r>
      <w:r w:rsidRPr="000E68A8">
        <w:rPr>
          <w:rFonts w:ascii="Times New Roman" w:eastAsia="MS Mincho" w:hAnsi="Times New Roman"/>
          <w:kern w:val="2"/>
          <w:sz w:val="20"/>
          <w:szCs w:val="20"/>
          <w:lang w:eastAsia="ja-JP"/>
        </w:rPr>
        <w:t xml:space="preserve"> of pH 1-13, the film became yellow in the acidic and reddish-brown in </w:t>
      </w:r>
      <w:r w:rsidRPr="000E68A8">
        <w:rPr>
          <w:rFonts w:ascii="Times New Roman" w:eastAsia="MS Mincho" w:hAnsi="Times New Roman"/>
          <w:noProof/>
          <w:kern w:val="2"/>
          <w:sz w:val="20"/>
          <w:szCs w:val="20"/>
          <w:lang w:eastAsia="ja-JP"/>
        </w:rPr>
        <w:t>the basic</w:t>
      </w:r>
      <w:r w:rsidRPr="000E68A8">
        <w:rPr>
          <w:rFonts w:ascii="Times New Roman" w:eastAsia="MS Mincho" w:hAnsi="Times New Roman"/>
          <w:kern w:val="2"/>
          <w:sz w:val="20"/>
          <w:szCs w:val="20"/>
          <w:lang w:eastAsia="ja-JP"/>
        </w:rPr>
        <w:t xml:space="preserve"> solutions. Figure 3 shows the graph of absorbance versus pH at the wavelengths of 423 nm and 502 nm, which are representative of the protonation and deprotonation regions, respectively. The sigmoid shape of the response curve </w:t>
      </w:r>
      <w:r w:rsidRPr="000E68A8">
        <w:rPr>
          <w:rFonts w:ascii="Times New Roman" w:eastAsia="MS Mincho" w:hAnsi="Times New Roman"/>
          <w:noProof/>
          <w:kern w:val="2"/>
          <w:sz w:val="20"/>
          <w:szCs w:val="20"/>
          <w:lang w:eastAsia="ja-JP"/>
        </w:rPr>
        <w:t>is observed</w:t>
      </w:r>
      <w:r w:rsidRPr="000E68A8">
        <w:rPr>
          <w:rFonts w:ascii="Times New Roman" w:eastAsia="MS Mincho" w:hAnsi="Times New Roman"/>
          <w:kern w:val="2"/>
          <w:sz w:val="20"/>
          <w:szCs w:val="20"/>
          <w:lang w:eastAsia="ja-JP"/>
        </w:rPr>
        <w:t xml:space="preserve"> </w:t>
      </w:r>
      <w:r w:rsidRPr="000E68A8">
        <w:rPr>
          <w:rFonts w:ascii="Times New Roman" w:eastAsia="MS Mincho" w:hAnsi="Times New Roman"/>
          <w:noProof/>
          <w:kern w:val="2"/>
          <w:sz w:val="20"/>
          <w:szCs w:val="20"/>
          <w:lang w:eastAsia="ja-JP"/>
        </w:rPr>
        <w:t>in</w:t>
      </w:r>
      <w:r w:rsidRPr="000E68A8">
        <w:rPr>
          <w:rFonts w:ascii="Times New Roman" w:eastAsia="MS Mincho" w:hAnsi="Times New Roman"/>
          <w:kern w:val="2"/>
          <w:sz w:val="20"/>
          <w:szCs w:val="20"/>
          <w:lang w:eastAsia="ja-JP"/>
        </w:rPr>
        <w:t xml:space="preserve"> Figure 3. The range of pH linear response for the curcumin reagent in </w:t>
      </w:r>
      <w:r w:rsidRPr="000E68A8">
        <w:rPr>
          <w:rFonts w:ascii="Times New Roman" w:eastAsia="MS Mincho" w:hAnsi="Times New Roman"/>
          <w:noProof/>
          <w:kern w:val="2"/>
          <w:sz w:val="20"/>
          <w:szCs w:val="20"/>
          <w:lang w:eastAsia="ja-JP"/>
        </w:rPr>
        <w:t>the immobilised</w:t>
      </w:r>
      <w:r w:rsidRPr="000E68A8">
        <w:rPr>
          <w:rFonts w:ascii="Times New Roman" w:eastAsia="MS Mincho" w:hAnsi="Times New Roman"/>
          <w:kern w:val="2"/>
          <w:sz w:val="20"/>
          <w:szCs w:val="20"/>
          <w:lang w:eastAsia="ja-JP"/>
        </w:rPr>
        <w:t xml:space="preserve"> form is at pH 9-13 (R</w:t>
      </w:r>
      <w:r w:rsidRPr="000E68A8">
        <w:rPr>
          <w:rFonts w:ascii="Times New Roman" w:eastAsia="MS Mincho" w:hAnsi="Times New Roman"/>
          <w:kern w:val="2"/>
          <w:sz w:val="20"/>
          <w:szCs w:val="20"/>
          <w:vertAlign w:val="superscript"/>
          <w:lang w:eastAsia="ja-JP"/>
        </w:rPr>
        <w:t>2</w:t>
      </w:r>
      <w:r w:rsidRPr="000E68A8">
        <w:rPr>
          <w:rFonts w:ascii="Times New Roman" w:eastAsia="MS Mincho" w:hAnsi="Times New Roman"/>
          <w:kern w:val="2"/>
          <w:sz w:val="20"/>
          <w:szCs w:val="20"/>
          <w:lang w:eastAsia="ja-JP"/>
        </w:rPr>
        <w:t xml:space="preserve"> = 0.9821), while the range of pH linear response for the curcumin reagent in the solution is at pH 8-12 (R</w:t>
      </w:r>
      <w:r w:rsidRPr="000E68A8">
        <w:rPr>
          <w:rFonts w:ascii="Times New Roman" w:eastAsia="MS Mincho" w:hAnsi="Times New Roman"/>
          <w:kern w:val="2"/>
          <w:sz w:val="20"/>
          <w:szCs w:val="20"/>
          <w:vertAlign w:val="superscript"/>
          <w:lang w:eastAsia="ja-JP"/>
        </w:rPr>
        <w:t>2</w:t>
      </w:r>
      <w:r w:rsidRPr="000E68A8">
        <w:rPr>
          <w:rFonts w:ascii="Times New Roman" w:eastAsia="MS Mincho" w:hAnsi="Times New Roman"/>
          <w:kern w:val="2"/>
          <w:sz w:val="20"/>
          <w:szCs w:val="20"/>
          <w:lang w:eastAsia="ja-JP"/>
        </w:rPr>
        <w:t xml:space="preserve"> = 0.9854) [15]. Duong et al.</w:t>
      </w:r>
      <w:r>
        <w:rPr>
          <w:rFonts w:ascii="Times New Roman" w:eastAsia="MS Mincho" w:hAnsi="Times New Roman"/>
          <w:kern w:val="2"/>
          <w:sz w:val="20"/>
          <w:szCs w:val="20"/>
          <w:lang w:eastAsia="ja-JP"/>
        </w:rPr>
        <w:t xml:space="preserve"> </w:t>
      </w:r>
      <w:r w:rsidRPr="000E68A8">
        <w:rPr>
          <w:rFonts w:ascii="Times New Roman" w:eastAsia="MS Mincho" w:hAnsi="Times New Roman"/>
          <w:kern w:val="2"/>
          <w:sz w:val="20"/>
          <w:szCs w:val="20"/>
          <w:lang w:eastAsia="ja-JP"/>
        </w:rPr>
        <w:t xml:space="preserve">[16] also reported the differences for the linear pH range in solution (pH 5-7) and </w:t>
      </w:r>
      <w:r w:rsidRPr="000E68A8">
        <w:rPr>
          <w:rFonts w:ascii="Times New Roman" w:eastAsia="MS Mincho" w:hAnsi="Times New Roman"/>
          <w:noProof/>
          <w:kern w:val="2"/>
          <w:sz w:val="20"/>
          <w:szCs w:val="20"/>
          <w:lang w:eastAsia="ja-JP"/>
        </w:rPr>
        <w:t>the immobilised</w:t>
      </w:r>
      <w:r w:rsidRPr="000E68A8">
        <w:rPr>
          <w:rFonts w:ascii="Times New Roman" w:eastAsia="MS Mincho" w:hAnsi="Times New Roman"/>
          <w:kern w:val="2"/>
          <w:sz w:val="20"/>
          <w:szCs w:val="20"/>
          <w:lang w:eastAsia="ja-JP"/>
        </w:rPr>
        <w:t xml:space="preserve"> form (pH 6-9) for developing an optical pH sensor based on </w:t>
      </w:r>
      <w:r w:rsidRPr="000E68A8">
        <w:rPr>
          <w:rFonts w:ascii="Times New Roman" w:eastAsia="MS Mincho" w:hAnsi="Times New Roman"/>
          <w:noProof/>
          <w:kern w:val="2"/>
          <w:sz w:val="20"/>
          <w:szCs w:val="20"/>
          <w:lang w:eastAsia="ja-JP"/>
        </w:rPr>
        <w:t>fluoresceinamine</w:t>
      </w:r>
      <w:r w:rsidRPr="000E68A8">
        <w:rPr>
          <w:rFonts w:ascii="Times New Roman" w:eastAsia="MS Mincho" w:hAnsi="Times New Roman"/>
          <w:kern w:val="2"/>
          <w:sz w:val="20"/>
          <w:szCs w:val="20"/>
          <w:lang w:eastAsia="ja-JP"/>
        </w:rPr>
        <w:t xml:space="preserve"> isomer II, covalently </w:t>
      </w:r>
      <w:r w:rsidRPr="000E68A8">
        <w:rPr>
          <w:rFonts w:ascii="Times New Roman" w:eastAsia="MS Mincho" w:hAnsi="Times New Roman"/>
          <w:noProof/>
          <w:kern w:val="2"/>
          <w:sz w:val="20"/>
          <w:szCs w:val="20"/>
          <w:lang w:eastAsia="ja-JP"/>
        </w:rPr>
        <w:t>immobilised</w:t>
      </w:r>
      <w:r w:rsidRPr="000E68A8">
        <w:rPr>
          <w:rFonts w:ascii="Times New Roman" w:eastAsia="MS Mincho" w:hAnsi="Times New Roman"/>
          <w:kern w:val="2"/>
          <w:sz w:val="20"/>
          <w:szCs w:val="20"/>
          <w:lang w:eastAsia="ja-JP"/>
        </w:rPr>
        <w:t xml:space="preserve"> in a sol-gel matrix. Several differences had been reported by other researchers when the reagent is in a different form (in solution and </w:t>
      </w:r>
      <w:r w:rsidRPr="000E68A8">
        <w:rPr>
          <w:rFonts w:ascii="Times New Roman" w:eastAsia="MS Mincho" w:hAnsi="Times New Roman"/>
          <w:noProof/>
          <w:kern w:val="2"/>
          <w:sz w:val="20"/>
          <w:szCs w:val="20"/>
          <w:lang w:eastAsia="ja-JP"/>
        </w:rPr>
        <w:t>immobilised</w:t>
      </w:r>
      <w:r w:rsidRPr="000E68A8">
        <w:rPr>
          <w:rFonts w:ascii="Times New Roman" w:eastAsia="MS Mincho" w:hAnsi="Times New Roman"/>
          <w:kern w:val="2"/>
          <w:sz w:val="20"/>
          <w:szCs w:val="20"/>
          <w:lang w:eastAsia="ja-JP"/>
        </w:rPr>
        <w:t xml:space="preserve"> forms) such as the differences in pKa values [12,17,18], absorbance spectra [17,</w:t>
      </w:r>
      <w:r>
        <w:rPr>
          <w:rFonts w:ascii="Times New Roman" w:eastAsia="MS Mincho" w:hAnsi="Times New Roman"/>
          <w:kern w:val="2"/>
          <w:sz w:val="20"/>
          <w:szCs w:val="20"/>
          <w:lang w:eastAsia="ja-JP"/>
        </w:rPr>
        <w:t xml:space="preserve"> </w:t>
      </w:r>
      <w:r w:rsidRPr="000E68A8">
        <w:rPr>
          <w:rFonts w:ascii="Times New Roman" w:eastAsia="MS Mincho" w:hAnsi="Times New Roman"/>
          <w:kern w:val="2"/>
          <w:sz w:val="20"/>
          <w:szCs w:val="20"/>
          <w:lang w:eastAsia="ja-JP"/>
        </w:rPr>
        <w:t>19], wavelengths [12,</w:t>
      </w:r>
      <w:r>
        <w:rPr>
          <w:rFonts w:ascii="Times New Roman" w:eastAsia="MS Mincho" w:hAnsi="Times New Roman"/>
          <w:kern w:val="2"/>
          <w:sz w:val="20"/>
          <w:szCs w:val="20"/>
          <w:lang w:eastAsia="ja-JP"/>
        </w:rPr>
        <w:t xml:space="preserve"> </w:t>
      </w:r>
      <w:r w:rsidRPr="000E68A8">
        <w:rPr>
          <w:rFonts w:ascii="Times New Roman" w:eastAsia="MS Mincho" w:hAnsi="Times New Roman"/>
          <w:kern w:val="2"/>
          <w:sz w:val="20"/>
          <w:szCs w:val="20"/>
          <w:lang w:eastAsia="ja-JP"/>
        </w:rPr>
        <w:t>19-21], and range of pH linear responses [16,</w:t>
      </w:r>
      <w:r>
        <w:rPr>
          <w:rFonts w:ascii="Times New Roman" w:eastAsia="MS Mincho" w:hAnsi="Times New Roman"/>
          <w:kern w:val="2"/>
          <w:sz w:val="20"/>
          <w:szCs w:val="20"/>
          <w:lang w:eastAsia="ja-JP"/>
        </w:rPr>
        <w:t xml:space="preserve"> </w:t>
      </w:r>
      <w:r w:rsidRPr="000E68A8">
        <w:rPr>
          <w:rFonts w:ascii="Times New Roman" w:eastAsia="MS Mincho" w:hAnsi="Times New Roman"/>
          <w:kern w:val="2"/>
          <w:sz w:val="20"/>
          <w:szCs w:val="20"/>
          <w:lang w:eastAsia="ja-JP"/>
        </w:rPr>
        <w:t xml:space="preserve">20]. As stated by Kessler and Wolfbeis [22], the dye may undergo a few changes such as spectral shifts, fluorescence quantum yield differences and molar absorptivity due to the interaction between the dye and its microenvironment [23]. </w:t>
      </w:r>
    </w:p>
    <w:p w:rsidR="00C34CF7" w:rsidRPr="000E68A8" w:rsidRDefault="00C34CF7" w:rsidP="00C34CF7">
      <w:pPr>
        <w:widowControl w:val="0"/>
        <w:spacing w:after="120" w:line="240" w:lineRule="auto"/>
        <w:jc w:val="both"/>
        <w:rPr>
          <w:rFonts w:ascii="Times New Roman" w:eastAsia="MS Mincho" w:hAnsi="Times New Roman"/>
          <w:kern w:val="2"/>
          <w:sz w:val="20"/>
          <w:szCs w:val="20"/>
          <w:lang w:eastAsia="ja-JP"/>
        </w:rPr>
      </w:pPr>
    </w:p>
    <w:p w:rsidR="00C34CF7" w:rsidRPr="000E68A8" w:rsidRDefault="00C34CF7" w:rsidP="00C34CF7">
      <w:pPr>
        <w:widowControl w:val="0"/>
        <w:spacing w:after="120" w:line="240" w:lineRule="auto"/>
        <w:jc w:val="center"/>
        <w:rPr>
          <w:rFonts w:ascii="Times New Roman" w:eastAsia="MS Mincho" w:hAnsi="Times New Roman"/>
          <w:kern w:val="2"/>
          <w:sz w:val="20"/>
          <w:szCs w:val="20"/>
          <w:lang w:eastAsia="ja-JP"/>
        </w:rPr>
      </w:pPr>
      <w:r w:rsidRPr="000E68A8">
        <w:rPr>
          <w:rFonts w:ascii="Times New Roman" w:eastAsia="MS Mincho" w:hAnsi="Times New Roman"/>
          <w:noProof/>
          <w:kern w:val="2"/>
          <w:sz w:val="20"/>
          <w:szCs w:val="20"/>
          <w:lang w:bidi="ar-SA"/>
        </w:rPr>
        <w:drawing>
          <wp:inline distT="0" distB="0" distL="0" distR="0" wp14:anchorId="18384B14" wp14:editId="42A4EA40">
            <wp:extent cx="3372920" cy="2194560"/>
            <wp:effectExtent l="19050" t="19050" r="18415" b="152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72920" cy="2194560"/>
                    </a:xfrm>
                    <a:prstGeom prst="rect">
                      <a:avLst/>
                    </a:prstGeom>
                    <a:noFill/>
                    <a:ln w="6350">
                      <a:solidFill>
                        <a:schemeClr val="tx1"/>
                      </a:solidFill>
                    </a:ln>
                  </pic:spPr>
                </pic:pic>
              </a:graphicData>
            </a:graphic>
          </wp:inline>
        </w:drawing>
      </w:r>
    </w:p>
    <w:p w:rsidR="00C34CF7" w:rsidRPr="000E68A8" w:rsidRDefault="00C34CF7" w:rsidP="00C34CF7">
      <w:pPr>
        <w:widowControl w:val="0"/>
        <w:spacing w:after="0" w:line="240" w:lineRule="auto"/>
        <w:jc w:val="center"/>
        <w:rPr>
          <w:rFonts w:ascii="Times New Roman" w:eastAsia="MS Mincho" w:hAnsi="Times New Roman"/>
          <w:kern w:val="2"/>
          <w:sz w:val="20"/>
          <w:szCs w:val="20"/>
          <w:lang w:eastAsia="ja-JP"/>
        </w:rPr>
      </w:pPr>
      <w:r>
        <w:rPr>
          <w:rFonts w:ascii="Times New Roman" w:eastAsia="MS Mincho" w:hAnsi="Times New Roman"/>
          <w:kern w:val="2"/>
          <w:sz w:val="20"/>
          <w:szCs w:val="20"/>
          <w:lang w:eastAsia="ja-JP"/>
        </w:rPr>
        <w:t xml:space="preserve">Figure 2.  </w:t>
      </w:r>
      <w:r w:rsidRPr="000E68A8">
        <w:rPr>
          <w:rFonts w:ascii="Times New Roman" w:eastAsia="MS Mincho" w:hAnsi="Times New Roman"/>
          <w:kern w:val="2"/>
          <w:sz w:val="20"/>
          <w:szCs w:val="20"/>
          <w:lang w:eastAsia="ja-JP"/>
        </w:rPr>
        <w:t xml:space="preserve"> Absorbance spectra of curcumin </w:t>
      </w:r>
      <w:r w:rsidRPr="000E68A8">
        <w:rPr>
          <w:rFonts w:ascii="Times New Roman" w:eastAsia="MS Mincho" w:hAnsi="Times New Roman"/>
          <w:noProof/>
          <w:kern w:val="2"/>
          <w:sz w:val="20"/>
          <w:szCs w:val="20"/>
          <w:lang w:eastAsia="ja-JP"/>
        </w:rPr>
        <w:t>immobilised</w:t>
      </w:r>
      <w:r w:rsidRPr="000E68A8">
        <w:rPr>
          <w:rFonts w:ascii="Times New Roman" w:eastAsia="MS Mincho" w:hAnsi="Times New Roman"/>
          <w:kern w:val="2"/>
          <w:sz w:val="20"/>
          <w:szCs w:val="20"/>
          <w:lang w:eastAsia="ja-JP"/>
        </w:rPr>
        <w:t xml:space="preserve"> in SC hybrid film (9:1) for pH 1-13</w:t>
      </w:r>
    </w:p>
    <w:p w:rsidR="00C34CF7" w:rsidRPr="000E68A8" w:rsidRDefault="00C34CF7" w:rsidP="00C34CF7">
      <w:pPr>
        <w:widowControl w:val="0"/>
        <w:spacing w:after="120" w:line="240" w:lineRule="auto"/>
        <w:rPr>
          <w:rFonts w:ascii="Times New Roman" w:eastAsia="MS Mincho" w:hAnsi="Times New Roman"/>
          <w:kern w:val="2"/>
          <w:sz w:val="20"/>
          <w:szCs w:val="20"/>
          <w:lang w:eastAsia="ja-JP"/>
        </w:rPr>
      </w:pPr>
    </w:p>
    <w:p w:rsidR="00C34CF7" w:rsidRPr="000E68A8" w:rsidRDefault="00C34CF7" w:rsidP="00C34CF7">
      <w:pPr>
        <w:widowControl w:val="0"/>
        <w:spacing w:after="120" w:line="240" w:lineRule="auto"/>
        <w:jc w:val="center"/>
        <w:rPr>
          <w:rFonts w:ascii="Times New Roman" w:eastAsia="MS Mincho" w:hAnsi="Times New Roman"/>
          <w:kern w:val="2"/>
          <w:sz w:val="20"/>
          <w:szCs w:val="20"/>
          <w:lang w:eastAsia="ja-JP"/>
        </w:rPr>
      </w:pPr>
      <w:r w:rsidRPr="000E68A8">
        <w:rPr>
          <w:noProof/>
          <w:lang w:bidi="ar-SA"/>
        </w:rPr>
        <w:drawing>
          <wp:inline distT="0" distB="0" distL="0" distR="0" wp14:anchorId="2225364B" wp14:editId="08A09039">
            <wp:extent cx="3600000" cy="2225596"/>
            <wp:effectExtent l="0" t="0" r="19685" b="22860"/>
            <wp:docPr id="3" name="Char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34CF7" w:rsidRPr="000E68A8" w:rsidRDefault="00C34CF7" w:rsidP="00C34CF7">
      <w:pPr>
        <w:widowControl w:val="0"/>
        <w:spacing w:after="0" w:line="240" w:lineRule="auto"/>
        <w:jc w:val="center"/>
        <w:rPr>
          <w:rFonts w:ascii="Times New Roman" w:eastAsia="MS Mincho" w:hAnsi="Times New Roman"/>
          <w:kern w:val="2"/>
          <w:sz w:val="20"/>
          <w:szCs w:val="20"/>
          <w:lang w:eastAsia="ja-JP"/>
        </w:rPr>
      </w:pPr>
      <w:r w:rsidRPr="000E68A8">
        <w:rPr>
          <w:rFonts w:ascii="Times New Roman" w:eastAsia="MS Mincho" w:hAnsi="Times New Roman"/>
          <w:kern w:val="2"/>
          <w:sz w:val="20"/>
          <w:szCs w:val="20"/>
          <w:lang w:eastAsia="ja-JP"/>
        </w:rPr>
        <w:t>Figure 3.  pH effect study of optical pH sensor towards pH 1-13</w:t>
      </w:r>
    </w:p>
    <w:p w:rsidR="00C34CF7" w:rsidRPr="000E68A8" w:rsidRDefault="00C34CF7" w:rsidP="00C34CF7">
      <w:pPr>
        <w:widowControl w:val="0"/>
        <w:spacing w:after="0" w:line="240" w:lineRule="auto"/>
        <w:jc w:val="both"/>
        <w:rPr>
          <w:rFonts w:ascii="Times New Roman" w:eastAsia="MS Mincho" w:hAnsi="Times New Roman"/>
          <w:kern w:val="2"/>
          <w:sz w:val="20"/>
          <w:szCs w:val="20"/>
          <w:lang w:eastAsia="ja-JP"/>
        </w:rPr>
      </w:pPr>
    </w:p>
    <w:p w:rsidR="00C34CF7" w:rsidRPr="000E68A8" w:rsidRDefault="00C34CF7" w:rsidP="00C34CF7">
      <w:pPr>
        <w:widowControl w:val="0"/>
        <w:spacing w:after="0" w:line="240" w:lineRule="auto"/>
        <w:jc w:val="both"/>
        <w:rPr>
          <w:rFonts w:ascii="Times New Roman" w:eastAsia="MS Mincho" w:hAnsi="Times New Roman"/>
          <w:kern w:val="2"/>
          <w:sz w:val="20"/>
          <w:szCs w:val="20"/>
          <w:lang w:eastAsia="ja-JP"/>
        </w:rPr>
      </w:pPr>
      <w:r w:rsidRPr="000E68A8">
        <w:rPr>
          <w:rFonts w:ascii="Times New Roman" w:eastAsia="MS Mincho" w:hAnsi="Times New Roman"/>
          <w:kern w:val="2"/>
          <w:sz w:val="20"/>
          <w:szCs w:val="20"/>
          <w:lang w:eastAsia="ja-JP"/>
        </w:rPr>
        <w:t xml:space="preserve">The reproducibility and repeatability of the SC hybrid film </w:t>
      </w:r>
      <w:r w:rsidRPr="000E68A8">
        <w:rPr>
          <w:rFonts w:ascii="Times New Roman" w:eastAsia="MS Mincho" w:hAnsi="Times New Roman"/>
          <w:noProof/>
          <w:kern w:val="2"/>
          <w:sz w:val="20"/>
          <w:szCs w:val="20"/>
          <w:lang w:eastAsia="ja-JP"/>
        </w:rPr>
        <w:t>immobilised</w:t>
      </w:r>
      <w:r w:rsidRPr="000E68A8">
        <w:rPr>
          <w:rFonts w:ascii="Times New Roman" w:eastAsia="MS Mincho" w:hAnsi="Times New Roman"/>
          <w:kern w:val="2"/>
          <w:sz w:val="20"/>
          <w:szCs w:val="20"/>
          <w:lang w:eastAsia="ja-JP"/>
        </w:rPr>
        <w:t xml:space="preserve"> with curcumin reagent </w:t>
      </w:r>
      <w:r w:rsidRPr="000E68A8">
        <w:rPr>
          <w:rFonts w:ascii="Times New Roman" w:eastAsia="MS Mincho" w:hAnsi="Times New Roman"/>
          <w:noProof/>
          <w:kern w:val="2"/>
          <w:sz w:val="20"/>
          <w:szCs w:val="20"/>
          <w:lang w:eastAsia="ja-JP"/>
        </w:rPr>
        <w:t>were conducted</w:t>
      </w:r>
      <w:r w:rsidRPr="000E68A8">
        <w:rPr>
          <w:rFonts w:ascii="Times New Roman" w:eastAsia="MS Mincho" w:hAnsi="Times New Roman"/>
          <w:kern w:val="2"/>
          <w:sz w:val="20"/>
          <w:szCs w:val="20"/>
          <w:lang w:eastAsia="ja-JP"/>
        </w:rPr>
        <w:t xml:space="preserve"> in pH 10 and pH 11. The RSD of the repeatability is found to be 7.03% (pH 10) and 3.34% (pH 11), while for reproducibility, the RSD values are 7.46% (pH 10) and 8.66% (pH 11) for the seven measurements taken. As expected, the repeatability of the hybrid film is better than its reproducibility since the variation in the absorbance is </w:t>
      </w:r>
      <w:r w:rsidRPr="000E68A8">
        <w:rPr>
          <w:rFonts w:ascii="Times New Roman" w:eastAsia="MS Mincho" w:hAnsi="Times New Roman"/>
          <w:noProof/>
          <w:kern w:val="2"/>
          <w:sz w:val="20"/>
          <w:szCs w:val="20"/>
          <w:lang w:eastAsia="ja-JP"/>
        </w:rPr>
        <w:t>considerably greater</w:t>
      </w:r>
      <w:r w:rsidRPr="000E68A8">
        <w:rPr>
          <w:rFonts w:ascii="Times New Roman" w:eastAsia="MS Mincho" w:hAnsi="Times New Roman"/>
          <w:kern w:val="2"/>
          <w:sz w:val="20"/>
          <w:szCs w:val="20"/>
          <w:lang w:eastAsia="ja-JP"/>
        </w:rPr>
        <w:t xml:space="preserve"> for reproducibility compared to repeatability. The same observation has been reported in the literature [24,</w:t>
      </w:r>
      <w:r>
        <w:rPr>
          <w:rFonts w:ascii="Times New Roman" w:eastAsia="MS Mincho" w:hAnsi="Times New Roman"/>
          <w:kern w:val="2"/>
          <w:sz w:val="20"/>
          <w:szCs w:val="20"/>
          <w:lang w:eastAsia="ja-JP"/>
        </w:rPr>
        <w:t xml:space="preserve"> </w:t>
      </w:r>
      <w:r w:rsidRPr="000E68A8">
        <w:rPr>
          <w:rFonts w:ascii="Times New Roman" w:eastAsia="MS Mincho" w:hAnsi="Times New Roman"/>
          <w:kern w:val="2"/>
          <w:sz w:val="20"/>
          <w:szCs w:val="20"/>
          <w:lang w:eastAsia="ja-JP"/>
        </w:rPr>
        <w:t xml:space="preserve">25]. Therefore, a variation in absorbance </w:t>
      </w:r>
      <w:r w:rsidRPr="000E68A8">
        <w:rPr>
          <w:rFonts w:ascii="Times New Roman" w:eastAsia="MS Mincho" w:hAnsi="Times New Roman"/>
          <w:noProof/>
          <w:kern w:val="2"/>
          <w:sz w:val="20"/>
          <w:szCs w:val="20"/>
          <w:lang w:eastAsia="ja-JP"/>
        </w:rPr>
        <w:t>was expected</w:t>
      </w:r>
      <w:r w:rsidRPr="000E68A8">
        <w:rPr>
          <w:rFonts w:ascii="Times New Roman" w:eastAsia="MS Mincho" w:hAnsi="Times New Roman"/>
          <w:kern w:val="2"/>
          <w:sz w:val="20"/>
          <w:szCs w:val="20"/>
          <w:lang w:eastAsia="ja-JP"/>
        </w:rPr>
        <w:t xml:space="preserve"> when measurements </w:t>
      </w:r>
      <w:r w:rsidRPr="000E68A8">
        <w:rPr>
          <w:rFonts w:ascii="Times New Roman" w:eastAsia="MS Mincho" w:hAnsi="Times New Roman"/>
          <w:noProof/>
          <w:kern w:val="2"/>
          <w:sz w:val="20"/>
          <w:szCs w:val="20"/>
          <w:lang w:eastAsia="ja-JP"/>
        </w:rPr>
        <w:t>were taken</w:t>
      </w:r>
      <w:r w:rsidRPr="000E68A8">
        <w:rPr>
          <w:rFonts w:ascii="Times New Roman" w:eastAsia="MS Mincho" w:hAnsi="Times New Roman"/>
          <w:kern w:val="2"/>
          <w:sz w:val="20"/>
          <w:szCs w:val="20"/>
          <w:lang w:eastAsia="ja-JP"/>
        </w:rPr>
        <w:t xml:space="preserve"> at different points on different films. Meanwhile, the lower RSD obtained for repeatability was caused by using the same film and hence, the measurement could </w:t>
      </w:r>
      <w:r w:rsidRPr="000E68A8">
        <w:rPr>
          <w:rFonts w:ascii="Times New Roman" w:eastAsia="MS Mincho" w:hAnsi="Times New Roman"/>
          <w:noProof/>
          <w:kern w:val="2"/>
          <w:sz w:val="20"/>
          <w:szCs w:val="20"/>
          <w:lang w:eastAsia="ja-JP"/>
        </w:rPr>
        <w:t>be taken</w:t>
      </w:r>
      <w:r w:rsidRPr="000E68A8">
        <w:rPr>
          <w:rFonts w:ascii="Times New Roman" w:eastAsia="MS Mincho" w:hAnsi="Times New Roman"/>
          <w:kern w:val="2"/>
          <w:sz w:val="20"/>
          <w:szCs w:val="20"/>
          <w:lang w:eastAsia="ja-JP"/>
        </w:rPr>
        <w:t xml:space="preserve"> at the same point on the same film. As a result, this could reduce the variation in absorbance when the absorbance reading </w:t>
      </w:r>
      <w:r w:rsidRPr="000E68A8">
        <w:rPr>
          <w:rFonts w:ascii="Times New Roman" w:eastAsia="MS Mincho" w:hAnsi="Times New Roman"/>
          <w:noProof/>
          <w:kern w:val="2"/>
          <w:sz w:val="20"/>
          <w:szCs w:val="20"/>
          <w:lang w:eastAsia="ja-JP"/>
        </w:rPr>
        <w:t>was taken</w:t>
      </w:r>
      <w:r w:rsidRPr="000E68A8">
        <w:rPr>
          <w:rFonts w:ascii="Times New Roman" w:eastAsia="MS Mincho" w:hAnsi="Times New Roman"/>
          <w:kern w:val="2"/>
          <w:sz w:val="20"/>
          <w:szCs w:val="20"/>
          <w:lang w:eastAsia="ja-JP"/>
        </w:rPr>
        <w:t xml:space="preserve">. </w:t>
      </w:r>
    </w:p>
    <w:p w:rsidR="00C34CF7" w:rsidRPr="000E68A8" w:rsidRDefault="00C34CF7" w:rsidP="00C34CF7">
      <w:pPr>
        <w:widowControl w:val="0"/>
        <w:spacing w:after="0" w:line="240" w:lineRule="auto"/>
        <w:jc w:val="both"/>
        <w:rPr>
          <w:rFonts w:ascii="Times New Roman" w:eastAsia="MS Mincho" w:hAnsi="Times New Roman"/>
          <w:kern w:val="2"/>
          <w:sz w:val="20"/>
          <w:szCs w:val="20"/>
          <w:lang w:eastAsia="ja-JP"/>
        </w:rPr>
      </w:pPr>
    </w:p>
    <w:p w:rsidR="00C34CF7" w:rsidRPr="000E68A8" w:rsidRDefault="00C34CF7" w:rsidP="00C34CF7">
      <w:pPr>
        <w:widowControl w:val="0"/>
        <w:spacing w:after="0" w:line="240" w:lineRule="auto"/>
        <w:jc w:val="both"/>
        <w:rPr>
          <w:rFonts w:ascii="Times New Roman" w:eastAsia="MS Mincho" w:hAnsi="Times New Roman"/>
          <w:kern w:val="2"/>
          <w:sz w:val="20"/>
          <w:szCs w:val="20"/>
          <w:lang w:eastAsia="ja-JP"/>
        </w:rPr>
      </w:pPr>
      <w:r w:rsidRPr="000E68A8">
        <w:rPr>
          <w:rFonts w:ascii="Times New Roman" w:eastAsia="MS Mincho" w:hAnsi="Times New Roman"/>
          <w:kern w:val="2"/>
          <w:sz w:val="20"/>
          <w:szCs w:val="20"/>
          <w:lang w:eastAsia="ja-JP"/>
        </w:rPr>
        <w:t xml:space="preserve">The reversibility of this optical sensor </w:t>
      </w:r>
      <w:r w:rsidRPr="000E68A8">
        <w:rPr>
          <w:rFonts w:ascii="Times New Roman" w:eastAsia="MS Mincho" w:hAnsi="Times New Roman"/>
          <w:noProof/>
          <w:kern w:val="2"/>
          <w:sz w:val="20"/>
          <w:szCs w:val="20"/>
          <w:lang w:eastAsia="ja-JP"/>
        </w:rPr>
        <w:t>was studied</w:t>
      </w:r>
      <w:r w:rsidRPr="000E68A8">
        <w:rPr>
          <w:rFonts w:ascii="Times New Roman" w:eastAsia="MS Mincho" w:hAnsi="Times New Roman"/>
          <w:kern w:val="2"/>
          <w:sz w:val="20"/>
          <w:szCs w:val="20"/>
          <w:lang w:eastAsia="ja-JP"/>
        </w:rPr>
        <w:t xml:space="preserve"> by immersing the sensor in a buffer solution of pH 2-12 followed by a solution of pH 12-2. As shown in Figure 4, the response of the pH sensor displays no hysteresis when the sensor is used to measure different pH in the cycle of pH 2-12-2 (acid-base-acid). The t-test (confidence limit at 99%) shows no significant differences, </w:t>
      </w:r>
      <w:r w:rsidRPr="000E68A8">
        <w:rPr>
          <w:rFonts w:ascii="Times New Roman" w:eastAsia="MS Mincho" w:hAnsi="Times New Roman"/>
          <w:noProof/>
          <w:kern w:val="2"/>
          <w:sz w:val="20"/>
          <w:szCs w:val="20"/>
          <w:lang w:eastAsia="ja-JP"/>
        </w:rPr>
        <w:t>and</w:t>
      </w:r>
      <w:r w:rsidRPr="000E68A8">
        <w:rPr>
          <w:rFonts w:ascii="Times New Roman" w:eastAsia="MS Mincho" w:hAnsi="Times New Roman"/>
          <w:kern w:val="2"/>
          <w:sz w:val="20"/>
          <w:szCs w:val="20"/>
          <w:lang w:eastAsia="ja-JP"/>
        </w:rPr>
        <w:t xml:space="preserve"> these results confirm the reversibility of the pH sensor. </w:t>
      </w:r>
    </w:p>
    <w:p w:rsidR="00C34CF7" w:rsidRPr="000E68A8" w:rsidRDefault="00C34CF7" w:rsidP="00C34CF7">
      <w:pPr>
        <w:widowControl w:val="0"/>
        <w:spacing w:after="120" w:line="240" w:lineRule="auto"/>
        <w:jc w:val="both"/>
        <w:rPr>
          <w:rFonts w:ascii="Times New Roman" w:eastAsia="MS Mincho" w:hAnsi="Times New Roman"/>
          <w:kern w:val="2"/>
          <w:sz w:val="20"/>
          <w:szCs w:val="20"/>
          <w:lang w:eastAsia="ja-JP"/>
        </w:rPr>
      </w:pPr>
    </w:p>
    <w:p w:rsidR="00C34CF7" w:rsidRPr="000E68A8" w:rsidRDefault="00C34CF7" w:rsidP="00C34CF7">
      <w:pPr>
        <w:widowControl w:val="0"/>
        <w:spacing w:after="120" w:line="240" w:lineRule="auto"/>
        <w:jc w:val="center"/>
        <w:rPr>
          <w:rFonts w:ascii="Times New Roman" w:eastAsia="MS Mincho" w:hAnsi="Times New Roman"/>
          <w:kern w:val="2"/>
          <w:sz w:val="20"/>
          <w:szCs w:val="20"/>
          <w:lang w:eastAsia="ja-JP"/>
        </w:rPr>
      </w:pPr>
      <w:r w:rsidRPr="000E68A8">
        <w:rPr>
          <w:noProof/>
          <w:lang w:bidi="ar-SA"/>
        </w:rPr>
        <w:drawing>
          <wp:inline distT="0" distB="0" distL="0" distR="0" wp14:anchorId="1722B80C" wp14:editId="29FB5477">
            <wp:extent cx="3600000" cy="2302253"/>
            <wp:effectExtent l="0" t="0" r="19685" b="22225"/>
            <wp:docPr id="4" name="Char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bookmarkStart w:id="0" w:name="_GoBack"/>
      <w:bookmarkEnd w:id="0"/>
    </w:p>
    <w:p w:rsidR="00C34CF7" w:rsidRPr="000E68A8" w:rsidRDefault="00C34CF7" w:rsidP="00C34CF7">
      <w:pPr>
        <w:widowControl w:val="0"/>
        <w:spacing w:after="0" w:line="240" w:lineRule="auto"/>
        <w:jc w:val="center"/>
        <w:rPr>
          <w:rFonts w:ascii="Times New Roman" w:eastAsia="MS Mincho" w:hAnsi="Times New Roman"/>
          <w:kern w:val="2"/>
          <w:sz w:val="20"/>
          <w:szCs w:val="20"/>
          <w:lang w:eastAsia="ja-JP"/>
        </w:rPr>
      </w:pPr>
      <w:r w:rsidRPr="000E68A8">
        <w:rPr>
          <w:rFonts w:ascii="Times New Roman" w:eastAsia="MS Mincho" w:hAnsi="Times New Roman"/>
          <w:kern w:val="2"/>
          <w:sz w:val="20"/>
          <w:szCs w:val="20"/>
          <w:lang w:eastAsia="ja-JP"/>
        </w:rPr>
        <w:t>Figure 4.  Hysteresis effect study on the response of the optical pH sensor</w:t>
      </w:r>
    </w:p>
    <w:p w:rsidR="00C34CF7" w:rsidRPr="000E68A8" w:rsidRDefault="00C34CF7" w:rsidP="00C34CF7">
      <w:pPr>
        <w:widowControl w:val="0"/>
        <w:spacing w:after="120" w:line="240" w:lineRule="auto"/>
        <w:jc w:val="both"/>
        <w:rPr>
          <w:rFonts w:ascii="Times New Roman" w:eastAsia="MS Mincho" w:hAnsi="Times New Roman"/>
          <w:kern w:val="2"/>
          <w:sz w:val="20"/>
          <w:szCs w:val="20"/>
          <w:lang w:eastAsia="ja-JP"/>
        </w:rPr>
      </w:pPr>
    </w:p>
    <w:p w:rsidR="00C34CF7" w:rsidRDefault="00C34CF7" w:rsidP="00C34CF7">
      <w:pPr>
        <w:widowControl w:val="0"/>
        <w:spacing w:after="0" w:line="240" w:lineRule="auto"/>
        <w:jc w:val="both"/>
        <w:rPr>
          <w:rFonts w:ascii="Times New Roman" w:eastAsia="MS Mincho" w:hAnsi="Times New Roman"/>
          <w:kern w:val="2"/>
          <w:sz w:val="20"/>
          <w:szCs w:val="20"/>
          <w:lang w:eastAsia="ja-JP"/>
        </w:rPr>
      </w:pPr>
      <w:r w:rsidRPr="000E68A8">
        <w:rPr>
          <w:rFonts w:ascii="Times New Roman" w:eastAsia="MS Mincho" w:hAnsi="Times New Roman"/>
          <w:kern w:val="2"/>
          <w:sz w:val="20"/>
          <w:szCs w:val="20"/>
          <w:lang w:eastAsia="ja-JP"/>
        </w:rPr>
        <w:t xml:space="preserve">The absorbance reading (423 nm) on the first day </w:t>
      </w:r>
      <w:r w:rsidRPr="000E68A8">
        <w:rPr>
          <w:rFonts w:ascii="Times New Roman" w:eastAsia="MS Mincho" w:hAnsi="Times New Roman"/>
          <w:noProof/>
          <w:kern w:val="2"/>
          <w:sz w:val="20"/>
          <w:szCs w:val="20"/>
          <w:lang w:eastAsia="ja-JP"/>
        </w:rPr>
        <w:t>is considered</w:t>
      </w:r>
      <w:r w:rsidRPr="000E68A8">
        <w:rPr>
          <w:rFonts w:ascii="Times New Roman" w:eastAsia="MS Mincho" w:hAnsi="Times New Roman"/>
          <w:kern w:val="2"/>
          <w:sz w:val="20"/>
          <w:szCs w:val="20"/>
          <w:lang w:eastAsia="ja-JP"/>
        </w:rPr>
        <w:t xml:space="preserve"> as 100% relative response. The SC hybrid film </w:t>
      </w:r>
      <w:r w:rsidRPr="000E68A8">
        <w:rPr>
          <w:rFonts w:ascii="Times New Roman" w:eastAsia="MS Mincho" w:hAnsi="Times New Roman"/>
          <w:noProof/>
          <w:kern w:val="2"/>
          <w:sz w:val="20"/>
          <w:szCs w:val="20"/>
          <w:lang w:eastAsia="ja-JP"/>
        </w:rPr>
        <w:t>immobilised</w:t>
      </w:r>
      <w:r w:rsidRPr="000E68A8">
        <w:rPr>
          <w:rFonts w:ascii="Times New Roman" w:eastAsia="MS Mincho" w:hAnsi="Times New Roman"/>
          <w:kern w:val="2"/>
          <w:sz w:val="20"/>
          <w:szCs w:val="20"/>
          <w:lang w:eastAsia="ja-JP"/>
        </w:rPr>
        <w:t xml:space="preserve"> with curcumin reagent displays good storage stability for 15 weeks by maintaining &gt;93% of the original response when stored dry at room temperature (Figure 5).  However, it decreases up to 28% from the original response at week-20. Therefore, this indicates that the SC hybrid film </w:t>
      </w:r>
      <w:r w:rsidRPr="000E68A8">
        <w:rPr>
          <w:rFonts w:ascii="Times New Roman" w:eastAsia="MS Mincho" w:hAnsi="Times New Roman"/>
          <w:noProof/>
          <w:kern w:val="2"/>
          <w:sz w:val="20"/>
          <w:szCs w:val="20"/>
          <w:lang w:eastAsia="ja-JP"/>
        </w:rPr>
        <w:t>immobilised</w:t>
      </w:r>
      <w:r w:rsidRPr="000E68A8">
        <w:rPr>
          <w:rFonts w:ascii="Times New Roman" w:eastAsia="MS Mincho" w:hAnsi="Times New Roman"/>
          <w:kern w:val="2"/>
          <w:sz w:val="20"/>
          <w:szCs w:val="20"/>
          <w:lang w:eastAsia="ja-JP"/>
        </w:rPr>
        <w:t xml:space="preserve"> with curcumin reagent is stable for </w:t>
      </w:r>
      <w:r w:rsidRPr="000E68A8">
        <w:rPr>
          <w:rFonts w:ascii="Times New Roman" w:eastAsia="MS Mincho" w:hAnsi="Times New Roman"/>
          <w:noProof/>
          <w:kern w:val="2"/>
          <w:sz w:val="20"/>
          <w:szCs w:val="20"/>
          <w:lang w:eastAsia="ja-JP"/>
        </w:rPr>
        <w:t>a period of</w:t>
      </w:r>
      <w:r w:rsidRPr="000E68A8">
        <w:rPr>
          <w:rFonts w:ascii="Times New Roman" w:eastAsia="MS Mincho" w:hAnsi="Times New Roman"/>
          <w:kern w:val="2"/>
          <w:sz w:val="20"/>
          <w:szCs w:val="20"/>
          <w:lang w:eastAsia="ja-JP"/>
        </w:rPr>
        <w:t xml:space="preserve"> 15 weeks. Similar trend has </w:t>
      </w:r>
      <w:r w:rsidRPr="000E68A8">
        <w:rPr>
          <w:rFonts w:ascii="Times New Roman" w:eastAsia="MS Mincho" w:hAnsi="Times New Roman"/>
          <w:noProof/>
          <w:kern w:val="2"/>
          <w:sz w:val="20"/>
          <w:szCs w:val="20"/>
          <w:lang w:eastAsia="ja-JP"/>
        </w:rPr>
        <w:t>been reported</w:t>
      </w:r>
      <w:r w:rsidRPr="000E68A8">
        <w:rPr>
          <w:rFonts w:ascii="Times New Roman" w:eastAsia="MS Mincho" w:hAnsi="Times New Roman"/>
          <w:kern w:val="2"/>
          <w:sz w:val="20"/>
          <w:szCs w:val="20"/>
          <w:lang w:eastAsia="ja-JP"/>
        </w:rPr>
        <w:t xml:space="preserve"> in our previous work based on </w:t>
      </w:r>
      <w:r w:rsidRPr="000E68A8">
        <w:rPr>
          <w:rFonts w:ascii="Times New Roman" w:eastAsia="MS Mincho" w:hAnsi="Times New Roman"/>
          <w:noProof/>
          <w:kern w:val="2"/>
          <w:sz w:val="20"/>
          <w:szCs w:val="20"/>
          <w:lang w:eastAsia="ja-JP"/>
        </w:rPr>
        <w:t>curcumin</w:t>
      </w:r>
      <w:r w:rsidRPr="000E68A8">
        <w:rPr>
          <w:rFonts w:ascii="Times New Roman" w:eastAsia="MS Mincho" w:hAnsi="Times New Roman"/>
          <w:kern w:val="2"/>
          <w:sz w:val="20"/>
          <w:szCs w:val="20"/>
          <w:lang w:eastAsia="ja-JP"/>
        </w:rPr>
        <w:t xml:space="preserve"> reagent </w:t>
      </w:r>
      <w:r w:rsidRPr="000E68A8">
        <w:rPr>
          <w:rFonts w:ascii="Times New Roman" w:eastAsia="MS Mincho" w:hAnsi="Times New Roman"/>
          <w:noProof/>
          <w:kern w:val="2"/>
          <w:sz w:val="20"/>
          <w:szCs w:val="20"/>
          <w:lang w:eastAsia="ja-JP"/>
        </w:rPr>
        <w:t>immobilized</w:t>
      </w:r>
      <w:r w:rsidRPr="000E68A8">
        <w:rPr>
          <w:rFonts w:ascii="Times New Roman" w:eastAsia="MS Mincho" w:hAnsi="Times New Roman"/>
          <w:kern w:val="2"/>
          <w:sz w:val="20"/>
          <w:szCs w:val="20"/>
          <w:lang w:eastAsia="ja-JP"/>
        </w:rPr>
        <w:t xml:space="preserve"> in sol-gel/chitosan melamine </w:t>
      </w:r>
      <w:r w:rsidRPr="000E68A8">
        <w:rPr>
          <w:rFonts w:ascii="Times New Roman" w:eastAsia="MS Mincho" w:hAnsi="Times New Roman"/>
          <w:noProof/>
          <w:kern w:val="2"/>
          <w:sz w:val="20"/>
          <w:szCs w:val="20"/>
          <w:lang w:eastAsia="ja-JP"/>
        </w:rPr>
        <w:t>hybrid</w:t>
      </w:r>
      <w:r w:rsidRPr="000E68A8">
        <w:rPr>
          <w:rFonts w:ascii="Times New Roman" w:eastAsia="MS Mincho" w:hAnsi="Times New Roman"/>
          <w:kern w:val="2"/>
          <w:sz w:val="20"/>
          <w:szCs w:val="20"/>
          <w:lang w:eastAsia="ja-JP"/>
        </w:rPr>
        <w:t xml:space="preserve"> matrices [10].</w:t>
      </w:r>
    </w:p>
    <w:p w:rsidR="00C34CF7" w:rsidRPr="000E68A8" w:rsidRDefault="004E4026" w:rsidP="004E4026">
      <w:pPr>
        <w:widowControl w:val="0"/>
        <w:spacing w:after="120" w:line="240" w:lineRule="auto"/>
        <w:jc w:val="center"/>
        <w:rPr>
          <w:rFonts w:ascii="Times New Roman" w:eastAsia="MS Mincho" w:hAnsi="Times New Roman"/>
          <w:kern w:val="2"/>
          <w:sz w:val="20"/>
          <w:szCs w:val="20"/>
          <w:lang w:eastAsia="ja-JP"/>
        </w:rPr>
      </w:pPr>
      <w:r w:rsidRPr="000E68A8">
        <w:rPr>
          <w:noProof/>
          <w:lang w:bidi="ar-SA"/>
        </w:rPr>
        <w:lastRenderedPageBreak/>
        <w:drawing>
          <wp:inline distT="0" distB="0" distL="0" distR="0" wp14:anchorId="7DE16EF4" wp14:editId="4C6A80ED">
            <wp:extent cx="3095625" cy="2037953"/>
            <wp:effectExtent l="0" t="0" r="9525" b="19685"/>
            <wp:docPr id="5" name="Chart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C34CF7" w:rsidRPr="000E68A8" w:rsidRDefault="00C34CF7" w:rsidP="00C34CF7">
      <w:pPr>
        <w:widowControl w:val="0"/>
        <w:spacing w:after="0" w:line="240" w:lineRule="auto"/>
        <w:jc w:val="center"/>
        <w:rPr>
          <w:rFonts w:ascii="Times New Roman" w:eastAsia="MS Mincho" w:hAnsi="Times New Roman"/>
          <w:kern w:val="2"/>
          <w:sz w:val="20"/>
          <w:szCs w:val="20"/>
          <w:lang w:eastAsia="ja-JP"/>
        </w:rPr>
      </w:pPr>
      <w:r w:rsidRPr="000E68A8">
        <w:rPr>
          <w:rFonts w:ascii="Times New Roman" w:eastAsia="MS Mincho" w:hAnsi="Times New Roman"/>
          <w:kern w:val="2"/>
          <w:sz w:val="20"/>
          <w:szCs w:val="20"/>
          <w:lang w:eastAsia="ja-JP"/>
        </w:rPr>
        <w:t xml:space="preserve">Figure 5.  The shelf life of the SC hybrid film </w:t>
      </w:r>
      <w:r w:rsidRPr="000E68A8">
        <w:rPr>
          <w:rFonts w:ascii="Times New Roman" w:eastAsia="MS Mincho" w:hAnsi="Times New Roman"/>
          <w:noProof/>
          <w:kern w:val="2"/>
          <w:sz w:val="20"/>
          <w:szCs w:val="20"/>
          <w:lang w:eastAsia="ja-JP"/>
        </w:rPr>
        <w:t>immobilised</w:t>
      </w:r>
      <w:r w:rsidRPr="000E68A8">
        <w:rPr>
          <w:rFonts w:ascii="Times New Roman" w:eastAsia="MS Mincho" w:hAnsi="Times New Roman"/>
          <w:kern w:val="2"/>
          <w:sz w:val="20"/>
          <w:szCs w:val="20"/>
          <w:lang w:eastAsia="ja-JP"/>
        </w:rPr>
        <w:t xml:space="preserve"> with curcumin reagent</w:t>
      </w:r>
    </w:p>
    <w:p w:rsidR="00C34CF7" w:rsidRPr="000E68A8" w:rsidRDefault="00C34CF7" w:rsidP="00C34CF7">
      <w:pPr>
        <w:widowControl w:val="0"/>
        <w:spacing w:after="120" w:line="240" w:lineRule="auto"/>
        <w:jc w:val="both"/>
        <w:rPr>
          <w:rFonts w:ascii="Times New Roman" w:eastAsia="MS Mincho" w:hAnsi="Times New Roman"/>
          <w:b/>
          <w:kern w:val="2"/>
          <w:sz w:val="20"/>
          <w:szCs w:val="20"/>
          <w:lang w:eastAsia="ja-JP"/>
        </w:rPr>
      </w:pPr>
    </w:p>
    <w:p w:rsidR="00C34CF7" w:rsidRPr="000E68A8" w:rsidRDefault="00C34CF7" w:rsidP="00C34CF7">
      <w:pPr>
        <w:widowControl w:val="0"/>
        <w:spacing w:after="0" w:line="240" w:lineRule="auto"/>
        <w:jc w:val="both"/>
        <w:rPr>
          <w:rFonts w:ascii="Times New Roman" w:eastAsia="MS Mincho" w:hAnsi="Times New Roman"/>
          <w:b/>
          <w:kern w:val="2"/>
          <w:sz w:val="20"/>
          <w:szCs w:val="20"/>
          <w:lang w:eastAsia="ja-JP"/>
        </w:rPr>
      </w:pPr>
      <w:r w:rsidRPr="000E68A8">
        <w:rPr>
          <w:rFonts w:ascii="Times New Roman" w:eastAsia="MS Mincho" w:hAnsi="Times New Roman"/>
          <w:b/>
          <w:kern w:val="2"/>
          <w:sz w:val="20"/>
          <w:szCs w:val="20"/>
          <w:lang w:eastAsia="ja-JP"/>
        </w:rPr>
        <w:t xml:space="preserve">Real sample study     </w:t>
      </w:r>
    </w:p>
    <w:p w:rsidR="00C34CF7" w:rsidRDefault="00C34CF7" w:rsidP="00C34CF7">
      <w:pPr>
        <w:widowControl w:val="0"/>
        <w:spacing w:after="0" w:line="240" w:lineRule="auto"/>
        <w:jc w:val="both"/>
        <w:rPr>
          <w:rFonts w:ascii="Times New Roman" w:eastAsia="MS Mincho" w:hAnsi="Times New Roman"/>
          <w:kern w:val="2"/>
          <w:sz w:val="20"/>
          <w:szCs w:val="20"/>
          <w:lang w:eastAsia="ja-JP"/>
        </w:rPr>
      </w:pPr>
      <w:r w:rsidRPr="000E68A8">
        <w:rPr>
          <w:rFonts w:ascii="Times New Roman" w:eastAsia="MS Mincho" w:hAnsi="Times New Roman"/>
          <w:kern w:val="2"/>
          <w:sz w:val="20"/>
          <w:szCs w:val="20"/>
          <w:lang w:eastAsia="ja-JP"/>
        </w:rPr>
        <w:t>This study was carried out using two samples, i.e., toothpaste and noodles. 6 g of toothpaste was dissolved in 60 mL of deionised water and filtered using filter paper. The filtrate was taken to measure the pH value using a pH meter. Meanwhile, the measurement of pH value based on pH sensor was carried out by immersing the hybrid film in the filtrate. Then, the absorbance readings of the hybrid film were measured using an ultraviolet-visible spectrophotometer at a wavelength of 502 nm. For the noodle samples, 140 g of noodles were put in 150 mL of deionised water and the same procedures were carried out for the determination of pH values using pH meter and pH sensor. The determination of pH values for both samples using this optical pH sensor show no significant differences (confidence limit = 99%) when compared with the results obtained by using a conventional pH meter (Tables 1 and 2).</w:t>
      </w:r>
    </w:p>
    <w:p w:rsidR="00C34CF7" w:rsidRPr="000E68A8" w:rsidRDefault="00C34CF7" w:rsidP="00B37CBD">
      <w:pPr>
        <w:widowControl w:val="0"/>
        <w:spacing w:after="120" w:line="240" w:lineRule="auto"/>
        <w:jc w:val="both"/>
        <w:rPr>
          <w:rFonts w:ascii="Times New Roman" w:eastAsia="MS Mincho" w:hAnsi="Times New Roman"/>
          <w:kern w:val="2"/>
          <w:sz w:val="20"/>
          <w:szCs w:val="20"/>
          <w:lang w:eastAsia="x-none"/>
        </w:rPr>
      </w:pPr>
    </w:p>
    <w:p w:rsidR="00C34CF7" w:rsidRPr="000E68A8" w:rsidRDefault="00C34CF7" w:rsidP="00B37CBD">
      <w:pPr>
        <w:widowControl w:val="0"/>
        <w:tabs>
          <w:tab w:val="left" w:pos="360"/>
        </w:tabs>
        <w:spacing w:after="120" w:line="240" w:lineRule="auto"/>
        <w:jc w:val="center"/>
        <w:rPr>
          <w:rFonts w:ascii="Times New Roman" w:hAnsi="Times New Roman"/>
          <w:sz w:val="20"/>
          <w:szCs w:val="20"/>
          <w:lang w:val="ms-MY"/>
        </w:rPr>
      </w:pPr>
      <w:r w:rsidRPr="000E68A8">
        <w:rPr>
          <w:rFonts w:ascii="Times New Roman" w:hAnsi="Times New Roman"/>
          <w:sz w:val="20"/>
          <w:szCs w:val="20"/>
          <w:lang w:val="ms-MY"/>
        </w:rPr>
        <w:t xml:space="preserve">Table 1.  </w:t>
      </w:r>
      <w:r w:rsidRPr="000E68A8">
        <w:rPr>
          <w:rFonts w:ascii="Times New Roman" w:hAnsi="Times New Roman"/>
          <w:sz w:val="20"/>
          <w:szCs w:val="20"/>
        </w:rPr>
        <w:t>Determination of pH value for toothpaste using pH meter and pH sensor</w:t>
      </w:r>
    </w:p>
    <w:tbl>
      <w:tblPr>
        <w:tblW w:w="0" w:type="auto"/>
        <w:jc w:val="center"/>
        <w:tblBorders>
          <w:top w:val="single" w:sz="4" w:space="0" w:color="000000"/>
          <w:bottom w:val="single" w:sz="4" w:space="0" w:color="000000"/>
        </w:tblBorders>
        <w:tblLook w:val="0000" w:firstRow="0" w:lastRow="0" w:firstColumn="0" w:lastColumn="0" w:noHBand="0" w:noVBand="0"/>
      </w:tblPr>
      <w:tblGrid>
        <w:gridCol w:w="2189"/>
        <w:gridCol w:w="1651"/>
        <w:gridCol w:w="1711"/>
        <w:gridCol w:w="1710"/>
      </w:tblGrid>
      <w:tr w:rsidR="00C34CF7" w:rsidRPr="00B37CBD" w:rsidTr="00B37CBD">
        <w:trPr>
          <w:jc w:val="center"/>
        </w:trPr>
        <w:tc>
          <w:tcPr>
            <w:tcW w:w="2189" w:type="dxa"/>
            <w:tcBorders>
              <w:top w:val="single" w:sz="4" w:space="0" w:color="auto"/>
              <w:bottom w:val="single" w:sz="4" w:space="0" w:color="auto"/>
            </w:tcBorders>
            <w:vAlign w:val="bottom"/>
          </w:tcPr>
          <w:p w:rsidR="00C34CF7" w:rsidRPr="00B37CBD" w:rsidRDefault="00C34CF7" w:rsidP="00B37CBD">
            <w:pPr>
              <w:spacing w:before="60" w:after="60" w:line="240" w:lineRule="auto"/>
              <w:rPr>
                <w:rFonts w:ascii="Times New Roman" w:hAnsi="Times New Roman"/>
                <w:b/>
                <w:bCs/>
                <w:sz w:val="20"/>
                <w:szCs w:val="20"/>
              </w:rPr>
            </w:pPr>
            <w:r w:rsidRPr="00B37CBD">
              <w:rPr>
                <w:rFonts w:ascii="Times New Roman" w:hAnsi="Times New Roman"/>
                <w:b/>
                <w:bCs/>
                <w:sz w:val="20"/>
                <w:szCs w:val="20"/>
              </w:rPr>
              <w:t>Measurement</w:t>
            </w:r>
          </w:p>
        </w:tc>
        <w:tc>
          <w:tcPr>
            <w:tcW w:w="1651" w:type="dxa"/>
            <w:tcBorders>
              <w:top w:val="single" w:sz="4" w:space="0" w:color="auto"/>
              <w:bottom w:val="single" w:sz="4" w:space="0" w:color="auto"/>
            </w:tcBorders>
            <w:vAlign w:val="bottom"/>
          </w:tcPr>
          <w:p w:rsidR="00C34CF7" w:rsidRPr="00B37CBD" w:rsidRDefault="00C34CF7" w:rsidP="00B37CBD">
            <w:pPr>
              <w:spacing w:before="60" w:after="60" w:line="240" w:lineRule="auto"/>
              <w:jc w:val="center"/>
              <w:rPr>
                <w:rFonts w:ascii="Times New Roman" w:hAnsi="Times New Roman"/>
                <w:b/>
                <w:bCs/>
                <w:sz w:val="20"/>
                <w:szCs w:val="20"/>
              </w:rPr>
            </w:pPr>
            <w:r w:rsidRPr="00B37CBD">
              <w:rPr>
                <w:rFonts w:ascii="Times New Roman" w:hAnsi="Times New Roman"/>
                <w:b/>
                <w:bCs/>
                <w:sz w:val="20"/>
                <w:szCs w:val="20"/>
              </w:rPr>
              <w:t>y=absorbance</w:t>
            </w:r>
          </w:p>
        </w:tc>
        <w:tc>
          <w:tcPr>
            <w:tcW w:w="1711" w:type="dxa"/>
            <w:tcBorders>
              <w:top w:val="single" w:sz="4" w:space="0" w:color="auto"/>
              <w:bottom w:val="single" w:sz="4" w:space="0" w:color="auto"/>
            </w:tcBorders>
            <w:vAlign w:val="bottom"/>
          </w:tcPr>
          <w:p w:rsidR="00C34CF7" w:rsidRPr="00B37CBD" w:rsidRDefault="00C34CF7" w:rsidP="00B37CBD">
            <w:pPr>
              <w:spacing w:before="60" w:after="60" w:line="240" w:lineRule="auto"/>
              <w:jc w:val="center"/>
              <w:rPr>
                <w:rFonts w:ascii="Times New Roman" w:hAnsi="Times New Roman"/>
                <w:b/>
                <w:bCs/>
                <w:sz w:val="20"/>
                <w:szCs w:val="20"/>
              </w:rPr>
            </w:pPr>
            <w:r w:rsidRPr="00B37CBD">
              <w:rPr>
                <w:rFonts w:ascii="Times New Roman" w:hAnsi="Times New Roman"/>
                <w:b/>
                <w:bCs/>
                <w:sz w:val="20"/>
                <w:szCs w:val="20"/>
              </w:rPr>
              <w:t>x= pH sensor</w:t>
            </w:r>
          </w:p>
        </w:tc>
        <w:tc>
          <w:tcPr>
            <w:tcW w:w="1710" w:type="dxa"/>
            <w:tcBorders>
              <w:top w:val="single" w:sz="4" w:space="0" w:color="auto"/>
              <w:bottom w:val="single" w:sz="4" w:space="0" w:color="auto"/>
            </w:tcBorders>
            <w:vAlign w:val="bottom"/>
          </w:tcPr>
          <w:p w:rsidR="00C34CF7" w:rsidRPr="00B37CBD" w:rsidRDefault="00C34CF7" w:rsidP="00B37CBD">
            <w:pPr>
              <w:spacing w:before="60" w:after="60" w:line="240" w:lineRule="auto"/>
              <w:jc w:val="center"/>
              <w:rPr>
                <w:rFonts w:ascii="Times New Roman" w:hAnsi="Times New Roman"/>
                <w:b/>
                <w:bCs/>
                <w:sz w:val="20"/>
                <w:szCs w:val="20"/>
              </w:rPr>
            </w:pPr>
            <w:r w:rsidRPr="00B37CBD">
              <w:rPr>
                <w:rFonts w:ascii="Times New Roman" w:hAnsi="Times New Roman"/>
                <w:b/>
                <w:bCs/>
                <w:sz w:val="20"/>
                <w:szCs w:val="20"/>
              </w:rPr>
              <w:t>pH meter</w:t>
            </w:r>
          </w:p>
        </w:tc>
      </w:tr>
      <w:tr w:rsidR="00C34CF7" w:rsidRPr="000E68A8" w:rsidTr="00B37CBD">
        <w:trPr>
          <w:jc w:val="center"/>
        </w:trPr>
        <w:tc>
          <w:tcPr>
            <w:tcW w:w="2189" w:type="dxa"/>
            <w:tcBorders>
              <w:top w:val="single" w:sz="4" w:space="0" w:color="auto"/>
              <w:bottom w:val="nil"/>
            </w:tcBorders>
          </w:tcPr>
          <w:p w:rsidR="00C34CF7" w:rsidRPr="000E68A8" w:rsidRDefault="00C34CF7" w:rsidP="00B37CBD">
            <w:pPr>
              <w:spacing w:before="60" w:after="0" w:line="240" w:lineRule="auto"/>
              <w:rPr>
                <w:rFonts w:ascii="Times New Roman" w:hAnsi="Times New Roman"/>
                <w:sz w:val="20"/>
                <w:szCs w:val="20"/>
                <w:lang w:val="ms-MY"/>
              </w:rPr>
            </w:pPr>
            <w:r w:rsidRPr="000E68A8">
              <w:rPr>
                <w:rFonts w:ascii="Times New Roman" w:hAnsi="Times New Roman"/>
                <w:sz w:val="20"/>
                <w:szCs w:val="20"/>
                <w:lang w:val="ms-MY"/>
              </w:rPr>
              <w:t>1</w:t>
            </w:r>
          </w:p>
        </w:tc>
        <w:tc>
          <w:tcPr>
            <w:tcW w:w="1651" w:type="dxa"/>
            <w:tcBorders>
              <w:top w:val="single" w:sz="4" w:space="0" w:color="auto"/>
              <w:bottom w:val="nil"/>
            </w:tcBorders>
            <w:vAlign w:val="bottom"/>
          </w:tcPr>
          <w:p w:rsidR="00C34CF7" w:rsidRPr="000E68A8" w:rsidRDefault="00C34CF7" w:rsidP="00B37CBD">
            <w:pPr>
              <w:spacing w:before="60" w:after="0" w:line="240" w:lineRule="auto"/>
              <w:jc w:val="center"/>
              <w:rPr>
                <w:rFonts w:ascii="Times New Roman" w:hAnsi="Times New Roman"/>
                <w:sz w:val="20"/>
                <w:szCs w:val="20"/>
              </w:rPr>
            </w:pPr>
            <w:r w:rsidRPr="000E68A8">
              <w:rPr>
                <w:rFonts w:ascii="Times New Roman" w:hAnsi="Times New Roman"/>
                <w:sz w:val="20"/>
                <w:szCs w:val="20"/>
              </w:rPr>
              <w:t>0.0154</w:t>
            </w:r>
          </w:p>
        </w:tc>
        <w:tc>
          <w:tcPr>
            <w:tcW w:w="1711" w:type="dxa"/>
            <w:tcBorders>
              <w:top w:val="single" w:sz="4" w:space="0" w:color="auto"/>
              <w:bottom w:val="nil"/>
            </w:tcBorders>
            <w:vAlign w:val="bottom"/>
          </w:tcPr>
          <w:p w:rsidR="00C34CF7" w:rsidRPr="000E68A8" w:rsidRDefault="00C34CF7" w:rsidP="00B37CBD">
            <w:pPr>
              <w:spacing w:before="60" w:after="0" w:line="240" w:lineRule="auto"/>
              <w:jc w:val="center"/>
              <w:rPr>
                <w:rFonts w:ascii="Times New Roman" w:hAnsi="Times New Roman"/>
                <w:sz w:val="20"/>
                <w:szCs w:val="20"/>
              </w:rPr>
            </w:pPr>
            <w:r w:rsidRPr="000E68A8">
              <w:rPr>
                <w:rFonts w:ascii="Times New Roman" w:hAnsi="Times New Roman"/>
                <w:sz w:val="20"/>
                <w:szCs w:val="20"/>
              </w:rPr>
              <w:t>9.23</w:t>
            </w:r>
          </w:p>
        </w:tc>
        <w:tc>
          <w:tcPr>
            <w:tcW w:w="1710" w:type="dxa"/>
            <w:tcBorders>
              <w:top w:val="single" w:sz="4" w:space="0" w:color="auto"/>
              <w:bottom w:val="nil"/>
            </w:tcBorders>
            <w:vAlign w:val="bottom"/>
          </w:tcPr>
          <w:p w:rsidR="00C34CF7" w:rsidRPr="000E68A8" w:rsidRDefault="00C34CF7" w:rsidP="00B37CBD">
            <w:pPr>
              <w:spacing w:before="60" w:after="0" w:line="240" w:lineRule="auto"/>
              <w:jc w:val="center"/>
              <w:rPr>
                <w:rFonts w:ascii="Times New Roman" w:hAnsi="Times New Roman"/>
                <w:sz w:val="20"/>
                <w:szCs w:val="20"/>
              </w:rPr>
            </w:pPr>
            <w:r w:rsidRPr="000E68A8">
              <w:rPr>
                <w:rFonts w:ascii="Times New Roman" w:hAnsi="Times New Roman"/>
                <w:sz w:val="20"/>
                <w:szCs w:val="20"/>
              </w:rPr>
              <w:t>9.16</w:t>
            </w:r>
          </w:p>
        </w:tc>
      </w:tr>
      <w:tr w:rsidR="00C34CF7" w:rsidRPr="000E68A8" w:rsidTr="009B24CB">
        <w:trPr>
          <w:jc w:val="center"/>
        </w:trPr>
        <w:tc>
          <w:tcPr>
            <w:tcW w:w="2189" w:type="dxa"/>
            <w:tcBorders>
              <w:top w:val="nil"/>
              <w:bottom w:val="nil"/>
            </w:tcBorders>
          </w:tcPr>
          <w:p w:rsidR="00C34CF7" w:rsidRPr="000E68A8" w:rsidRDefault="00C34CF7" w:rsidP="00B37CBD">
            <w:pPr>
              <w:spacing w:before="60" w:after="0" w:line="240" w:lineRule="auto"/>
              <w:rPr>
                <w:rFonts w:ascii="Times New Roman" w:hAnsi="Times New Roman"/>
                <w:sz w:val="20"/>
                <w:szCs w:val="20"/>
                <w:lang w:val="ms-MY"/>
              </w:rPr>
            </w:pPr>
            <w:r w:rsidRPr="000E68A8">
              <w:rPr>
                <w:rFonts w:ascii="Times New Roman" w:hAnsi="Times New Roman"/>
                <w:sz w:val="20"/>
                <w:szCs w:val="20"/>
                <w:lang w:val="ms-MY"/>
              </w:rPr>
              <w:t>2</w:t>
            </w:r>
          </w:p>
        </w:tc>
        <w:tc>
          <w:tcPr>
            <w:tcW w:w="1651" w:type="dxa"/>
            <w:tcBorders>
              <w:top w:val="nil"/>
              <w:bottom w:val="nil"/>
            </w:tcBorders>
            <w:vAlign w:val="bottom"/>
          </w:tcPr>
          <w:p w:rsidR="00C34CF7" w:rsidRPr="000E68A8" w:rsidRDefault="00C34CF7" w:rsidP="00B37CBD">
            <w:pPr>
              <w:spacing w:before="60" w:after="0" w:line="240" w:lineRule="auto"/>
              <w:jc w:val="center"/>
              <w:rPr>
                <w:rFonts w:ascii="Times New Roman" w:hAnsi="Times New Roman"/>
                <w:sz w:val="20"/>
                <w:szCs w:val="20"/>
              </w:rPr>
            </w:pPr>
            <w:r w:rsidRPr="000E68A8">
              <w:rPr>
                <w:rFonts w:ascii="Times New Roman" w:hAnsi="Times New Roman"/>
                <w:sz w:val="20"/>
                <w:szCs w:val="20"/>
              </w:rPr>
              <w:t>0.0128</w:t>
            </w:r>
          </w:p>
        </w:tc>
        <w:tc>
          <w:tcPr>
            <w:tcW w:w="1711" w:type="dxa"/>
            <w:tcBorders>
              <w:top w:val="nil"/>
              <w:bottom w:val="nil"/>
            </w:tcBorders>
            <w:vAlign w:val="bottom"/>
          </w:tcPr>
          <w:p w:rsidR="00C34CF7" w:rsidRPr="000E68A8" w:rsidRDefault="00C34CF7" w:rsidP="00B37CBD">
            <w:pPr>
              <w:spacing w:before="60" w:after="0" w:line="240" w:lineRule="auto"/>
              <w:jc w:val="center"/>
              <w:rPr>
                <w:rFonts w:ascii="Times New Roman" w:hAnsi="Times New Roman"/>
                <w:sz w:val="20"/>
                <w:szCs w:val="20"/>
              </w:rPr>
            </w:pPr>
            <w:r w:rsidRPr="000E68A8">
              <w:rPr>
                <w:rFonts w:ascii="Times New Roman" w:hAnsi="Times New Roman"/>
                <w:sz w:val="20"/>
                <w:szCs w:val="20"/>
              </w:rPr>
              <w:t>9.15</w:t>
            </w:r>
          </w:p>
        </w:tc>
        <w:tc>
          <w:tcPr>
            <w:tcW w:w="1710" w:type="dxa"/>
            <w:tcBorders>
              <w:top w:val="nil"/>
              <w:bottom w:val="nil"/>
            </w:tcBorders>
            <w:vAlign w:val="bottom"/>
          </w:tcPr>
          <w:p w:rsidR="00C34CF7" w:rsidRPr="000E68A8" w:rsidRDefault="00C34CF7" w:rsidP="00B37CBD">
            <w:pPr>
              <w:spacing w:before="60" w:after="0" w:line="240" w:lineRule="auto"/>
              <w:jc w:val="center"/>
              <w:rPr>
                <w:rFonts w:ascii="Times New Roman" w:hAnsi="Times New Roman"/>
                <w:sz w:val="20"/>
                <w:szCs w:val="20"/>
              </w:rPr>
            </w:pPr>
            <w:r w:rsidRPr="000E68A8">
              <w:rPr>
                <w:rFonts w:ascii="Times New Roman" w:hAnsi="Times New Roman"/>
                <w:sz w:val="20"/>
                <w:szCs w:val="20"/>
              </w:rPr>
              <w:t>9.15</w:t>
            </w:r>
          </w:p>
        </w:tc>
      </w:tr>
      <w:tr w:rsidR="00C34CF7" w:rsidRPr="000E68A8" w:rsidTr="007A5CAF">
        <w:trPr>
          <w:jc w:val="center"/>
        </w:trPr>
        <w:tc>
          <w:tcPr>
            <w:tcW w:w="2189" w:type="dxa"/>
            <w:tcBorders>
              <w:top w:val="nil"/>
              <w:bottom w:val="nil"/>
            </w:tcBorders>
          </w:tcPr>
          <w:p w:rsidR="00C34CF7" w:rsidRPr="000E68A8" w:rsidRDefault="00C34CF7" w:rsidP="00B37CBD">
            <w:pPr>
              <w:spacing w:before="60" w:after="0" w:line="240" w:lineRule="auto"/>
              <w:rPr>
                <w:rFonts w:ascii="Times New Roman" w:hAnsi="Times New Roman"/>
                <w:sz w:val="20"/>
                <w:szCs w:val="20"/>
                <w:lang w:val="ms-MY"/>
              </w:rPr>
            </w:pPr>
            <w:r w:rsidRPr="000E68A8">
              <w:rPr>
                <w:rFonts w:ascii="Times New Roman" w:hAnsi="Times New Roman"/>
                <w:sz w:val="20"/>
                <w:szCs w:val="20"/>
                <w:lang w:val="ms-MY"/>
              </w:rPr>
              <w:t>3</w:t>
            </w:r>
          </w:p>
        </w:tc>
        <w:tc>
          <w:tcPr>
            <w:tcW w:w="1651" w:type="dxa"/>
            <w:tcBorders>
              <w:top w:val="nil"/>
              <w:bottom w:val="nil"/>
            </w:tcBorders>
            <w:vAlign w:val="bottom"/>
          </w:tcPr>
          <w:p w:rsidR="00C34CF7" w:rsidRPr="000E68A8" w:rsidRDefault="00C34CF7" w:rsidP="00B37CBD">
            <w:pPr>
              <w:spacing w:before="60" w:after="0" w:line="240" w:lineRule="auto"/>
              <w:jc w:val="center"/>
              <w:rPr>
                <w:rFonts w:ascii="Times New Roman" w:hAnsi="Times New Roman"/>
                <w:sz w:val="20"/>
                <w:szCs w:val="20"/>
              </w:rPr>
            </w:pPr>
            <w:r w:rsidRPr="000E68A8">
              <w:rPr>
                <w:rFonts w:ascii="Times New Roman" w:hAnsi="Times New Roman"/>
                <w:sz w:val="20"/>
                <w:szCs w:val="20"/>
              </w:rPr>
              <w:t>0.0078</w:t>
            </w:r>
          </w:p>
        </w:tc>
        <w:tc>
          <w:tcPr>
            <w:tcW w:w="1711" w:type="dxa"/>
            <w:tcBorders>
              <w:top w:val="nil"/>
              <w:bottom w:val="nil"/>
            </w:tcBorders>
            <w:vAlign w:val="bottom"/>
          </w:tcPr>
          <w:p w:rsidR="00C34CF7" w:rsidRPr="000E68A8" w:rsidRDefault="00C34CF7" w:rsidP="00B37CBD">
            <w:pPr>
              <w:spacing w:before="60" w:after="0" w:line="240" w:lineRule="auto"/>
              <w:jc w:val="center"/>
              <w:rPr>
                <w:rFonts w:ascii="Times New Roman" w:hAnsi="Times New Roman"/>
                <w:sz w:val="20"/>
                <w:szCs w:val="20"/>
              </w:rPr>
            </w:pPr>
            <w:r w:rsidRPr="000E68A8">
              <w:rPr>
                <w:rFonts w:ascii="Times New Roman" w:hAnsi="Times New Roman"/>
                <w:sz w:val="20"/>
                <w:szCs w:val="20"/>
              </w:rPr>
              <w:t>8.98</w:t>
            </w:r>
          </w:p>
        </w:tc>
        <w:tc>
          <w:tcPr>
            <w:tcW w:w="1710" w:type="dxa"/>
            <w:tcBorders>
              <w:top w:val="nil"/>
              <w:bottom w:val="nil"/>
            </w:tcBorders>
            <w:vAlign w:val="bottom"/>
          </w:tcPr>
          <w:p w:rsidR="00C34CF7" w:rsidRPr="000E68A8" w:rsidRDefault="00C34CF7" w:rsidP="00B37CBD">
            <w:pPr>
              <w:spacing w:before="60" w:after="0" w:line="240" w:lineRule="auto"/>
              <w:jc w:val="center"/>
              <w:rPr>
                <w:rFonts w:ascii="Times New Roman" w:hAnsi="Times New Roman"/>
                <w:sz w:val="20"/>
                <w:szCs w:val="20"/>
              </w:rPr>
            </w:pPr>
            <w:r w:rsidRPr="000E68A8">
              <w:rPr>
                <w:rFonts w:ascii="Times New Roman" w:hAnsi="Times New Roman"/>
                <w:sz w:val="20"/>
                <w:szCs w:val="20"/>
              </w:rPr>
              <w:t>9.13</w:t>
            </w:r>
          </w:p>
        </w:tc>
      </w:tr>
      <w:tr w:rsidR="00C34CF7" w:rsidRPr="000E68A8" w:rsidTr="007A5CAF">
        <w:trPr>
          <w:jc w:val="center"/>
        </w:trPr>
        <w:tc>
          <w:tcPr>
            <w:tcW w:w="2189" w:type="dxa"/>
            <w:tcBorders>
              <w:top w:val="nil"/>
              <w:bottom w:val="single" w:sz="4" w:space="0" w:color="auto"/>
            </w:tcBorders>
          </w:tcPr>
          <w:p w:rsidR="00C34CF7" w:rsidRPr="000E68A8" w:rsidRDefault="00C34CF7" w:rsidP="007A5CAF">
            <w:pPr>
              <w:spacing w:before="60" w:after="60" w:line="240" w:lineRule="auto"/>
              <w:rPr>
                <w:rFonts w:ascii="Times New Roman" w:hAnsi="Times New Roman"/>
                <w:sz w:val="20"/>
                <w:szCs w:val="20"/>
                <w:lang w:val="ms-MY"/>
              </w:rPr>
            </w:pPr>
            <w:r w:rsidRPr="000E68A8">
              <w:rPr>
                <w:rFonts w:ascii="Times New Roman" w:hAnsi="Times New Roman"/>
                <w:sz w:val="20"/>
                <w:szCs w:val="20"/>
                <w:lang w:val="ms-MY"/>
              </w:rPr>
              <w:t>4</w:t>
            </w:r>
          </w:p>
        </w:tc>
        <w:tc>
          <w:tcPr>
            <w:tcW w:w="1651" w:type="dxa"/>
            <w:tcBorders>
              <w:top w:val="nil"/>
              <w:bottom w:val="single" w:sz="4" w:space="0" w:color="auto"/>
            </w:tcBorders>
            <w:vAlign w:val="bottom"/>
          </w:tcPr>
          <w:p w:rsidR="00C34CF7" w:rsidRPr="000E68A8" w:rsidRDefault="00C34CF7" w:rsidP="007A5CAF">
            <w:pPr>
              <w:spacing w:before="60" w:after="60" w:line="240" w:lineRule="auto"/>
              <w:jc w:val="center"/>
              <w:rPr>
                <w:rFonts w:ascii="Times New Roman" w:hAnsi="Times New Roman"/>
                <w:sz w:val="20"/>
                <w:szCs w:val="20"/>
              </w:rPr>
            </w:pPr>
            <w:r w:rsidRPr="000E68A8">
              <w:rPr>
                <w:rFonts w:ascii="Times New Roman" w:hAnsi="Times New Roman"/>
                <w:sz w:val="20"/>
                <w:szCs w:val="20"/>
              </w:rPr>
              <w:t>0.0083</w:t>
            </w:r>
          </w:p>
        </w:tc>
        <w:tc>
          <w:tcPr>
            <w:tcW w:w="1711" w:type="dxa"/>
            <w:tcBorders>
              <w:top w:val="nil"/>
              <w:bottom w:val="single" w:sz="4" w:space="0" w:color="auto"/>
            </w:tcBorders>
            <w:vAlign w:val="bottom"/>
          </w:tcPr>
          <w:p w:rsidR="00C34CF7" w:rsidRPr="000E68A8" w:rsidRDefault="00C34CF7" w:rsidP="007A5CAF">
            <w:pPr>
              <w:spacing w:before="60" w:after="60" w:line="240" w:lineRule="auto"/>
              <w:jc w:val="center"/>
              <w:rPr>
                <w:rFonts w:ascii="Times New Roman" w:hAnsi="Times New Roman"/>
                <w:sz w:val="20"/>
                <w:szCs w:val="20"/>
              </w:rPr>
            </w:pPr>
            <w:r w:rsidRPr="000E68A8">
              <w:rPr>
                <w:rFonts w:ascii="Times New Roman" w:hAnsi="Times New Roman"/>
                <w:sz w:val="20"/>
                <w:szCs w:val="20"/>
              </w:rPr>
              <w:t>9.00</w:t>
            </w:r>
          </w:p>
        </w:tc>
        <w:tc>
          <w:tcPr>
            <w:tcW w:w="1710" w:type="dxa"/>
            <w:tcBorders>
              <w:top w:val="nil"/>
              <w:bottom w:val="single" w:sz="4" w:space="0" w:color="auto"/>
            </w:tcBorders>
            <w:vAlign w:val="bottom"/>
          </w:tcPr>
          <w:p w:rsidR="00C34CF7" w:rsidRPr="000E68A8" w:rsidRDefault="00C34CF7" w:rsidP="007A5CAF">
            <w:pPr>
              <w:spacing w:before="60" w:after="60" w:line="240" w:lineRule="auto"/>
              <w:jc w:val="center"/>
              <w:rPr>
                <w:rFonts w:ascii="Times New Roman" w:hAnsi="Times New Roman"/>
                <w:sz w:val="20"/>
                <w:szCs w:val="20"/>
              </w:rPr>
            </w:pPr>
            <w:r w:rsidRPr="000E68A8">
              <w:rPr>
                <w:rFonts w:ascii="Times New Roman" w:hAnsi="Times New Roman"/>
                <w:sz w:val="20"/>
                <w:szCs w:val="20"/>
              </w:rPr>
              <w:t>9.14</w:t>
            </w:r>
          </w:p>
        </w:tc>
      </w:tr>
      <w:tr w:rsidR="00C34CF7" w:rsidRPr="000E68A8" w:rsidTr="007A5CAF">
        <w:trPr>
          <w:jc w:val="center"/>
        </w:trPr>
        <w:tc>
          <w:tcPr>
            <w:tcW w:w="2189" w:type="dxa"/>
            <w:tcBorders>
              <w:top w:val="single" w:sz="4" w:space="0" w:color="auto"/>
              <w:bottom w:val="nil"/>
            </w:tcBorders>
            <w:vAlign w:val="bottom"/>
          </w:tcPr>
          <w:p w:rsidR="00C34CF7" w:rsidRPr="000E68A8" w:rsidRDefault="00C34CF7" w:rsidP="00B37CBD">
            <w:pPr>
              <w:spacing w:before="60" w:after="0" w:line="240" w:lineRule="auto"/>
              <w:rPr>
                <w:rFonts w:ascii="Times New Roman" w:hAnsi="Times New Roman"/>
                <w:sz w:val="20"/>
                <w:szCs w:val="20"/>
              </w:rPr>
            </w:pPr>
            <w:r w:rsidRPr="000E68A8">
              <w:rPr>
                <w:rFonts w:ascii="Times New Roman" w:hAnsi="Times New Roman"/>
                <w:sz w:val="20"/>
                <w:szCs w:val="20"/>
              </w:rPr>
              <w:t>average</w:t>
            </w:r>
          </w:p>
        </w:tc>
        <w:tc>
          <w:tcPr>
            <w:tcW w:w="1651" w:type="dxa"/>
            <w:tcBorders>
              <w:top w:val="single" w:sz="4" w:space="0" w:color="auto"/>
              <w:bottom w:val="nil"/>
            </w:tcBorders>
          </w:tcPr>
          <w:p w:rsidR="00C34CF7" w:rsidRPr="000E68A8" w:rsidRDefault="00C34CF7" w:rsidP="00B37CBD">
            <w:pPr>
              <w:spacing w:before="60" w:after="0" w:line="240" w:lineRule="auto"/>
              <w:jc w:val="center"/>
              <w:rPr>
                <w:rFonts w:ascii="Times New Roman" w:hAnsi="Times New Roman"/>
                <w:sz w:val="20"/>
                <w:szCs w:val="20"/>
                <w:lang w:val="ms-MY"/>
              </w:rPr>
            </w:pPr>
          </w:p>
        </w:tc>
        <w:tc>
          <w:tcPr>
            <w:tcW w:w="1711" w:type="dxa"/>
            <w:tcBorders>
              <w:top w:val="single" w:sz="4" w:space="0" w:color="auto"/>
              <w:bottom w:val="nil"/>
            </w:tcBorders>
            <w:vAlign w:val="bottom"/>
          </w:tcPr>
          <w:p w:rsidR="00C34CF7" w:rsidRPr="000E68A8" w:rsidRDefault="00C34CF7" w:rsidP="00B37CBD">
            <w:pPr>
              <w:spacing w:before="60" w:after="0" w:line="240" w:lineRule="auto"/>
              <w:jc w:val="center"/>
              <w:rPr>
                <w:rFonts w:ascii="Times New Roman" w:hAnsi="Times New Roman"/>
                <w:sz w:val="20"/>
                <w:szCs w:val="20"/>
              </w:rPr>
            </w:pPr>
            <w:r w:rsidRPr="000E68A8">
              <w:rPr>
                <w:rFonts w:ascii="Times New Roman" w:hAnsi="Times New Roman"/>
                <w:sz w:val="20"/>
                <w:szCs w:val="20"/>
              </w:rPr>
              <w:t>9.09</w:t>
            </w:r>
          </w:p>
        </w:tc>
        <w:tc>
          <w:tcPr>
            <w:tcW w:w="1710" w:type="dxa"/>
            <w:tcBorders>
              <w:top w:val="single" w:sz="4" w:space="0" w:color="auto"/>
              <w:bottom w:val="nil"/>
            </w:tcBorders>
            <w:vAlign w:val="bottom"/>
          </w:tcPr>
          <w:p w:rsidR="00C34CF7" w:rsidRPr="000E68A8" w:rsidRDefault="00C34CF7" w:rsidP="00B37CBD">
            <w:pPr>
              <w:spacing w:before="60" w:after="0" w:line="240" w:lineRule="auto"/>
              <w:jc w:val="center"/>
              <w:rPr>
                <w:rFonts w:ascii="Times New Roman" w:hAnsi="Times New Roman"/>
                <w:sz w:val="20"/>
                <w:szCs w:val="20"/>
              </w:rPr>
            </w:pPr>
            <w:r w:rsidRPr="000E68A8">
              <w:rPr>
                <w:rFonts w:ascii="Times New Roman" w:hAnsi="Times New Roman"/>
                <w:sz w:val="20"/>
                <w:szCs w:val="20"/>
              </w:rPr>
              <w:t>9.15</w:t>
            </w:r>
          </w:p>
        </w:tc>
      </w:tr>
      <w:tr w:rsidR="00C34CF7" w:rsidRPr="000E68A8" w:rsidTr="00B37CBD">
        <w:trPr>
          <w:jc w:val="center"/>
        </w:trPr>
        <w:tc>
          <w:tcPr>
            <w:tcW w:w="2189" w:type="dxa"/>
            <w:tcBorders>
              <w:top w:val="nil"/>
              <w:bottom w:val="single" w:sz="4" w:space="0" w:color="auto"/>
            </w:tcBorders>
            <w:vAlign w:val="bottom"/>
          </w:tcPr>
          <w:p w:rsidR="00C34CF7" w:rsidRPr="000E68A8" w:rsidRDefault="00C34CF7" w:rsidP="00B37CBD">
            <w:pPr>
              <w:spacing w:before="60" w:after="60" w:line="240" w:lineRule="auto"/>
              <w:rPr>
                <w:rFonts w:ascii="Times New Roman" w:hAnsi="Times New Roman"/>
                <w:sz w:val="20"/>
                <w:szCs w:val="20"/>
              </w:rPr>
            </w:pPr>
            <w:r w:rsidRPr="000E68A8">
              <w:rPr>
                <w:rFonts w:ascii="Times New Roman" w:hAnsi="Times New Roman"/>
                <w:sz w:val="20"/>
                <w:szCs w:val="20"/>
              </w:rPr>
              <w:t>standard deviations</w:t>
            </w:r>
          </w:p>
        </w:tc>
        <w:tc>
          <w:tcPr>
            <w:tcW w:w="1651" w:type="dxa"/>
            <w:tcBorders>
              <w:top w:val="nil"/>
              <w:bottom w:val="single" w:sz="4" w:space="0" w:color="auto"/>
            </w:tcBorders>
          </w:tcPr>
          <w:p w:rsidR="00C34CF7" w:rsidRPr="000E68A8" w:rsidRDefault="00C34CF7" w:rsidP="00B37CBD">
            <w:pPr>
              <w:spacing w:before="60" w:after="60" w:line="240" w:lineRule="auto"/>
              <w:jc w:val="center"/>
              <w:rPr>
                <w:rFonts w:ascii="Times New Roman" w:hAnsi="Times New Roman"/>
                <w:sz w:val="20"/>
                <w:szCs w:val="20"/>
                <w:lang w:val="ms-MY"/>
              </w:rPr>
            </w:pPr>
          </w:p>
        </w:tc>
        <w:tc>
          <w:tcPr>
            <w:tcW w:w="1711" w:type="dxa"/>
            <w:tcBorders>
              <w:top w:val="nil"/>
              <w:bottom w:val="single" w:sz="4" w:space="0" w:color="auto"/>
            </w:tcBorders>
            <w:vAlign w:val="bottom"/>
          </w:tcPr>
          <w:p w:rsidR="00C34CF7" w:rsidRPr="000E68A8" w:rsidRDefault="00C34CF7" w:rsidP="00B37CBD">
            <w:pPr>
              <w:spacing w:before="60" w:after="60" w:line="240" w:lineRule="auto"/>
              <w:jc w:val="center"/>
              <w:rPr>
                <w:rFonts w:ascii="Times New Roman" w:hAnsi="Times New Roman"/>
                <w:sz w:val="20"/>
                <w:szCs w:val="20"/>
              </w:rPr>
            </w:pPr>
            <w:r w:rsidRPr="000E68A8">
              <w:rPr>
                <w:rFonts w:ascii="Times New Roman" w:hAnsi="Times New Roman"/>
                <w:sz w:val="20"/>
                <w:szCs w:val="20"/>
              </w:rPr>
              <w:t>0.1218</w:t>
            </w:r>
          </w:p>
        </w:tc>
        <w:tc>
          <w:tcPr>
            <w:tcW w:w="1710" w:type="dxa"/>
            <w:tcBorders>
              <w:top w:val="nil"/>
              <w:bottom w:val="single" w:sz="4" w:space="0" w:color="auto"/>
            </w:tcBorders>
            <w:vAlign w:val="bottom"/>
          </w:tcPr>
          <w:p w:rsidR="00C34CF7" w:rsidRPr="000E68A8" w:rsidRDefault="00C34CF7" w:rsidP="00B37CBD">
            <w:pPr>
              <w:spacing w:before="60" w:after="60" w:line="240" w:lineRule="auto"/>
              <w:jc w:val="center"/>
              <w:rPr>
                <w:rFonts w:ascii="Times New Roman" w:hAnsi="Times New Roman"/>
                <w:sz w:val="20"/>
                <w:szCs w:val="20"/>
              </w:rPr>
            </w:pPr>
            <w:r w:rsidRPr="000E68A8">
              <w:rPr>
                <w:rFonts w:ascii="Times New Roman" w:hAnsi="Times New Roman"/>
                <w:sz w:val="20"/>
                <w:szCs w:val="20"/>
              </w:rPr>
              <w:t>0.0129</w:t>
            </w:r>
          </w:p>
        </w:tc>
      </w:tr>
    </w:tbl>
    <w:p w:rsidR="00C34CF7" w:rsidRDefault="00C34CF7" w:rsidP="00B37CBD">
      <w:pPr>
        <w:spacing w:after="0" w:line="240" w:lineRule="auto"/>
        <w:rPr>
          <w:rFonts w:ascii="Times New Roman" w:hAnsi="Times New Roman"/>
          <w:sz w:val="20"/>
          <w:szCs w:val="20"/>
          <w:lang w:val="ms-MY"/>
        </w:rPr>
      </w:pPr>
    </w:p>
    <w:p w:rsidR="00B37CBD" w:rsidRDefault="00B37CBD" w:rsidP="00B37CBD">
      <w:pPr>
        <w:spacing w:after="0" w:line="240" w:lineRule="auto"/>
        <w:rPr>
          <w:rFonts w:ascii="Times New Roman" w:hAnsi="Times New Roman"/>
          <w:sz w:val="20"/>
          <w:szCs w:val="20"/>
          <w:lang w:val="ms-MY"/>
        </w:rPr>
      </w:pPr>
    </w:p>
    <w:p w:rsidR="00C34CF7" w:rsidRPr="00B37CBD" w:rsidRDefault="00C34CF7" w:rsidP="00B37CBD">
      <w:pPr>
        <w:spacing w:after="120" w:line="240" w:lineRule="auto"/>
        <w:jc w:val="center"/>
        <w:rPr>
          <w:rFonts w:ascii="Times New Roman" w:hAnsi="Times New Roman"/>
          <w:sz w:val="20"/>
          <w:szCs w:val="20"/>
        </w:rPr>
      </w:pPr>
      <w:r w:rsidRPr="000E68A8">
        <w:rPr>
          <w:rFonts w:ascii="Times New Roman" w:hAnsi="Times New Roman"/>
          <w:sz w:val="20"/>
          <w:szCs w:val="20"/>
          <w:lang w:val="ms-MY"/>
        </w:rPr>
        <w:t xml:space="preserve">Table 2.  </w:t>
      </w:r>
      <w:r w:rsidRPr="000E68A8">
        <w:rPr>
          <w:rFonts w:ascii="Times New Roman" w:hAnsi="Times New Roman"/>
          <w:sz w:val="20"/>
          <w:szCs w:val="20"/>
        </w:rPr>
        <w:t>Determination of pH value for noodles using pH meter and pH sensor</w:t>
      </w:r>
    </w:p>
    <w:tbl>
      <w:tblPr>
        <w:tblW w:w="0" w:type="auto"/>
        <w:jc w:val="center"/>
        <w:tblBorders>
          <w:top w:val="single" w:sz="4" w:space="0" w:color="000000"/>
          <w:bottom w:val="single" w:sz="4" w:space="0" w:color="000000"/>
        </w:tblBorders>
        <w:tblLook w:val="0000" w:firstRow="0" w:lastRow="0" w:firstColumn="0" w:lastColumn="0" w:noHBand="0" w:noVBand="0"/>
      </w:tblPr>
      <w:tblGrid>
        <w:gridCol w:w="2193"/>
        <w:gridCol w:w="1651"/>
        <w:gridCol w:w="1711"/>
        <w:gridCol w:w="1710"/>
      </w:tblGrid>
      <w:tr w:rsidR="00C34CF7" w:rsidRPr="00B37CBD" w:rsidTr="00B37CBD">
        <w:trPr>
          <w:jc w:val="center"/>
        </w:trPr>
        <w:tc>
          <w:tcPr>
            <w:tcW w:w="2193" w:type="dxa"/>
            <w:tcBorders>
              <w:top w:val="single" w:sz="4" w:space="0" w:color="auto"/>
              <w:bottom w:val="single" w:sz="4" w:space="0" w:color="auto"/>
            </w:tcBorders>
            <w:vAlign w:val="bottom"/>
          </w:tcPr>
          <w:p w:rsidR="00C34CF7" w:rsidRPr="00B37CBD" w:rsidRDefault="00C34CF7" w:rsidP="00B37CBD">
            <w:pPr>
              <w:spacing w:before="60" w:after="60" w:line="240" w:lineRule="auto"/>
              <w:rPr>
                <w:rFonts w:ascii="Times New Roman" w:hAnsi="Times New Roman"/>
                <w:b/>
                <w:bCs/>
                <w:sz w:val="20"/>
                <w:szCs w:val="20"/>
              </w:rPr>
            </w:pPr>
            <w:r w:rsidRPr="00B37CBD">
              <w:rPr>
                <w:rFonts w:ascii="Times New Roman" w:hAnsi="Times New Roman"/>
                <w:b/>
                <w:bCs/>
                <w:sz w:val="20"/>
                <w:szCs w:val="20"/>
              </w:rPr>
              <w:t>Measurement</w:t>
            </w:r>
          </w:p>
        </w:tc>
        <w:tc>
          <w:tcPr>
            <w:tcW w:w="1651" w:type="dxa"/>
            <w:tcBorders>
              <w:top w:val="single" w:sz="4" w:space="0" w:color="auto"/>
              <w:bottom w:val="single" w:sz="4" w:space="0" w:color="auto"/>
            </w:tcBorders>
            <w:vAlign w:val="bottom"/>
          </w:tcPr>
          <w:p w:rsidR="00C34CF7" w:rsidRPr="00B37CBD" w:rsidRDefault="00C34CF7" w:rsidP="00B37CBD">
            <w:pPr>
              <w:spacing w:before="60" w:after="60" w:line="240" w:lineRule="auto"/>
              <w:jc w:val="center"/>
              <w:rPr>
                <w:rFonts w:ascii="Times New Roman" w:hAnsi="Times New Roman"/>
                <w:b/>
                <w:bCs/>
                <w:sz w:val="20"/>
                <w:szCs w:val="20"/>
              </w:rPr>
            </w:pPr>
            <w:r w:rsidRPr="00B37CBD">
              <w:rPr>
                <w:rFonts w:ascii="Times New Roman" w:hAnsi="Times New Roman"/>
                <w:b/>
                <w:bCs/>
                <w:sz w:val="20"/>
                <w:szCs w:val="20"/>
              </w:rPr>
              <w:t>y=absorbance</w:t>
            </w:r>
          </w:p>
        </w:tc>
        <w:tc>
          <w:tcPr>
            <w:tcW w:w="1711" w:type="dxa"/>
            <w:tcBorders>
              <w:top w:val="single" w:sz="4" w:space="0" w:color="auto"/>
              <w:bottom w:val="single" w:sz="4" w:space="0" w:color="auto"/>
            </w:tcBorders>
            <w:vAlign w:val="bottom"/>
          </w:tcPr>
          <w:p w:rsidR="00C34CF7" w:rsidRPr="00B37CBD" w:rsidRDefault="00C34CF7" w:rsidP="00B37CBD">
            <w:pPr>
              <w:spacing w:before="60" w:after="60" w:line="240" w:lineRule="auto"/>
              <w:jc w:val="center"/>
              <w:rPr>
                <w:rFonts w:ascii="Times New Roman" w:hAnsi="Times New Roman"/>
                <w:b/>
                <w:bCs/>
                <w:sz w:val="20"/>
                <w:szCs w:val="20"/>
              </w:rPr>
            </w:pPr>
            <w:r w:rsidRPr="00B37CBD">
              <w:rPr>
                <w:rFonts w:ascii="Times New Roman" w:hAnsi="Times New Roman"/>
                <w:b/>
                <w:bCs/>
                <w:sz w:val="20"/>
                <w:szCs w:val="20"/>
              </w:rPr>
              <w:t>x= pH sensor</w:t>
            </w:r>
          </w:p>
        </w:tc>
        <w:tc>
          <w:tcPr>
            <w:tcW w:w="1710" w:type="dxa"/>
            <w:tcBorders>
              <w:top w:val="single" w:sz="4" w:space="0" w:color="auto"/>
              <w:bottom w:val="single" w:sz="4" w:space="0" w:color="auto"/>
            </w:tcBorders>
            <w:vAlign w:val="bottom"/>
          </w:tcPr>
          <w:p w:rsidR="00C34CF7" w:rsidRPr="00B37CBD" w:rsidRDefault="00C34CF7" w:rsidP="00B37CBD">
            <w:pPr>
              <w:spacing w:before="60" w:after="60" w:line="240" w:lineRule="auto"/>
              <w:jc w:val="center"/>
              <w:rPr>
                <w:rFonts w:ascii="Times New Roman" w:hAnsi="Times New Roman"/>
                <w:b/>
                <w:bCs/>
                <w:sz w:val="20"/>
                <w:szCs w:val="20"/>
              </w:rPr>
            </w:pPr>
            <w:r w:rsidRPr="00B37CBD">
              <w:rPr>
                <w:rFonts w:ascii="Times New Roman" w:hAnsi="Times New Roman"/>
                <w:b/>
                <w:bCs/>
                <w:sz w:val="20"/>
                <w:szCs w:val="20"/>
              </w:rPr>
              <w:t>pH meter</w:t>
            </w:r>
          </w:p>
        </w:tc>
      </w:tr>
      <w:tr w:rsidR="00C34CF7" w:rsidRPr="000E68A8" w:rsidTr="00B37CBD">
        <w:trPr>
          <w:jc w:val="center"/>
        </w:trPr>
        <w:tc>
          <w:tcPr>
            <w:tcW w:w="2193" w:type="dxa"/>
            <w:tcBorders>
              <w:top w:val="single" w:sz="4" w:space="0" w:color="auto"/>
              <w:bottom w:val="nil"/>
            </w:tcBorders>
            <w:vAlign w:val="bottom"/>
          </w:tcPr>
          <w:p w:rsidR="00C34CF7" w:rsidRPr="000E68A8" w:rsidRDefault="00C34CF7" w:rsidP="00B37CBD">
            <w:pPr>
              <w:spacing w:before="60" w:after="0" w:line="240" w:lineRule="auto"/>
              <w:rPr>
                <w:rFonts w:ascii="Times New Roman" w:hAnsi="Times New Roman"/>
                <w:sz w:val="20"/>
                <w:szCs w:val="20"/>
              </w:rPr>
            </w:pPr>
            <w:r w:rsidRPr="000E68A8">
              <w:rPr>
                <w:rFonts w:ascii="Times New Roman" w:hAnsi="Times New Roman"/>
                <w:sz w:val="20"/>
                <w:szCs w:val="20"/>
              </w:rPr>
              <w:t>1</w:t>
            </w:r>
          </w:p>
        </w:tc>
        <w:tc>
          <w:tcPr>
            <w:tcW w:w="1651" w:type="dxa"/>
            <w:tcBorders>
              <w:top w:val="single" w:sz="4" w:space="0" w:color="auto"/>
              <w:bottom w:val="nil"/>
            </w:tcBorders>
            <w:vAlign w:val="bottom"/>
          </w:tcPr>
          <w:p w:rsidR="00C34CF7" w:rsidRPr="000E68A8" w:rsidRDefault="00C34CF7" w:rsidP="00B37CBD">
            <w:pPr>
              <w:spacing w:before="60" w:after="0" w:line="240" w:lineRule="auto"/>
              <w:jc w:val="center"/>
              <w:rPr>
                <w:rFonts w:ascii="Times New Roman" w:hAnsi="Times New Roman"/>
                <w:sz w:val="20"/>
                <w:szCs w:val="20"/>
              </w:rPr>
            </w:pPr>
            <w:r w:rsidRPr="000E68A8">
              <w:rPr>
                <w:rFonts w:ascii="Times New Roman" w:hAnsi="Times New Roman"/>
                <w:sz w:val="20"/>
                <w:szCs w:val="20"/>
              </w:rPr>
              <w:t>0.0786</w:t>
            </w:r>
          </w:p>
        </w:tc>
        <w:tc>
          <w:tcPr>
            <w:tcW w:w="1711" w:type="dxa"/>
            <w:tcBorders>
              <w:top w:val="single" w:sz="4" w:space="0" w:color="auto"/>
              <w:bottom w:val="nil"/>
            </w:tcBorders>
            <w:vAlign w:val="bottom"/>
          </w:tcPr>
          <w:p w:rsidR="00C34CF7" w:rsidRPr="000E68A8" w:rsidRDefault="00C34CF7" w:rsidP="00B37CBD">
            <w:pPr>
              <w:spacing w:before="60" w:after="0" w:line="240" w:lineRule="auto"/>
              <w:jc w:val="center"/>
              <w:rPr>
                <w:rFonts w:ascii="Times New Roman" w:hAnsi="Times New Roman"/>
                <w:sz w:val="20"/>
                <w:szCs w:val="20"/>
              </w:rPr>
            </w:pPr>
            <w:r w:rsidRPr="000E68A8">
              <w:rPr>
                <w:rFonts w:ascii="Times New Roman" w:hAnsi="Times New Roman"/>
                <w:sz w:val="20"/>
                <w:szCs w:val="20"/>
              </w:rPr>
              <w:t>11.35</w:t>
            </w:r>
          </w:p>
        </w:tc>
        <w:tc>
          <w:tcPr>
            <w:tcW w:w="1710" w:type="dxa"/>
            <w:tcBorders>
              <w:top w:val="single" w:sz="4" w:space="0" w:color="auto"/>
              <w:bottom w:val="nil"/>
            </w:tcBorders>
            <w:vAlign w:val="bottom"/>
          </w:tcPr>
          <w:p w:rsidR="00C34CF7" w:rsidRPr="000E68A8" w:rsidRDefault="00C34CF7" w:rsidP="00B37CBD">
            <w:pPr>
              <w:spacing w:before="60" w:after="0" w:line="240" w:lineRule="auto"/>
              <w:jc w:val="center"/>
              <w:rPr>
                <w:rFonts w:ascii="Times New Roman" w:hAnsi="Times New Roman"/>
                <w:sz w:val="20"/>
                <w:szCs w:val="20"/>
              </w:rPr>
            </w:pPr>
            <w:r w:rsidRPr="000E68A8">
              <w:rPr>
                <w:rFonts w:ascii="Times New Roman" w:hAnsi="Times New Roman"/>
                <w:sz w:val="20"/>
                <w:szCs w:val="20"/>
              </w:rPr>
              <w:t>11.27</w:t>
            </w:r>
          </w:p>
        </w:tc>
      </w:tr>
      <w:tr w:rsidR="00C34CF7" w:rsidRPr="000E68A8" w:rsidTr="009B24CB">
        <w:trPr>
          <w:jc w:val="center"/>
        </w:trPr>
        <w:tc>
          <w:tcPr>
            <w:tcW w:w="2193" w:type="dxa"/>
            <w:tcBorders>
              <w:top w:val="nil"/>
              <w:bottom w:val="nil"/>
            </w:tcBorders>
            <w:vAlign w:val="bottom"/>
          </w:tcPr>
          <w:p w:rsidR="00C34CF7" w:rsidRPr="000E68A8" w:rsidRDefault="00C34CF7" w:rsidP="00B37CBD">
            <w:pPr>
              <w:spacing w:before="60" w:after="0" w:line="240" w:lineRule="auto"/>
              <w:rPr>
                <w:rFonts w:ascii="Times New Roman" w:hAnsi="Times New Roman"/>
                <w:sz w:val="20"/>
                <w:szCs w:val="20"/>
              </w:rPr>
            </w:pPr>
            <w:r w:rsidRPr="000E68A8">
              <w:rPr>
                <w:rFonts w:ascii="Times New Roman" w:hAnsi="Times New Roman"/>
                <w:sz w:val="20"/>
                <w:szCs w:val="20"/>
              </w:rPr>
              <w:t>2</w:t>
            </w:r>
          </w:p>
        </w:tc>
        <w:tc>
          <w:tcPr>
            <w:tcW w:w="1651" w:type="dxa"/>
            <w:tcBorders>
              <w:top w:val="nil"/>
              <w:bottom w:val="nil"/>
            </w:tcBorders>
            <w:vAlign w:val="bottom"/>
          </w:tcPr>
          <w:p w:rsidR="00C34CF7" w:rsidRPr="000E68A8" w:rsidRDefault="00C34CF7" w:rsidP="00B37CBD">
            <w:pPr>
              <w:spacing w:before="60" w:after="0" w:line="240" w:lineRule="auto"/>
              <w:jc w:val="center"/>
              <w:rPr>
                <w:rFonts w:ascii="Times New Roman" w:hAnsi="Times New Roman"/>
                <w:sz w:val="20"/>
                <w:szCs w:val="20"/>
              </w:rPr>
            </w:pPr>
            <w:r w:rsidRPr="000E68A8">
              <w:rPr>
                <w:rFonts w:ascii="Times New Roman" w:hAnsi="Times New Roman"/>
                <w:sz w:val="20"/>
                <w:szCs w:val="20"/>
              </w:rPr>
              <w:t>0.0831</w:t>
            </w:r>
          </w:p>
        </w:tc>
        <w:tc>
          <w:tcPr>
            <w:tcW w:w="1711" w:type="dxa"/>
            <w:tcBorders>
              <w:top w:val="nil"/>
              <w:bottom w:val="nil"/>
            </w:tcBorders>
            <w:vAlign w:val="bottom"/>
          </w:tcPr>
          <w:p w:rsidR="00C34CF7" w:rsidRPr="000E68A8" w:rsidRDefault="00C34CF7" w:rsidP="00B37CBD">
            <w:pPr>
              <w:spacing w:before="60" w:after="0" w:line="240" w:lineRule="auto"/>
              <w:jc w:val="center"/>
              <w:rPr>
                <w:rFonts w:ascii="Times New Roman" w:hAnsi="Times New Roman"/>
                <w:sz w:val="20"/>
                <w:szCs w:val="20"/>
              </w:rPr>
            </w:pPr>
            <w:r w:rsidRPr="000E68A8">
              <w:rPr>
                <w:rFonts w:ascii="Times New Roman" w:hAnsi="Times New Roman"/>
                <w:sz w:val="20"/>
                <w:szCs w:val="20"/>
              </w:rPr>
              <w:t>11.50</w:t>
            </w:r>
          </w:p>
        </w:tc>
        <w:tc>
          <w:tcPr>
            <w:tcW w:w="1710" w:type="dxa"/>
            <w:tcBorders>
              <w:top w:val="nil"/>
              <w:bottom w:val="nil"/>
            </w:tcBorders>
            <w:vAlign w:val="bottom"/>
          </w:tcPr>
          <w:p w:rsidR="00C34CF7" w:rsidRPr="000E68A8" w:rsidRDefault="00C34CF7" w:rsidP="00B37CBD">
            <w:pPr>
              <w:spacing w:before="60" w:after="0" w:line="240" w:lineRule="auto"/>
              <w:jc w:val="center"/>
              <w:rPr>
                <w:rFonts w:ascii="Times New Roman" w:hAnsi="Times New Roman"/>
                <w:sz w:val="20"/>
                <w:szCs w:val="20"/>
              </w:rPr>
            </w:pPr>
            <w:r w:rsidRPr="000E68A8">
              <w:rPr>
                <w:rFonts w:ascii="Times New Roman" w:hAnsi="Times New Roman"/>
                <w:sz w:val="20"/>
                <w:szCs w:val="20"/>
              </w:rPr>
              <w:t>11.27</w:t>
            </w:r>
          </w:p>
        </w:tc>
      </w:tr>
      <w:tr w:rsidR="00C34CF7" w:rsidRPr="000E68A8" w:rsidTr="007A5CAF">
        <w:trPr>
          <w:jc w:val="center"/>
        </w:trPr>
        <w:tc>
          <w:tcPr>
            <w:tcW w:w="2193" w:type="dxa"/>
            <w:tcBorders>
              <w:top w:val="nil"/>
              <w:bottom w:val="nil"/>
            </w:tcBorders>
            <w:vAlign w:val="bottom"/>
          </w:tcPr>
          <w:p w:rsidR="00C34CF7" w:rsidRPr="000E68A8" w:rsidRDefault="00C34CF7" w:rsidP="00B37CBD">
            <w:pPr>
              <w:spacing w:before="60" w:after="0" w:line="240" w:lineRule="auto"/>
              <w:rPr>
                <w:rFonts w:ascii="Times New Roman" w:hAnsi="Times New Roman"/>
                <w:sz w:val="20"/>
                <w:szCs w:val="20"/>
              </w:rPr>
            </w:pPr>
            <w:r w:rsidRPr="000E68A8">
              <w:rPr>
                <w:rFonts w:ascii="Times New Roman" w:hAnsi="Times New Roman"/>
                <w:sz w:val="20"/>
                <w:szCs w:val="20"/>
              </w:rPr>
              <w:t>3</w:t>
            </w:r>
          </w:p>
        </w:tc>
        <w:tc>
          <w:tcPr>
            <w:tcW w:w="1651" w:type="dxa"/>
            <w:tcBorders>
              <w:top w:val="nil"/>
              <w:bottom w:val="nil"/>
            </w:tcBorders>
            <w:vAlign w:val="bottom"/>
          </w:tcPr>
          <w:p w:rsidR="00C34CF7" w:rsidRPr="000E68A8" w:rsidRDefault="00C34CF7" w:rsidP="00B37CBD">
            <w:pPr>
              <w:spacing w:before="60" w:after="0" w:line="240" w:lineRule="auto"/>
              <w:jc w:val="center"/>
              <w:rPr>
                <w:rFonts w:ascii="Times New Roman" w:hAnsi="Times New Roman"/>
                <w:sz w:val="20"/>
                <w:szCs w:val="20"/>
              </w:rPr>
            </w:pPr>
            <w:r w:rsidRPr="000E68A8">
              <w:rPr>
                <w:rFonts w:ascii="Times New Roman" w:hAnsi="Times New Roman"/>
                <w:sz w:val="20"/>
                <w:szCs w:val="20"/>
              </w:rPr>
              <w:t>0.0717</w:t>
            </w:r>
          </w:p>
        </w:tc>
        <w:tc>
          <w:tcPr>
            <w:tcW w:w="1711" w:type="dxa"/>
            <w:tcBorders>
              <w:top w:val="nil"/>
              <w:bottom w:val="nil"/>
            </w:tcBorders>
            <w:vAlign w:val="bottom"/>
          </w:tcPr>
          <w:p w:rsidR="00C34CF7" w:rsidRPr="000E68A8" w:rsidRDefault="00C34CF7" w:rsidP="00B37CBD">
            <w:pPr>
              <w:spacing w:before="60" w:after="0" w:line="240" w:lineRule="auto"/>
              <w:jc w:val="center"/>
              <w:rPr>
                <w:rFonts w:ascii="Times New Roman" w:hAnsi="Times New Roman"/>
                <w:sz w:val="20"/>
                <w:szCs w:val="20"/>
              </w:rPr>
            </w:pPr>
            <w:r w:rsidRPr="000E68A8">
              <w:rPr>
                <w:rFonts w:ascii="Times New Roman" w:hAnsi="Times New Roman"/>
                <w:sz w:val="20"/>
                <w:szCs w:val="20"/>
              </w:rPr>
              <w:t>11.12</w:t>
            </w:r>
          </w:p>
        </w:tc>
        <w:tc>
          <w:tcPr>
            <w:tcW w:w="1710" w:type="dxa"/>
            <w:tcBorders>
              <w:top w:val="nil"/>
              <w:bottom w:val="nil"/>
            </w:tcBorders>
            <w:vAlign w:val="bottom"/>
          </w:tcPr>
          <w:p w:rsidR="00C34CF7" w:rsidRPr="000E68A8" w:rsidRDefault="00C34CF7" w:rsidP="00B37CBD">
            <w:pPr>
              <w:spacing w:before="60" w:after="0" w:line="240" w:lineRule="auto"/>
              <w:jc w:val="center"/>
              <w:rPr>
                <w:rFonts w:ascii="Times New Roman" w:hAnsi="Times New Roman"/>
                <w:sz w:val="20"/>
                <w:szCs w:val="20"/>
              </w:rPr>
            </w:pPr>
            <w:r w:rsidRPr="000E68A8">
              <w:rPr>
                <w:rFonts w:ascii="Times New Roman" w:hAnsi="Times New Roman"/>
                <w:sz w:val="20"/>
                <w:szCs w:val="20"/>
              </w:rPr>
              <w:t>11.12</w:t>
            </w:r>
          </w:p>
        </w:tc>
      </w:tr>
      <w:tr w:rsidR="00C34CF7" w:rsidRPr="000E68A8" w:rsidTr="007A5CAF">
        <w:trPr>
          <w:jc w:val="center"/>
        </w:trPr>
        <w:tc>
          <w:tcPr>
            <w:tcW w:w="2193" w:type="dxa"/>
            <w:tcBorders>
              <w:top w:val="nil"/>
              <w:bottom w:val="single" w:sz="4" w:space="0" w:color="auto"/>
            </w:tcBorders>
            <w:vAlign w:val="bottom"/>
          </w:tcPr>
          <w:p w:rsidR="00C34CF7" w:rsidRPr="000E68A8" w:rsidRDefault="00C34CF7" w:rsidP="007A5CAF">
            <w:pPr>
              <w:spacing w:before="60" w:after="60" w:line="240" w:lineRule="auto"/>
              <w:rPr>
                <w:rFonts w:ascii="Times New Roman" w:hAnsi="Times New Roman"/>
                <w:sz w:val="20"/>
                <w:szCs w:val="20"/>
              </w:rPr>
            </w:pPr>
            <w:r w:rsidRPr="000E68A8">
              <w:rPr>
                <w:rFonts w:ascii="Times New Roman" w:hAnsi="Times New Roman"/>
                <w:sz w:val="20"/>
                <w:szCs w:val="20"/>
              </w:rPr>
              <w:t>4</w:t>
            </w:r>
          </w:p>
        </w:tc>
        <w:tc>
          <w:tcPr>
            <w:tcW w:w="1651" w:type="dxa"/>
            <w:tcBorders>
              <w:top w:val="nil"/>
              <w:bottom w:val="single" w:sz="4" w:space="0" w:color="auto"/>
            </w:tcBorders>
            <w:vAlign w:val="bottom"/>
          </w:tcPr>
          <w:p w:rsidR="00C34CF7" w:rsidRPr="000E68A8" w:rsidRDefault="00C34CF7" w:rsidP="007A5CAF">
            <w:pPr>
              <w:spacing w:before="60" w:after="60" w:line="240" w:lineRule="auto"/>
              <w:jc w:val="center"/>
              <w:rPr>
                <w:rFonts w:ascii="Times New Roman" w:hAnsi="Times New Roman"/>
                <w:sz w:val="20"/>
                <w:szCs w:val="20"/>
              </w:rPr>
            </w:pPr>
            <w:r w:rsidRPr="000E68A8">
              <w:rPr>
                <w:rFonts w:ascii="Times New Roman" w:hAnsi="Times New Roman"/>
                <w:sz w:val="20"/>
                <w:szCs w:val="20"/>
              </w:rPr>
              <w:t>0.0840</w:t>
            </w:r>
          </w:p>
        </w:tc>
        <w:tc>
          <w:tcPr>
            <w:tcW w:w="1711" w:type="dxa"/>
            <w:tcBorders>
              <w:top w:val="nil"/>
              <w:bottom w:val="single" w:sz="4" w:space="0" w:color="auto"/>
            </w:tcBorders>
            <w:vAlign w:val="bottom"/>
          </w:tcPr>
          <w:p w:rsidR="00C34CF7" w:rsidRPr="000E68A8" w:rsidRDefault="00C34CF7" w:rsidP="007A5CAF">
            <w:pPr>
              <w:spacing w:before="60" w:after="60" w:line="240" w:lineRule="auto"/>
              <w:jc w:val="center"/>
              <w:rPr>
                <w:rFonts w:ascii="Times New Roman" w:hAnsi="Times New Roman"/>
                <w:sz w:val="20"/>
                <w:szCs w:val="20"/>
              </w:rPr>
            </w:pPr>
            <w:r w:rsidRPr="000E68A8">
              <w:rPr>
                <w:rFonts w:ascii="Times New Roman" w:hAnsi="Times New Roman"/>
                <w:sz w:val="20"/>
                <w:szCs w:val="20"/>
              </w:rPr>
              <w:t>11.53</w:t>
            </w:r>
          </w:p>
        </w:tc>
        <w:tc>
          <w:tcPr>
            <w:tcW w:w="1710" w:type="dxa"/>
            <w:tcBorders>
              <w:top w:val="nil"/>
              <w:bottom w:val="single" w:sz="4" w:space="0" w:color="auto"/>
            </w:tcBorders>
            <w:vAlign w:val="bottom"/>
          </w:tcPr>
          <w:p w:rsidR="00C34CF7" w:rsidRPr="000E68A8" w:rsidRDefault="00C34CF7" w:rsidP="007A5CAF">
            <w:pPr>
              <w:spacing w:before="60" w:after="60" w:line="240" w:lineRule="auto"/>
              <w:jc w:val="center"/>
              <w:rPr>
                <w:rFonts w:ascii="Times New Roman" w:hAnsi="Times New Roman"/>
                <w:sz w:val="20"/>
                <w:szCs w:val="20"/>
              </w:rPr>
            </w:pPr>
            <w:r w:rsidRPr="000E68A8">
              <w:rPr>
                <w:rFonts w:ascii="Times New Roman" w:hAnsi="Times New Roman"/>
                <w:sz w:val="20"/>
                <w:szCs w:val="20"/>
              </w:rPr>
              <w:t>11.28</w:t>
            </w:r>
          </w:p>
        </w:tc>
      </w:tr>
      <w:tr w:rsidR="00C34CF7" w:rsidRPr="000E68A8" w:rsidTr="007A5CAF">
        <w:trPr>
          <w:jc w:val="center"/>
        </w:trPr>
        <w:tc>
          <w:tcPr>
            <w:tcW w:w="2193" w:type="dxa"/>
            <w:tcBorders>
              <w:top w:val="single" w:sz="4" w:space="0" w:color="auto"/>
              <w:bottom w:val="nil"/>
            </w:tcBorders>
            <w:vAlign w:val="bottom"/>
          </w:tcPr>
          <w:p w:rsidR="00C34CF7" w:rsidRPr="000E68A8" w:rsidRDefault="00C34CF7" w:rsidP="00B37CBD">
            <w:pPr>
              <w:spacing w:before="60" w:after="0" w:line="240" w:lineRule="auto"/>
              <w:rPr>
                <w:rFonts w:ascii="Times New Roman" w:hAnsi="Times New Roman"/>
                <w:sz w:val="20"/>
                <w:szCs w:val="20"/>
              </w:rPr>
            </w:pPr>
            <w:r w:rsidRPr="000E68A8">
              <w:rPr>
                <w:rFonts w:ascii="Times New Roman" w:hAnsi="Times New Roman"/>
                <w:sz w:val="20"/>
                <w:szCs w:val="20"/>
              </w:rPr>
              <w:t>average</w:t>
            </w:r>
          </w:p>
        </w:tc>
        <w:tc>
          <w:tcPr>
            <w:tcW w:w="1651" w:type="dxa"/>
            <w:tcBorders>
              <w:top w:val="single" w:sz="4" w:space="0" w:color="auto"/>
              <w:bottom w:val="nil"/>
            </w:tcBorders>
          </w:tcPr>
          <w:p w:rsidR="00C34CF7" w:rsidRPr="000E68A8" w:rsidRDefault="00C34CF7" w:rsidP="00B37CBD">
            <w:pPr>
              <w:spacing w:before="60" w:after="0" w:line="240" w:lineRule="auto"/>
              <w:jc w:val="both"/>
              <w:rPr>
                <w:rFonts w:ascii="Times New Roman" w:hAnsi="Times New Roman"/>
                <w:sz w:val="20"/>
                <w:szCs w:val="20"/>
                <w:lang w:val="ms-MY"/>
              </w:rPr>
            </w:pPr>
          </w:p>
        </w:tc>
        <w:tc>
          <w:tcPr>
            <w:tcW w:w="1711" w:type="dxa"/>
            <w:tcBorders>
              <w:top w:val="single" w:sz="4" w:space="0" w:color="auto"/>
              <w:bottom w:val="nil"/>
            </w:tcBorders>
            <w:vAlign w:val="bottom"/>
          </w:tcPr>
          <w:p w:rsidR="00C34CF7" w:rsidRPr="000E68A8" w:rsidRDefault="00C34CF7" w:rsidP="00B37CBD">
            <w:pPr>
              <w:spacing w:before="60" w:after="0" w:line="240" w:lineRule="auto"/>
              <w:jc w:val="center"/>
              <w:rPr>
                <w:rFonts w:ascii="Times New Roman" w:hAnsi="Times New Roman"/>
                <w:sz w:val="20"/>
                <w:szCs w:val="20"/>
              </w:rPr>
            </w:pPr>
            <w:r w:rsidRPr="000E68A8">
              <w:rPr>
                <w:rFonts w:ascii="Times New Roman" w:hAnsi="Times New Roman"/>
                <w:sz w:val="20"/>
                <w:szCs w:val="20"/>
              </w:rPr>
              <w:t>11.37</w:t>
            </w:r>
          </w:p>
        </w:tc>
        <w:tc>
          <w:tcPr>
            <w:tcW w:w="1710" w:type="dxa"/>
            <w:tcBorders>
              <w:top w:val="single" w:sz="4" w:space="0" w:color="auto"/>
              <w:bottom w:val="nil"/>
            </w:tcBorders>
            <w:vAlign w:val="bottom"/>
          </w:tcPr>
          <w:p w:rsidR="00C34CF7" w:rsidRPr="000E68A8" w:rsidRDefault="00C34CF7" w:rsidP="00B37CBD">
            <w:pPr>
              <w:spacing w:before="60" w:after="0" w:line="240" w:lineRule="auto"/>
              <w:jc w:val="center"/>
              <w:rPr>
                <w:rFonts w:ascii="Times New Roman" w:hAnsi="Times New Roman"/>
                <w:sz w:val="20"/>
                <w:szCs w:val="20"/>
              </w:rPr>
            </w:pPr>
            <w:r w:rsidRPr="000E68A8">
              <w:rPr>
                <w:rFonts w:ascii="Times New Roman" w:hAnsi="Times New Roman"/>
                <w:sz w:val="20"/>
                <w:szCs w:val="20"/>
              </w:rPr>
              <w:t>11.24</w:t>
            </w:r>
          </w:p>
        </w:tc>
      </w:tr>
      <w:tr w:rsidR="00C34CF7" w:rsidRPr="000E68A8" w:rsidTr="00B37CBD">
        <w:trPr>
          <w:jc w:val="center"/>
        </w:trPr>
        <w:tc>
          <w:tcPr>
            <w:tcW w:w="2193" w:type="dxa"/>
            <w:tcBorders>
              <w:top w:val="nil"/>
              <w:bottom w:val="single" w:sz="4" w:space="0" w:color="auto"/>
            </w:tcBorders>
            <w:vAlign w:val="bottom"/>
          </w:tcPr>
          <w:p w:rsidR="00C34CF7" w:rsidRPr="000E68A8" w:rsidRDefault="00C34CF7" w:rsidP="00B37CBD">
            <w:pPr>
              <w:spacing w:before="60" w:after="60" w:line="240" w:lineRule="auto"/>
              <w:rPr>
                <w:rFonts w:ascii="Times New Roman" w:hAnsi="Times New Roman"/>
                <w:sz w:val="20"/>
                <w:szCs w:val="20"/>
              </w:rPr>
            </w:pPr>
            <w:r w:rsidRPr="000E68A8">
              <w:rPr>
                <w:rFonts w:ascii="Times New Roman" w:hAnsi="Times New Roman"/>
                <w:sz w:val="20"/>
                <w:szCs w:val="20"/>
              </w:rPr>
              <w:t>standard deviations</w:t>
            </w:r>
          </w:p>
        </w:tc>
        <w:tc>
          <w:tcPr>
            <w:tcW w:w="1651" w:type="dxa"/>
            <w:tcBorders>
              <w:top w:val="nil"/>
              <w:bottom w:val="single" w:sz="4" w:space="0" w:color="auto"/>
            </w:tcBorders>
          </w:tcPr>
          <w:p w:rsidR="00C34CF7" w:rsidRPr="000E68A8" w:rsidRDefault="00C34CF7" w:rsidP="00B37CBD">
            <w:pPr>
              <w:spacing w:before="60" w:after="60" w:line="240" w:lineRule="auto"/>
              <w:jc w:val="both"/>
              <w:rPr>
                <w:rFonts w:ascii="Times New Roman" w:hAnsi="Times New Roman"/>
                <w:sz w:val="20"/>
                <w:szCs w:val="20"/>
                <w:lang w:val="ms-MY"/>
              </w:rPr>
            </w:pPr>
          </w:p>
        </w:tc>
        <w:tc>
          <w:tcPr>
            <w:tcW w:w="1711" w:type="dxa"/>
            <w:tcBorders>
              <w:top w:val="nil"/>
              <w:bottom w:val="single" w:sz="4" w:space="0" w:color="auto"/>
            </w:tcBorders>
            <w:vAlign w:val="bottom"/>
          </w:tcPr>
          <w:p w:rsidR="00C34CF7" w:rsidRPr="000E68A8" w:rsidRDefault="00C34CF7" w:rsidP="00B37CBD">
            <w:pPr>
              <w:spacing w:before="60" w:after="60" w:line="240" w:lineRule="auto"/>
              <w:jc w:val="center"/>
              <w:rPr>
                <w:rFonts w:ascii="Times New Roman" w:hAnsi="Times New Roman"/>
                <w:sz w:val="20"/>
                <w:szCs w:val="20"/>
              </w:rPr>
            </w:pPr>
            <w:r w:rsidRPr="000E68A8">
              <w:rPr>
                <w:rFonts w:ascii="Times New Roman" w:hAnsi="Times New Roman"/>
                <w:sz w:val="20"/>
                <w:szCs w:val="20"/>
              </w:rPr>
              <w:t>0.1879</w:t>
            </w:r>
          </w:p>
        </w:tc>
        <w:tc>
          <w:tcPr>
            <w:tcW w:w="1710" w:type="dxa"/>
            <w:tcBorders>
              <w:top w:val="nil"/>
              <w:bottom w:val="single" w:sz="4" w:space="0" w:color="auto"/>
            </w:tcBorders>
            <w:vAlign w:val="bottom"/>
          </w:tcPr>
          <w:p w:rsidR="00C34CF7" w:rsidRPr="000E68A8" w:rsidRDefault="00C34CF7" w:rsidP="00B37CBD">
            <w:pPr>
              <w:spacing w:before="60" w:after="60" w:line="240" w:lineRule="auto"/>
              <w:jc w:val="center"/>
              <w:rPr>
                <w:rFonts w:ascii="Times New Roman" w:hAnsi="Times New Roman"/>
                <w:sz w:val="20"/>
                <w:szCs w:val="20"/>
              </w:rPr>
            </w:pPr>
            <w:r w:rsidRPr="000E68A8">
              <w:rPr>
                <w:rFonts w:ascii="Times New Roman" w:hAnsi="Times New Roman"/>
                <w:sz w:val="20"/>
                <w:szCs w:val="20"/>
              </w:rPr>
              <w:t>0.0768</w:t>
            </w:r>
          </w:p>
        </w:tc>
      </w:tr>
    </w:tbl>
    <w:p w:rsidR="00C34CF7" w:rsidRPr="000E68A8" w:rsidRDefault="00C34CF7" w:rsidP="00C34CF7">
      <w:pPr>
        <w:widowControl w:val="0"/>
        <w:spacing w:after="0" w:line="240" w:lineRule="auto"/>
        <w:rPr>
          <w:rFonts w:ascii="Times New Roman" w:eastAsia="MS Mincho" w:hAnsi="Times New Roman"/>
          <w:kern w:val="2"/>
          <w:sz w:val="20"/>
          <w:szCs w:val="20"/>
          <w:lang w:eastAsia="x-none"/>
        </w:rPr>
      </w:pP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B37CBD" w:rsidRPr="000E68A8" w:rsidRDefault="00B37CBD" w:rsidP="00B37CBD">
      <w:pPr>
        <w:widowControl w:val="0"/>
        <w:spacing w:after="0" w:line="240" w:lineRule="auto"/>
        <w:jc w:val="both"/>
        <w:rPr>
          <w:rFonts w:ascii="Times New Roman" w:eastAsia="MS Mincho" w:hAnsi="Times New Roman"/>
          <w:kern w:val="2"/>
          <w:sz w:val="20"/>
          <w:szCs w:val="20"/>
          <w:lang w:val="pt-BR" w:eastAsia="ja-JP"/>
        </w:rPr>
      </w:pPr>
      <w:r w:rsidRPr="000E68A8">
        <w:rPr>
          <w:rFonts w:ascii="Times New Roman" w:eastAsia="MS Mincho" w:hAnsi="Times New Roman"/>
          <w:kern w:val="2"/>
          <w:sz w:val="20"/>
          <w:szCs w:val="20"/>
          <w:lang w:val="pt-BR" w:eastAsia="ja-JP"/>
        </w:rPr>
        <w:t xml:space="preserve">An optical pH sensor based on curcumin reagent </w:t>
      </w:r>
      <w:r w:rsidRPr="000E68A8">
        <w:rPr>
          <w:rFonts w:ascii="Times New Roman" w:eastAsia="MS Mincho" w:hAnsi="Times New Roman"/>
          <w:noProof/>
          <w:kern w:val="2"/>
          <w:sz w:val="20"/>
          <w:szCs w:val="20"/>
          <w:lang w:val="pt-BR" w:eastAsia="ja-JP"/>
        </w:rPr>
        <w:t>immobilised</w:t>
      </w:r>
      <w:r w:rsidRPr="000E68A8">
        <w:rPr>
          <w:rFonts w:ascii="Times New Roman" w:eastAsia="MS Mincho" w:hAnsi="Times New Roman"/>
          <w:kern w:val="2"/>
          <w:sz w:val="20"/>
          <w:szCs w:val="20"/>
          <w:lang w:val="pt-BR" w:eastAsia="ja-JP"/>
        </w:rPr>
        <w:t xml:space="preserve"> in SC hybrid film </w:t>
      </w:r>
      <w:r w:rsidRPr="000E68A8">
        <w:rPr>
          <w:rFonts w:ascii="Times New Roman" w:eastAsia="MS Mincho" w:hAnsi="Times New Roman"/>
          <w:noProof/>
          <w:kern w:val="2"/>
          <w:sz w:val="20"/>
          <w:szCs w:val="20"/>
          <w:lang w:val="pt-BR" w:eastAsia="ja-JP"/>
        </w:rPr>
        <w:t>was successfully developed</w:t>
      </w:r>
      <w:r w:rsidRPr="000E68A8">
        <w:rPr>
          <w:rFonts w:ascii="Times New Roman" w:eastAsia="MS Mincho" w:hAnsi="Times New Roman"/>
          <w:kern w:val="2"/>
          <w:sz w:val="20"/>
          <w:szCs w:val="20"/>
          <w:lang w:val="pt-BR" w:eastAsia="ja-JP"/>
        </w:rPr>
        <w:t>. The incorporation of chitosan into the sol-gel can overcome the cracking problem of the sol-gel film and reduces the porosity of the sol-gel film, thus reducing the leaching problem of the sol-gel film. This optical pH sensor demonstrated good repeatability and reproducibility with no hysteresis effect observed in the cycle of pH 2-12-2.</w:t>
      </w:r>
      <w:r w:rsidRPr="000E68A8">
        <w:t xml:space="preserve"> </w:t>
      </w:r>
      <w:r w:rsidRPr="000E68A8">
        <w:rPr>
          <w:rFonts w:ascii="Times New Roman" w:hAnsi="Times New Roman"/>
          <w:sz w:val="20"/>
          <w:szCs w:val="20"/>
        </w:rPr>
        <w:t>In short, t</w:t>
      </w:r>
      <w:r w:rsidRPr="000E68A8">
        <w:rPr>
          <w:rFonts w:ascii="Times New Roman" w:eastAsia="MS Mincho" w:hAnsi="Times New Roman"/>
          <w:kern w:val="2"/>
          <w:sz w:val="20"/>
          <w:szCs w:val="20"/>
          <w:lang w:val="pt-BR" w:eastAsia="ja-JP"/>
        </w:rPr>
        <w:t xml:space="preserve">he advantageous features of this sensor include the ability to determine the </w:t>
      </w:r>
      <w:r w:rsidRPr="000E68A8">
        <w:rPr>
          <w:rFonts w:ascii="Times New Roman" w:eastAsia="MS Mincho" w:hAnsi="Times New Roman"/>
          <w:noProof/>
          <w:kern w:val="2"/>
          <w:sz w:val="20"/>
          <w:szCs w:val="20"/>
          <w:lang w:val="pt-BR" w:eastAsia="ja-JP"/>
        </w:rPr>
        <w:t>wide</w:t>
      </w:r>
      <w:r w:rsidRPr="000E68A8">
        <w:rPr>
          <w:rFonts w:ascii="Times New Roman" w:eastAsia="MS Mincho" w:hAnsi="Times New Roman"/>
          <w:kern w:val="2"/>
          <w:sz w:val="20"/>
          <w:szCs w:val="20"/>
          <w:lang w:val="pt-BR" w:eastAsia="ja-JP"/>
        </w:rPr>
        <w:t xml:space="preserve"> range of alkaline medium and at high pH values since the range of pH linear response is from pH 9 to pH 13.</w:t>
      </w:r>
    </w:p>
    <w:p w:rsidR="00B37CBD" w:rsidRPr="000E68A8" w:rsidRDefault="00B37CBD" w:rsidP="00B37CBD">
      <w:pPr>
        <w:widowControl w:val="0"/>
        <w:spacing w:after="0" w:line="240" w:lineRule="auto"/>
        <w:jc w:val="center"/>
        <w:rPr>
          <w:rFonts w:ascii="Times New Roman" w:eastAsia="MS Mincho" w:hAnsi="Times New Roman"/>
          <w:b/>
          <w:kern w:val="2"/>
          <w:sz w:val="20"/>
          <w:szCs w:val="20"/>
          <w:lang w:val="pt-BR" w:eastAsia="x-none"/>
        </w:rPr>
      </w:pPr>
    </w:p>
    <w:p w:rsidR="00B37CBD" w:rsidRPr="000E68A8" w:rsidRDefault="00B37CBD" w:rsidP="00B37CBD">
      <w:pPr>
        <w:widowControl w:val="0"/>
        <w:spacing w:after="0" w:line="240" w:lineRule="auto"/>
        <w:jc w:val="center"/>
        <w:rPr>
          <w:rFonts w:ascii="Times New Roman" w:eastAsia="MS Mincho" w:hAnsi="Times New Roman"/>
          <w:kern w:val="2"/>
          <w:sz w:val="20"/>
          <w:szCs w:val="20"/>
          <w:lang w:val="pt-BR" w:eastAsia="x-none"/>
        </w:rPr>
      </w:pPr>
      <w:r w:rsidRPr="000E68A8">
        <w:rPr>
          <w:rFonts w:ascii="Times New Roman" w:eastAsia="MS Mincho" w:hAnsi="Times New Roman"/>
          <w:b/>
          <w:noProof/>
          <w:kern w:val="2"/>
          <w:sz w:val="20"/>
          <w:szCs w:val="20"/>
          <w:lang w:val="pt-BR" w:eastAsia="x-none"/>
        </w:rPr>
        <w:t>Acknowledgements</w:t>
      </w:r>
    </w:p>
    <w:p w:rsidR="006768E9" w:rsidRPr="00B37CBD" w:rsidRDefault="00B37CBD" w:rsidP="00B37CBD">
      <w:pPr>
        <w:widowControl w:val="0"/>
        <w:spacing w:after="0" w:line="240" w:lineRule="auto"/>
        <w:jc w:val="both"/>
        <w:rPr>
          <w:rFonts w:ascii="Times New Roman" w:eastAsia="MS Mincho" w:hAnsi="Times New Roman"/>
          <w:kern w:val="2"/>
          <w:sz w:val="20"/>
          <w:szCs w:val="20"/>
          <w:lang w:val="pt-BR" w:eastAsia="ja-JP"/>
        </w:rPr>
      </w:pPr>
      <w:r w:rsidRPr="000E68A8">
        <w:rPr>
          <w:rFonts w:ascii="Times New Roman" w:eastAsia="MS Mincho" w:hAnsi="Times New Roman"/>
          <w:kern w:val="2"/>
          <w:sz w:val="20"/>
          <w:szCs w:val="20"/>
          <w:lang w:val="pt-BR" w:eastAsia="ja-JP"/>
        </w:rPr>
        <w:t>The authors are grateful for the facilities provided in the School of Chemical Sciences and Food Technology, Faculty of Sciences &amp; Technology, Universiti Kebangsaan Malaysia and the financial support under IRPA Top-down 09-03-03-0006.</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8A3910" w:rsidRPr="007B33FC" w:rsidRDefault="008A3910" w:rsidP="00B37CBD">
      <w:pPr>
        <w:pStyle w:val="ListParagraph"/>
        <w:widowControl w:val="0"/>
        <w:numPr>
          <w:ilvl w:val="0"/>
          <w:numId w:val="2"/>
        </w:numPr>
        <w:tabs>
          <w:tab w:val="center" w:pos="4252"/>
          <w:tab w:val="right" w:pos="8504"/>
        </w:tabs>
        <w:spacing w:after="0" w:line="240" w:lineRule="auto"/>
        <w:ind w:left="360"/>
        <w:contextualSpacing w:val="0"/>
        <w:jc w:val="both"/>
        <w:rPr>
          <w:rFonts w:ascii="Times New Roman" w:eastAsia="MS Mincho" w:hAnsi="Times New Roman"/>
          <w:kern w:val="2"/>
          <w:sz w:val="20"/>
          <w:szCs w:val="20"/>
          <w:lang w:eastAsia="x-none"/>
        </w:rPr>
      </w:pPr>
      <w:r w:rsidRPr="007B33FC">
        <w:rPr>
          <w:rFonts w:ascii="Times New Roman" w:eastAsia="MS Mincho" w:hAnsi="Times New Roman"/>
          <w:kern w:val="2"/>
          <w:sz w:val="20"/>
          <w:szCs w:val="20"/>
          <w:lang w:val="x-none" w:eastAsia="x-none"/>
        </w:rPr>
        <w:t xml:space="preserve">Nourmohammadian, F., Davoodzadeh, M. </w:t>
      </w:r>
      <w:r w:rsidRPr="007B33FC">
        <w:rPr>
          <w:rFonts w:ascii="Times New Roman" w:eastAsia="MS Mincho" w:hAnsi="Times New Roman"/>
          <w:kern w:val="2"/>
          <w:sz w:val="20"/>
          <w:szCs w:val="20"/>
          <w:lang w:eastAsia="x-none"/>
        </w:rPr>
        <w:t>and</w:t>
      </w:r>
      <w:r w:rsidRPr="007B33FC">
        <w:rPr>
          <w:rFonts w:ascii="Times New Roman" w:eastAsia="MS Mincho" w:hAnsi="Times New Roman"/>
          <w:kern w:val="2"/>
          <w:sz w:val="20"/>
          <w:szCs w:val="20"/>
          <w:lang w:val="x-none" w:eastAsia="x-none"/>
        </w:rPr>
        <w:t xml:space="preserve"> Abdol-Ali, A. </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2007</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 xml:space="preserve">. New cyclopentadiene derivatives as novel pH indicators. </w:t>
      </w:r>
      <w:r w:rsidRPr="007B33FC">
        <w:rPr>
          <w:rFonts w:ascii="Times New Roman" w:eastAsia="MS Mincho" w:hAnsi="Times New Roman"/>
          <w:i/>
          <w:kern w:val="2"/>
          <w:sz w:val="20"/>
          <w:szCs w:val="20"/>
          <w:lang w:val="x-none" w:eastAsia="x-none"/>
        </w:rPr>
        <w:t>Dyes and Pigments</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 xml:space="preserve"> 74: 741</w:t>
      </w:r>
      <w:r>
        <w:rPr>
          <w:rFonts w:ascii="Times New Roman" w:eastAsia="MS Mincho" w:hAnsi="Times New Roman"/>
          <w:kern w:val="2"/>
          <w:sz w:val="20"/>
          <w:szCs w:val="20"/>
          <w:lang w:val="en-GB" w:eastAsia="x-none"/>
        </w:rPr>
        <w:t xml:space="preserve"> </w:t>
      </w:r>
      <w:r>
        <w:rPr>
          <w:rFonts w:ascii="Times New Roman" w:eastAsia="MS Mincho" w:hAnsi="Times New Roman"/>
          <w:kern w:val="2"/>
          <w:sz w:val="20"/>
          <w:szCs w:val="20"/>
          <w:lang w:val="x-none" w:eastAsia="x-none"/>
        </w:rPr>
        <w:t>–</w:t>
      </w:r>
      <w:r>
        <w:rPr>
          <w:rFonts w:ascii="Times New Roman" w:eastAsia="MS Mincho" w:hAnsi="Times New Roman"/>
          <w:kern w:val="2"/>
          <w:sz w:val="20"/>
          <w:szCs w:val="20"/>
          <w:lang w:val="en-GB" w:eastAsia="x-none"/>
        </w:rPr>
        <w:t xml:space="preserve"> </w:t>
      </w:r>
      <w:r w:rsidRPr="007B33FC">
        <w:rPr>
          <w:rFonts w:ascii="Times New Roman" w:eastAsia="MS Mincho" w:hAnsi="Times New Roman"/>
          <w:kern w:val="2"/>
          <w:sz w:val="20"/>
          <w:szCs w:val="20"/>
          <w:lang w:val="x-none" w:eastAsia="x-none"/>
        </w:rPr>
        <w:t>743.</w:t>
      </w:r>
    </w:p>
    <w:p w:rsidR="008A3910" w:rsidRPr="007B33FC" w:rsidRDefault="008A3910" w:rsidP="00B37CBD">
      <w:pPr>
        <w:pStyle w:val="ListParagraph"/>
        <w:widowControl w:val="0"/>
        <w:numPr>
          <w:ilvl w:val="0"/>
          <w:numId w:val="2"/>
        </w:numPr>
        <w:tabs>
          <w:tab w:val="center" w:pos="4252"/>
          <w:tab w:val="right" w:pos="8504"/>
        </w:tabs>
        <w:spacing w:after="0" w:line="240" w:lineRule="auto"/>
        <w:ind w:left="360"/>
        <w:contextualSpacing w:val="0"/>
        <w:jc w:val="both"/>
        <w:rPr>
          <w:rFonts w:ascii="Times New Roman" w:eastAsia="MS Mincho" w:hAnsi="Times New Roman"/>
          <w:kern w:val="2"/>
          <w:sz w:val="20"/>
          <w:szCs w:val="20"/>
          <w:lang w:eastAsia="x-none"/>
        </w:rPr>
      </w:pPr>
      <w:r w:rsidRPr="007B33FC">
        <w:rPr>
          <w:rFonts w:ascii="Times New Roman" w:eastAsia="MS Mincho" w:hAnsi="Times New Roman"/>
          <w:kern w:val="2"/>
          <w:sz w:val="20"/>
          <w:szCs w:val="20"/>
          <w:lang w:val="x-none" w:eastAsia="x-none"/>
        </w:rPr>
        <w:t>Miao</w:t>
      </w:r>
      <w:r w:rsidRPr="007B33FC">
        <w:rPr>
          <w:rFonts w:ascii="Times New Roman" w:eastAsia="MS Mincho" w:hAnsi="Times New Roman"/>
          <w:noProof/>
          <w:kern w:val="2"/>
          <w:sz w:val="20"/>
          <w:szCs w:val="20"/>
          <w:lang w:val="x-none" w:eastAsia="x-none"/>
        </w:rPr>
        <w:t>,</w:t>
      </w:r>
      <w:r>
        <w:rPr>
          <w:rFonts w:ascii="Times New Roman" w:eastAsia="MS Mincho" w:hAnsi="Times New Roman"/>
          <w:noProof/>
          <w:kern w:val="2"/>
          <w:sz w:val="20"/>
          <w:szCs w:val="20"/>
          <w:lang w:val="en-GB" w:eastAsia="x-none"/>
        </w:rPr>
        <w:t xml:space="preserve"> </w:t>
      </w:r>
      <w:r w:rsidRPr="007B33FC">
        <w:rPr>
          <w:rFonts w:ascii="Times New Roman" w:eastAsia="MS Mincho" w:hAnsi="Times New Roman"/>
          <w:noProof/>
          <w:kern w:val="2"/>
          <w:sz w:val="20"/>
          <w:szCs w:val="20"/>
          <w:lang w:val="x-none" w:eastAsia="x-none"/>
        </w:rPr>
        <w:t>Y</w:t>
      </w:r>
      <w:r w:rsidRPr="007B33FC">
        <w:rPr>
          <w:rFonts w:ascii="Times New Roman" w:eastAsia="MS Mincho" w:hAnsi="Times New Roman"/>
          <w:kern w:val="2"/>
          <w:sz w:val="20"/>
          <w:szCs w:val="20"/>
          <w:lang w:val="x-none" w:eastAsia="x-none"/>
        </w:rPr>
        <w:t xml:space="preserve">. </w:t>
      </w:r>
      <w:r w:rsidRPr="007B33FC">
        <w:rPr>
          <w:rFonts w:ascii="Times New Roman" w:eastAsia="MS Mincho" w:hAnsi="Times New Roman"/>
          <w:noProof/>
          <w:kern w:val="2"/>
          <w:sz w:val="20"/>
          <w:szCs w:val="20"/>
          <w:lang w:eastAsia="x-none"/>
        </w:rPr>
        <w:t>and</w:t>
      </w:r>
      <w:r w:rsidRPr="007B33FC">
        <w:rPr>
          <w:rFonts w:ascii="Times New Roman" w:eastAsia="MS Mincho" w:hAnsi="Times New Roman"/>
          <w:kern w:val="2"/>
          <w:sz w:val="20"/>
          <w:szCs w:val="20"/>
          <w:lang w:val="x-none" w:eastAsia="x-none"/>
        </w:rPr>
        <w:t xml:space="preserve"> Tan</w:t>
      </w:r>
      <w:r w:rsidRPr="007B33FC">
        <w:rPr>
          <w:rFonts w:ascii="Times New Roman" w:eastAsia="MS Mincho" w:hAnsi="Times New Roman"/>
          <w:noProof/>
          <w:kern w:val="2"/>
          <w:sz w:val="20"/>
          <w:szCs w:val="20"/>
          <w:lang w:val="x-none" w:eastAsia="x-none"/>
        </w:rPr>
        <w:t>,</w:t>
      </w:r>
      <w:r>
        <w:rPr>
          <w:rFonts w:ascii="Times New Roman" w:eastAsia="MS Mincho" w:hAnsi="Times New Roman"/>
          <w:noProof/>
          <w:kern w:val="2"/>
          <w:sz w:val="20"/>
          <w:szCs w:val="20"/>
          <w:lang w:val="en-GB" w:eastAsia="x-none"/>
        </w:rPr>
        <w:t xml:space="preserve"> </w:t>
      </w:r>
      <w:r w:rsidRPr="007B33FC">
        <w:rPr>
          <w:rFonts w:ascii="Times New Roman" w:eastAsia="MS Mincho" w:hAnsi="Times New Roman"/>
          <w:noProof/>
          <w:kern w:val="2"/>
          <w:sz w:val="20"/>
          <w:szCs w:val="20"/>
          <w:lang w:val="x-none" w:eastAsia="x-none"/>
        </w:rPr>
        <w:t>S.</w:t>
      </w:r>
      <w:r>
        <w:rPr>
          <w:rFonts w:ascii="Times New Roman" w:eastAsia="MS Mincho" w:hAnsi="Times New Roman"/>
          <w:noProof/>
          <w:kern w:val="2"/>
          <w:sz w:val="20"/>
          <w:szCs w:val="20"/>
          <w:lang w:val="en-GB" w:eastAsia="x-none"/>
        </w:rPr>
        <w:t xml:space="preserve"> </w:t>
      </w:r>
      <w:r w:rsidRPr="007B33FC">
        <w:rPr>
          <w:rFonts w:ascii="Times New Roman" w:eastAsia="MS Mincho" w:hAnsi="Times New Roman"/>
          <w:noProof/>
          <w:kern w:val="2"/>
          <w:sz w:val="20"/>
          <w:szCs w:val="20"/>
          <w:lang w:val="x-none" w:eastAsia="x-none"/>
        </w:rPr>
        <w:t>N.</w:t>
      </w:r>
      <w:r w:rsidRPr="007B33FC">
        <w:rPr>
          <w:rFonts w:ascii="Times New Roman" w:eastAsia="MS Mincho" w:hAnsi="Times New Roman"/>
          <w:kern w:val="2"/>
          <w:sz w:val="20"/>
          <w:szCs w:val="20"/>
          <w:lang w:val="x-none" w:eastAsia="x-none"/>
        </w:rPr>
        <w:t xml:space="preserve"> </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2001</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 xml:space="preserve">. Amperometric hydrogen peroxide biosensor with silica sol-gel/chitosan film as </w:t>
      </w:r>
      <w:r w:rsidRPr="007B33FC">
        <w:rPr>
          <w:rFonts w:ascii="Times New Roman" w:eastAsia="MS Mincho" w:hAnsi="Times New Roman"/>
          <w:noProof/>
          <w:kern w:val="2"/>
          <w:sz w:val="20"/>
          <w:szCs w:val="20"/>
          <w:lang w:val="x-none" w:eastAsia="x-none"/>
        </w:rPr>
        <w:t>immobilization</w:t>
      </w:r>
      <w:r w:rsidRPr="007B33FC">
        <w:rPr>
          <w:rFonts w:ascii="Times New Roman" w:eastAsia="MS Mincho" w:hAnsi="Times New Roman"/>
          <w:kern w:val="2"/>
          <w:sz w:val="20"/>
          <w:szCs w:val="20"/>
          <w:lang w:val="x-none" w:eastAsia="x-none"/>
        </w:rPr>
        <w:t xml:space="preserve"> matrix. </w:t>
      </w:r>
      <w:r w:rsidRPr="007B33FC">
        <w:rPr>
          <w:rFonts w:ascii="Times New Roman" w:eastAsia="MS Mincho" w:hAnsi="Times New Roman"/>
          <w:i/>
          <w:kern w:val="2"/>
          <w:sz w:val="20"/>
          <w:szCs w:val="20"/>
          <w:lang w:val="x-none" w:eastAsia="x-none"/>
        </w:rPr>
        <w:t>Analytica Chimica</w:t>
      </w:r>
      <w:r>
        <w:rPr>
          <w:rFonts w:ascii="Times New Roman" w:eastAsia="MS Mincho" w:hAnsi="Times New Roman"/>
          <w:i/>
          <w:kern w:val="2"/>
          <w:sz w:val="20"/>
          <w:szCs w:val="20"/>
          <w:lang w:val="en-GB" w:eastAsia="x-none"/>
        </w:rPr>
        <w:t xml:space="preserve"> </w:t>
      </w:r>
      <w:r w:rsidRPr="007B33FC">
        <w:rPr>
          <w:rFonts w:ascii="Times New Roman" w:eastAsia="MS Mincho" w:hAnsi="Times New Roman"/>
          <w:i/>
          <w:kern w:val="2"/>
          <w:sz w:val="20"/>
          <w:szCs w:val="20"/>
          <w:lang w:val="x-none" w:eastAsia="x-none"/>
        </w:rPr>
        <w:t>Acta</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 xml:space="preserve"> 437(1): 87</w:t>
      </w:r>
      <w:r>
        <w:rPr>
          <w:rFonts w:ascii="Times New Roman" w:eastAsia="MS Mincho" w:hAnsi="Times New Roman"/>
          <w:kern w:val="2"/>
          <w:sz w:val="20"/>
          <w:szCs w:val="20"/>
          <w:lang w:val="en-GB" w:eastAsia="x-none"/>
        </w:rPr>
        <w:t xml:space="preserve"> </w:t>
      </w:r>
      <w:r>
        <w:rPr>
          <w:rFonts w:ascii="Times New Roman" w:eastAsia="MS Mincho" w:hAnsi="Times New Roman"/>
          <w:kern w:val="2"/>
          <w:sz w:val="20"/>
          <w:szCs w:val="20"/>
          <w:lang w:val="x-none" w:eastAsia="x-none"/>
        </w:rPr>
        <w:t>–</w:t>
      </w:r>
      <w:r>
        <w:rPr>
          <w:rFonts w:ascii="Times New Roman" w:eastAsia="MS Mincho" w:hAnsi="Times New Roman"/>
          <w:kern w:val="2"/>
          <w:sz w:val="20"/>
          <w:szCs w:val="20"/>
          <w:lang w:val="en-GB" w:eastAsia="x-none"/>
        </w:rPr>
        <w:t xml:space="preserve"> </w:t>
      </w:r>
      <w:r w:rsidRPr="007B33FC">
        <w:rPr>
          <w:rFonts w:ascii="Times New Roman" w:eastAsia="MS Mincho" w:hAnsi="Times New Roman"/>
          <w:kern w:val="2"/>
          <w:sz w:val="20"/>
          <w:szCs w:val="20"/>
          <w:lang w:val="x-none" w:eastAsia="x-none"/>
        </w:rPr>
        <w:t>93.</w:t>
      </w:r>
    </w:p>
    <w:p w:rsidR="008A3910" w:rsidRPr="007B33FC" w:rsidRDefault="008A3910" w:rsidP="00B37CBD">
      <w:pPr>
        <w:pStyle w:val="ListParagraph"/>
        <w:widowControl w:val="0"/>
        <w:numPr>
          <w:ilvl w:val="0"/>
          <w:numId w:val="2"/>
        </w:numPr>
        <w:tabs>
          <w:tab w:val="center" w:pos="4252"/>
          <w:tab w:val="right" w:pos="8504"/>
        </w:tabs>
        <w:spacing w:after="0" w:line="240" w:lineRule="auto"/>
        <w:ind w:left="360"/>
        <w:contextualSpacing w:val="0"/>
        <w:jc w:val="both"/>
        <w:rPr>
          <w:rFonts w:ascii="Times New Roman" w:eastAsia="MS Mincho" w:hAnsi="Times New Roman"/>
          <w:kern w:val="2"/>
          <w:sz w:val="20"/>
          <w:szCs w:val="20"/>
          <w:lang w:eastAsia="x-none"/>
        </w:rPr>
      </w:pPr>
      <w:r w:rsidRPr="007B33FC">
        <w:rPr>
          <w:rFonts w:ascii="Times New Roman" w:eastAsia="MS Mincho" w:hAnsi="Times New Roman"/>
          <w:kern w:val="2"/>
          <w:sz w:val="20"/>
          <w:szCs w:val="20"/>
          <w:lang w:val="x-none" w:eastAsia="x-none"/>
        </w:rPr>
        <w:t>Fabbri</w:t>
      </w:r>
      <w:r w:rsidRPr="007B33FC">
        <w:rPr>
          <w:rFonts w:ascii="Times New Roman" w:eastAsia="MS Mincho" w:hAnsi="Times New Roman"/>
          <w:noProof/>
          <w:kern w:val="2"/>
          <w:sz w:val="20"/>
          <w:szCs w:val="20"/>
          <w:lang w:val="x-none" w:eastAsia="x-none"/>
        </w:rPr>
        <w:t>,</w:t>
      </w:r>
      <w:r>
        <w:rPr>
          <w:rFonts w:ascii="Times New Roman" w:eastAsia="MS Mincho" w:hAnsi="Times New Roman"/>
          <w:noProof/>
          <w:kern w:val="2"/>
          <w:sz w:val="20"/>
          <w:szCs w:val="20"/>
          <w:lang w:val="en-GB" w:eastAsia="x-none"/>
        </w:rPr>
        <w:t xml:space="preserve"> </w:t>
      </w:r>
      <w:r w:rsidRPr="007B33FC">
        <w:rPr>
          <w:rFonts w:ascii="Times New Roman" w:eastAsia="MS Mincho" w:hAnsi="Times New Roman"/>
          <w:noProof/>
          <w:kern w:val="2"/>
          <w:sz w:val="20"/>
          <w:szCs w:val="20"/>
          <w:lang w:val="x-none" w:eastAsia="x-none"/>
        </w:rPr>
        <w:t>P.</w:t>
      </w:r>
      <w:r w:rsidRPr="007B33FC">
        <w:rPr>
          <w:rFonts w:ascii="Times New Roman" w:eastAsia="MS Mincho" w:hAnsi="Times New Roman"/>
          <w:kern w:val="2"/>
          <w:sz w:val="20"/>
          <w:szCs w:val="20"/>
          <w:lang w:val="x-none" w:eastAsia="x-none"/>
        </w:rPr>
        <w:t>, Pilati</w:t>
      </w:r>
      <w:r w:rsidRPr="007B33FC">
        <w:rPr>
          <w:rFonts w:ascii="Times New Roman" w:eastAsia="MS Mincho" w:hAnsi="Times New Roman"/>
          <w:noProof/>
          <w:kern w:val="2"/>
          <w:sz w:val="20"/>
          <w:szCs w:val="20"/>
          <w:lang w:val="x-none" w:eastAsia="x-none"/>
        </w:rPr>
        <w:t>,</w:t>
      </w:r>
      <w:r>
        <w:rPr>
          <w:rFonts w:ascii="Times New Roman" w:eastAsia="MS Mincho" w:hAnsi="Times New Roman"/>
          <w:noProof/>
          <w:kern w:val="2"/>
          <w:sz w:val="20"/>
          <w:szCs w:val="20"/>
          <w:lang w:val="en-GB" w:eastAsia="x-none"/>
        </w:rPr>
        <w:t xml:space="preserve"> </w:t>
      </w:r>
      <w:r w:rsidRPr="007B33FC">
        <w:rPr>
          <w:rFonts w:ascii="Times New Roman" w:eastAsia="MS Mincho" w:hAnsi="Times New Roman"/>
          <w:noProof/>
          <w:kern w:val="2"/>
          <w:sz w:val="20"/>
          <w:szCs w:val="20"/>
          <w:lang w:val="x-none" w:eastAsia="x-none"/>
        </w:rPr>
        <w:t>F.</w:t>
      </w:r>
      <w:r w:rsidRPr="007B33FC">
        <w:rPr>
          <w:rFonts w:ascii="Times New Roman" w:eastAsia="MS Mincho" w:hAnsi="Times New Roman"/>
          <w:kern w:val="2"/>
          <w:sz w:val="20"/>
          <w:szCs w:val="20"/>
          <w:lang w:val="x-none" w:eastAsia="x-none"/>
        </w:rPr>
        <w:t>, Rovati</w:t>
      </w:r>
      <w:r w:rsidRPr="007B33FC">
        <w:rPr>
          <w:rFonts w:ascii="Times New Roman" w:eastAsia="MS Mincho" w:hAnsi="Times New Roman"/>
          <w:noProof/>
          <w:kern w:val="2"/>
          <w:sz w:val="20"/>
          <w:szCs w:val="20"/>
          <w:lang w:val="x-none" w:eastAsia="x-none"/>
        </w:rPr>
        <w:t>,</w:t>
      </w:r>
      <w:r>
        <w:rPr>
          <w:rFonts w:ascii="Times New Roman" w:eastAsia="MS Mincho" w:hAnsi="Times New Roman"/>
          <w:noProof/>
          <w:kern w:val="2"/>
          <w:sz w:val="20"/>
          <w:szCs w:val="20"/>
          <w:lang w:val="en-GB" w:eastAsia="x-none"/>
        </w:rPr>
        <w:t xml:space="preserve"> </w:t>
      </w:r>
      <w:r w:rsidRPr="007B33FC">
        <w:rPr>
          <w:rFonts w:ascii="Times New Roman" w:eastAsia="MS Mincho" w:hAnsi="Times New Roman"/>
          <w:noProof/>
          <w:kern w:val="2"/>
          <w:sz w:val="20"/>
          <w:szCs w:val="20"/>
          <w:lang w:val="x-none" w:eastAsia="x-none"/>
        </w:rPr>
        <w:t>L.</w:t>
      </w:r>
      <w:r w:rsidRPr="007B33FC">
        <w:rPr>
          <w:rFonts w:ascii="Times New Roman" w:eastAsia="MS Mincho" w:hAnsi="Times New Roman"/>
          <w:kern w:val="2"/>
          <w:sz w:val="20"/>
          <w:szCs w:val="20"/>
          <w:lang w:val="x-none" w:eastAsia="x-none"/>
        </w:rPr>
        <w:t>, Kenzie</w:t>
      </w:r>
      <w:r w:rsidRPr="007B33FC">
        <w:rPr>
          <w:rFonts w:ascii="Times New Roman" w:eastAsia="MS Mincho" w:hAnsi="Times New Roman"/>
          <w:noProof/>
          <w:kern w:val="2"/>
          <w:sz w:val="20"/>
          <w:szCs w:val="20"/>
          <w:lang w:val="x-none" w:eastAsia="x-none"/>
        </w:rPr>
        <w:t>,</w:t>
      </w:r>
      <w:r>
        <w:rPr>
          <w:rFonts w:ascii="Times New Roman" w:eastAsia="MS Mincho" w:hAnsi="Times New Roman"/>
          <w:noProof/>
          <w:kern w:val="2"/>
          <w:sz w:val="20"/>
          <w:szCs w:val="20"/>
          <w:lang w:val="en-GB" w:eastAsia="x-none"/>
        </w:rPr>
        <w:t xml:space="preserve"> </w:t>
      </w:r>
      <w:r w:rsidRPr="007B33FC">
        <w:rPr>
          <w:rFonts w:ascii="Times New Roman" w:eastAsia="MS Mincho" w:hAnsi="Times New Roman"/>
          <w:noProof/>
          <w:kern w:val="2"/>
          <w:sz w:val="20"/>
          <w:szCs w:val="20"/>
          <w:lang w:val="x-none" w:eastAsia="x-none"/>
        </w:rPr>
        <w:t>R</w:t>
      </w:r>
      <w:r w:rsidRPr="007B33FC">
        <w:rPr>
          <w:rFonts w:ascii="Times New Roman" w:eastAsia="MS Mincho" w:hAnsi="Times New Roman"/>
          <w:kern w:val="2"/>
          <w:sz w:val="20"/>
          <w:szCs w:val="20"/>
          <w:lang w:val="x-none" w:eastAsia="x-none"/>
        </w:rPr>
        <w:t xml:space="preserve">. </w:t>
      </w:r>
      <w:r w:rsidRPr="007B33FC">
        <w:rPr>
          <w:rFonts w:ascii="Times New Roman" w:eastAsia="MS Mincho" w:hAnsi="Times New Roman"/>
          <w:noProof/>
          <w:kern w:val="2"/>
          <w:sz w:val="20"/>
          <w:szCs w:val="20"/>
          <w:lang w:eastAsia="x-none"/>
        </w:rPr>
        <w:t>and</w:t>
      </w:r>
      <w:r w:rsidRPr="007B33FC">
        <w:rPr>
          <w:rFonts w:ascii="Times New Roman" w:eastAsia="MS Mincho" w:hAnsi="Times New Roman"/>
          <w:kern w:val="2"/>
          <w:sz w:val="20"/>
          <w:szCs w:val="20"/>
          <w:lang w:val="x-none" w:eastAsia="x-none"/>
        </w:rPr>
        <w:t xml:space="preserve"> Mijovic, J. </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2011</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 xml:space="preserve">. Poly(ethylene oxide)–silica hybrids entrapping sensitive dyes for biomedical optical pH sensors: Molecular dynamics and optical response. </w:t>
      </w:r>
      <w:r w:rsidRPr="007B33FC">
        <w:rPr>
          <w:rFonts w:ascii="Times New Roman" w:eastAsia="MS Mincho" w:hAnsi="Times New Roman"/>
          <w:i/>
          <w:kern w:val="2"/>
          <w:sz w:val="20"/>
          <w:szCs w:val="20"/>
          <w:lang w:val="x-none" w:eastAsia="x-none"/>
        </w:rPr>
        <w:t xml:space="preserve">Optical Materials </w:t>
      </w:r>
      <w:r w:rsidRPr="007B33FC">
        <w:rPr>
          <w:rFonts w:ascii="Times New Roman" w:eastAsia="MS Mincho" w:hAnsi="Times New Roman"/>
          <w:kern w:val="2"/>
          <w:sz w:val="20"/>
          <w:szCs w:val="20"/>
          <w:lang w:val="x-none" w:eastAsia="x-none"/>
        </w:rPr>
        <w:t>33(8): 1362</w:t>
      </w:r>
      <w:r>
        <w:rPr>
          <w:rFonts w:ascii="Times New Roman" w:eastAsia="MS Mincho" w:hAnsi="Times New Roman"/>
          <w:kern w:val="2"/>
          <w:sz w:val="20"/>
          <w:szCs w:val="20"/>
          <w:lang w:val="en-GB" w:eastAsia="x-none"/>
        </w:rPr>
        <w:t xml:space="preserve"> </w:t>
      </w:r>
      <w:r>
        <w:rPr>
          <w:rFonts w:ascii="Times New Roman" w:eastAsia="MS Mincho" w:hAnsi="Times New Roman"/>
          <w:kern w:val="2"/>
          <w:sz w:val="20"/>
          <w:szCs w:val="20"/>
          <w:lang w:val="x-none" w:eastAsia="x-none"/>
        </w:rPr>
        <w:t>–</w:t>
      </w:r>
      <w:r>
        <w:rPr>
          <w:rFonts w:ascii="Times New Roman" w:eastAsia="MS Mincho" w:hAnsi="Times New Roman"/>
          <w:kern w:val="2"/>
          <w:sz w:val="20"/>
          <w:szCs w:val="20"/>
          <w:lang w:val="en-GB" w:eastAsia="x-none"/>
        </w:rPr>
        <w:t xml:space="preserve"> </w:t>
      </w:r>
      <w:r w:rsidRPr="007B33FC">
        <w:rPr>
          <w:rFonts w:ascii="Times New Roman" w:eastAsia="MS Mincho" w:hAnsi="Times New Roman"/>
          <w:kern w:val="2"/>
          <w:sz w:val="20"/>
          <w:szCs w:val="20"/>
          <w:lang w:val="x-none" w:eastAsia="x-none"/>
        </w:rPr>
        <w:t>1369.</w:t>
      </w:r>
      <w:r w:rsidRPr="007B33FC">
        <w:rPr>
          <w:rFonts w:ascii="Times New Roman" w:eastAsia="MS Mincho" w:hAnsi="Times New Roman" w:hint="eastAsia"/>
          <w:kern w:val="2"/>
          <w:sz w:val="20"/>
          <w:szCs w:val="20"/>
          <w:lang w:val="x-none" w:eastAsia="x-none"/>
        </w:rPr>
        <w:t xml:space="preserve"> </w:t>
      </w:r>
    </w:p>
    <w:p w:rsidR="008A3910" w:rsidRPr="007B33FC" w:rsidRDefault="008A3910" w:rsidP="00B37CBD">
      <w:pPr>
        <w:pStyle w:val="ListParagraph"/>
        <w:widowControl w:val="0"/>
        <w:numPr>
          <w:ilvl w:val="0"/>
          <w:numId w:val="2"/>
        </w:numPr>
        <w:tabs>
          <w:tab w:val="center" w:pos="4252"/>
          <w:tab w:val="right" w:pos="8504"/>
        </w:tabs>
        <w:spacing w:after="0" w:line="240" w:lineRule="auto"/>
        <w:ind w:left="360"/>
        <w:contextualSpacing w:val="0"/>
        <w:jc w:val="both"/>
        <w:rPr>
          <w:rFonts w:ascii="Times New Roman" w:eastAsia="MS Mincho" w:hAnsi="Times New Roman"/>
          <w:kern w:val="2"/>
          <w:sz w:val="20"/>
          <w:szCs w:val="20"/>
          <w:lang w:eastAsia="x-none"/>
        </w:rPr>
      </w:pPr>
      <w:r w:rsidRPr="007B33FC">
        <w:rPr>
          <w:rFonts w:ascii="Times New Roman" w:eastAsia="MS Mincho" w:hAnsi="Times New Roman"/>
          <w:kern w:val="2"/>
          <w:sz w:val="20"/>
          <w:szCs w:val="20"/>
          <w:lang w:val="x-none" w:eastAsia="x-none"/>
        </w:rPr>
        <w:t xml:space="preserve">Islam, S., Bidin, N., Riaz, S., Naseem, S. </w:t>
      </w:r>
      <w:r w:rsidRPr="007B33FC">
        <w:rPr>
          <w:rFonts w:ascii="Times New Roman" w:eastAsia="MS Mincho" w:hAnsi="Times New Roman"/>
          <w:kern w:val="2"/>
          <w:sz w:val="20"/>
          <w:szCs w:val="20"/>
          <w:lang w:eastAsia="x-none"/>
        </w:rPr>
        <w:t>and</w:t>
      </w:r>
      <w:r w:rsidRPr="007B33FC">
        <w:rPr>
          <w:rFonts w:ascii="Times New Roman" w:eastAsia="MS Mincho" w:hAnsi="Times New Roman"/>
          <w:kern w:val="2"/>
          <w:sz w:val="20"/>
          <w:szCs w:val="20"/>
          <w:lang w:val="x-none" w:eastAsia="x-none"/>
        </w:rPr>
        <w:t xml:space="preserve"> </w:t>
      </w:r>
      <w:r w:rsidRPr="007B33FC">
        <w:rPr>
          <w:rFonts w:ascii="Times New Roman" w:eastAsia="MS Mincho" w:hAnsi="Times New Roman"/>
          <w:noProof/>
          <w:kern w:val="2"/>
          <w:sz w:val="20"/>
          <w:szCs w:val="20"/>
          <w:lang w:val="x-none" w:eastAsia="x-none"/>
        </w:rPr>
        <w:t>Marsin</w:t>
      </w:r>
      <w:r w:rsidRPr="007B33FC">
        <w:rPr>
          <w:rFonts w:ascii="Times New Roman" w:eastAsia="MS Mincho" w:hAnsi="Times New Roman"/>
          <w:kern w:val="2"/>
          <w:sz w:val="20"/>
          <w:szCs w:val="20"/>
          <w:lang w:val="x-none" w:eastAsia="x-none"/>
        </w:rPr>
        <w:t xml:space="preserve">, F. M. </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2016</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 xml:space="preserve">. Correlation between structural and optical properties of </w:t>
      </w:r>
      <w:r w:rsidRPr="007B33FC">
        <w:rPr>
          <w:rFonts w:ascii="Times New Roman" w:eastAsia="MS Mincho" w:hAnsi="Times New Roman"/>
          <w:noProof/>
          <w:kern w:val="2"/>
          <w:sz w:val="20"/>
          <w:szCs w:val="20"/>
          <w:lang w:val="x-none" w:eastAsia="x-none"/>
        </w:rPr>
        <w:t>surfactant assisted</w:t>
      </w:r>
      <w:r w:rsidRPr="007B33FC">
        <w:rPr>
          <w:rFonts w:ascii="Times New Roman" w:eastAsia="MS Mincho" w:hAnsi="Times New Roman"/>
          <w:kern w:val="2"/>
          <w:sz w:val="20"/>
          <w:szCs w:val="20"/>
          <w:lang w:val="x-none" w:eastAsia="x-none"/>
        </w:rPr>
        <w:t xml:space="preserve"> </w:t>
      </w:r>
      <w:r w:rsidRPr="007B33FC">
        <w:rPr>
          <w:rFonts w:ascii="Times New Roman" w:eastAsia="MS Mincho" w:hAnsi="Times New Roman"/>
          <w:noProof/>
          <w:kern w:val="2"/>
          <w:sz w:val="20"/>
          <w:szCs w:val="20"/>
          <w:lang w:val="x-none" w:eastAsia="x-none"/>
        </w:rPr>
        <w:t>sol–gel</w:t>
      </w:r>
      <w:r w:rsidRPr="007B33FC">
        <w:rPr>
          <w:rFonts w:ascii="Times New Roman" w:eastAsia="MS Mincho" w:hAnsi="Times New Roman"/>
          <w:kern w:val="2"/>
          <w:sz w:val="20"/>
          <w:szCs w:val="20"/>
          <w:lang w:val="x-none" w:eastAsia="x-none"/>
        </w:rPr>
        <w:t xml:space="preserve"> based mesoporous SiO</w:t>
      </w:r>
      <w:r w:rsidRPr="007B33FC">
        <w:rPr>
          <w:rFonts w:ascii="Times New Roman" w:eastAsia="MS Mincho" w:hAnsi="Times New Roman"/>
          <w:kern w:val="2"/>
          <w:sz w:val="20"/>
          <w:szCs w:val="20"/>
          <w:vertAlign w:val="subscript"/>
          <w:lang w:val="x-none" w:eastAsia="x-none"/>
        </w:rPr>
        <w:t>2</w:t>
      </w:r>
      <w:r w:rsidRPr="007B33FC">
        <w:rPr>
          <w:rFonts w:ascii="Times New Roman" w:eastAsia="MS Mincho" w:hAnsi="Times New Roman"/>
          <w:kern w:val="2"/>
          <w:sz w:val="20"/>
          <w:szCs w:val="20"/>
          <w:lang w:val="x-none" w:eastAsia="x-none"/>
        </w:rPr>
        <w:t>–TiO</w:t>
      </w:r>
      <w:r w:rsidRPr="007B33FC">
        <w:rPr>
          <w:rFonts w:ascii="Times New Roman" w:eastAsia="MS Mincho" w:hAnsi="Times New Roman"/>
          <w:kern w:val="2"/>
          <w:sz w:val="20"/>
          <w:szCs w:val="20"/>
          <w:vertAlign w:val="subscript"/>
          <w:lang w:val="x-none" w:eastAsia="x-none"/>
        </w:rPr>
        <w:t xml:space="preserve">2 </w:t>
      </w:r>
      <w:r w:rsidRPr="007B33FC">
        <w:rPr>
          <w:rFonts w:ascii="Times New Roman" w:eastAsia="MS Mincho" w:hAnsi="Times New Roman"/>
          <w:kern w:val="2"/>
          <w:sz w:val="20"/>
          <w:szCs w:val="20"/>
          <w:lang w:val="x-none" w:eastAsia="x-none"/>
        </w:rPr>
        <w:t>hybrid nanoparticles for pH sensing/</w:t>
      </w:r>
      <w:r w:rsidRPr="007B33FC">
        <w:rPr>
          <w:rFonts w:ascii="Times New Roman" w:eastAsia="MS Mincho" w:hAnsi="Times New Roman"/>
          <w:noProof/>
          <w:kern w:val="2"/>
          <w:sz w:val="20"/>
          <w:szCs w:val="20"/>
          <w:lang w:val="x-none" w:eastAsia="x-none"/>
        </w:rPr>
        <w:t>optochemical</w:t>
      </w:r>
      <w:r w:rsidRPr="007B33FC">
        <w:rPr>
          <w:rFonts w:ascii="Times New Roman" w:eastAsia="MS Mincho" w:hAnsi="Times New Roman"/>
          <w:kern w:val="2"/>
          <w:sz w:val="20"/>
          <w:szCs w:val="20"/>
          <w:lang w:val="x-none" w:eastAsia="x-none"/>
        </w:rPr>
        <w:t xml:space="preserve"> sensor. </w:t>
      </w:r>
      <w:r w:rsidRPr="007B33FC">
        <w:rPr>
          <w:rFonts w:ascii="Times New Roman" w:eastAsia="MS Mincho" w:hAnsi="Times New Roman"/>
          <w:i/>
          <w:kern w:val="2"/>
          <w:sz w:val="20"/>
          <w:szCs w:val="20"/>
          <w:lang w:val="x-none" w:eastAsia="x-none"/>
        </w:rPr>
        <w:t>Sensors and Actuators B</w:t>
      </w:r>
      <w:r w:rsidRPr="007B33FC">
        <w:rPr>
          <w:rFonts w:ascii="Times New Roman" w:eastAsia="MS Mincho" w:hAnsi="Times New Roman"/>
          <w:kern w:val="2"/>
          <w:sz w:val="20"/>
          <w:szCs w:val="20"/>
          <w:lang w:eastAsia="x-none"/>
        </w:rPr>
        <w:t xml:space="preserve">, </w:t>
      </w:r>
      <w:r w:rsidRPr="007B33FC">
        <w:rPr>
          <w:rFonts w:ascii="Times New Roman" w:eastAsia="MS Mincho" w:hAnsi="Times New Roman"/>
          <w:kern w:val="2"/>
          <w:sz w:val="20"/>
          <w:szCs w:val="20"/>
          <w:lang w:val="x-none" w:eastAsia="x-none"/>
        </w:rPr>
        <w:t xml:space="preserve"> 225: 66</w:t>
      </w:r>
      <w:r>
        <w:rPr>
          <w:rFonts w:ascii="Times New Roman" w:eastAsia="MS Mincho" w:hAnsi="Times New Roman"/>
          <w:kern w:val="2"/>
          <w:sz w:val="20"/>
          <w:szCs w:val="20"/>
          <w:lang w:val="en-GB" w:eastAsia="x-none"/>
        </w:rPr>
        <w:t xml:space="preserve"> </w:t>
      </w:r>
      <w:r>
        <w:rPr>
          <w:rFonts w:ascii="Times New Roman" w:eastAsia="MS Mincho" w:hAnsi="Times New Roman"/>
          <w:kern w:val="2"/>
          <w:sz w:val="20"/>
          <w:szCs w:val="20"/>
          <w:lang w:val="x-none" w:eastAsia="x-none"/>
        </w:rPr>
        <w:t>–</w:t>
      </w:r>
      <w:r>
        <w:rPr>
          <w:rFonts w:ascii="Times New Roman" w:eastAsia="MS Mincho" w:hAnsi="Times New Roman"/>
          <w:kern w:val="2"/>
          <w:sz w:val="20"/>
          <w:szCs w:val="20"/>
          <w:lang w:val="en-GB" w:eastAsia="x-none"/>
        </w:rPr>
        <w:t xml:space="preserve"> </w:t>
      </w:r>
      <w:r w:rsidRPr="007B33FC">
        <w:rPr>
          <w:rFonts w:ascii="Times New Roman" w:eastAsia="MS Mincho" w:hAnsi="Times New Roman"/>
          <w:kern w:val="2"/>
          <w:sz w:val="20"/>
          <w:szCs w:val="20"/>
          <w:lang w:val="x-none" w:eastAsia="x-none"/>
        </w:rPr>
        <w:t>73.</w:t>
      </w:r>
    </w:p>
    <w:p w:rsidR="008A3910" w:rsidRPr="007B33FC" w:rsidRDefault="008A3910" w:rsidP="00B37CBD">
      <w:pPr>
        <w:pStyle w:val="ListParagraph"/>
        <w:widowControl w:val="0"/>
        <w:numPr>
          <w:ilvl w:val="0"/>
          <w:numId w:val="2"/>
        </w:numPr>
        <w:tabs>
          <w:tab w:val="center" w:pos="4252"/>
          <w:tab w:val="right" w:pos="8504"/>
        </w:tabs>
        <w:spacing w:after="0" w:line="240" w:lineRule="auto"/>
        <w:ind w:left="360"/>
        <w:contextualSpacing w:val="0"/>
        <w:jc w:val="both"/>
        <w:rPr>
          <w:rFonts w:ascii="Times New Roman" w:eastAsia="MS Mincho" w:hAnsi="Times New Roman"/>
          <w:kern w:val="2"/>
          <w:sz w:val="20"/>
          <w:szCs w:val="20"/>
          <w:lang w:eastAsia="x-none"/>
        </w:rPr>
      </w:pPr>
      <w:r w:rsidRPr="007B33FC">
        <w:rPr>
          <w:rFonts w:ascii="Times New Roman" w:eastAsia="MS Mincho" w:hAnsi="Times New Roman"/>
          <w:kern w:val="2"/>
          <w:sz w:val="20"/>
          <w:szCs w:val="20"/>
          <w:lang w:val="x-none" w:eastAsia="x-none"/>
        </w:rPr>
        <w:t xml:space="preserve">Li, J., Zhang, N., Sun, Q., Bai, Z. </w:t>
      </w:r>
      <w:r w:rsidRPr="007B33FC">
        <w:rPr>
          <w:rFonts w:ascii="Times New Roman" w:eastAsia="MS Mincho" w:hAnsi="Times New Roman"/>
          <w:kern w:val="2"/>
          <w:sz w:val="20"/>
          <w:szCs w:val="20"/>
          <w:lang w:eastAsia="x-none"/>
        </w:rPr>
        <w:t>and</w:t>
      </w:r>
      <w:r w:rsidRPr="007B33FC">
        <w:rPr>
          <w:rFonts w:ascii="Times New Roman" w:eastAsia="MS Mincho" w:hAnsi="Times New Roman"/>
          <w:kern w:val="2"/>
          <w:sz w:val="20"/>
          <w:szCs w:val="20"/>
          <w:lang w:val="x-none" w:eastAsia="x-none"/>
        </w:rPr>
        <w:t xml:space="preserve"> Zheng, J. </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2016</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 xml:space="preserve">. </w:t>
      </w:r>
      <w:r w:rsidRPr="007B33FC">
        <w:rPr>
          <w:rFonts w:ascii="Times New Roman" w:eastAsia="MS Mincho" w:hAnsi="Times New Roman"/>
          <w:noProof/>
          <w:kern w:val="2"/>
          <w:sz w:val="20"/>
          <w:szCs w:val="20"/>
          <w:lang w:val="x-none" w:eastAsia="x-none"/>
        </w:rPr>
        <w:t>Electrochemical</w:t>
      </w:r>
      <w:r w:rsidRPr="007B33FC">
        <w:rPr>
          <w:rFonts w:ascii="Times New Roman" w:eastAsia="MS Mincho" w:hAnsi="Times New Roman"/>
          <w:kern w:val="2"/>
          <w:sz w:val="20"/>
          <w:szCs w:val="20"/>
          <w:lang w:val="x-none" w:eastAsia="x-none"/>
        </w:rPr>
        <w:t xml:space="preserve"> sensor for dopamine based on imprinted silica matrix-poly(aniline boronic acid) hybrid as recognition element. </w:t>
      </w:r>
      <w:r w:rsidRPr="007B33FC">
        <w:rPr>
          <w:rFonts w:ascii="Times New Roman" w:eastAsia="MS Mincho" w:hAnsi="Times New Roman"/>
          <w:i/>
          <w:kern w:val="2"/>
          <w:sz w:val="20"/>
          <w:szCs w:val="20"/>
          <w:lang w:val="x-none" w:eastAsia="x-none"/>
        </w:rPr>
        <w:t>Talanta</w:t>
      </w:r>
      <w:r w:rsidRPr="007B33FC">
        <w:rPr>
          <w:rFonts w:ascii="Times New Roman" w:eastAsia="MS Mincho" w:hAnsi="Times New Roman"/>
          <w:kern w:val="2"/>
          <w:sz w:val="20"/>
          <w:szCs w:val="20"/>
          <w:lang w:val="x-none" w:eastAsia="x-none"/>
        </w:rPr>
        <w:t>, 159: 379</w:t>
      </w:r>
      <w:r>
        <w:rPr>
          <w:rFonts w:ascii="Times New Roman" w:eastAsia="MS Mincho" w:hAnsi="Times New Roman"/>
          <w:kern w:val="2"/>
          <w:sz w:val="20"/>
          <w:szCs w:val="20"/>
          <w:lang w:val="en-GB" w:eastAsia="x-none"/>
        </w:rPr>
        <w:t xml:space="preserve"> </w:t>
      </w:r>
      <w:r>
        <w:rPr>
          <w:rFonts w:ascii="Times New Roman" w:eastAsia="MS Mincho" w:hAnsi="Times New Roman"/>
          <w:kern w:val="2"/>
          <w:sz w:val="20"/>
          <w:szCs w:val="20"/>
          <w:lang w:val="x-none" w:eastAsia="x-none"/>
        </w:rPr>
        <w:t>–</w:t>
      </w:r>
      <w:r w:rsidRPr="007B33FC">
        <w:rPr>
          <w:rFonts w:ascii="Times New Roman" w:eastAsia="MS Mincho" w:hAnsi="Times New Roman"/>
          <w:kern w:val="2"/>
          <w:sz w:val="20"/>
          <w:szCs w:val="20"/>
          <w:lang w:val="x-none" w:eastAsia="x-none"/>
        </w:rPr>
        <w:t>386.</w:t>
      </w:r>
    </w:p>
    <w:p w:rsidR="008A3910" w:rsidRPr="007B33FC" w:rsidRDefault="008A3910" w:rsidP="00B37CBD">
      <w:pPr>
        <w:pStyle w:val="ListParagraph"/>
        <w:widowControl w:val="0"/>
        <w:numPr>
          <w:ilvl w:val="0"/>
          <w:numId w:val="2"/>
        </w:numPr>
        <w:tabs>
          <w:tab w:val="center" w:pos="4252"/>
          <w:tab w:val="right" w:pos="8504"/>
        </w:tabs>
        <w:spacing w:after="0" w:line="240" w:lineRule="auto"/>
        <w:ind w:left="360"/>
        <w:contextualSpacing w:val="0"/>
        <w:jc w:val="both"/>
        <w:rPr>
          <w:rFonts w:ascii="Times New Roman" w:eastAsia="MS Mincho" w:hAnsi="Times New Roman"/>
          <w:kern w:val="2"/>
          <w:sz w:val="20"/>
          <w:szCs w:val="20"/>
          <w:lang w:eastAsia="x-none"/>
        </w:rPr>
      </w:pPr>
      <w:r w:rsidRPr="007B33FC">
        <w:rPr>
          <w:rFonts w:ascii="Times New Roman" w:eastAsia="MS Mincho" w:hAnsi="Times New Roman"/>
          <w:kern w:val="2"/>
          <w:sz w:val="20"/>
          <w:szCs w:val="20"/>
          <w:lang w:val="x-none" w:eastAsia="x-none"/>
        </w:rPr>
        <w:t>Elnahrawy, A.</w:t>
      </w:r>
      <w:r>
        <w:rPr>
          <w:rFonts w:ascii="Times New Roman" w:eastAsia="MS Mincho" w:hAnsi="Times New Roman"/>
          <w:kern w:val="2"/>
          <w:sz w:val="20"/>
          <w:szCs w:val="20"/>
          <w:lang w:val="en-GB" w:eastAsia="x-none"/>
        </w:rPr>
        <w:t xml:space="preserve"> </w:t>
      </w:r>
      <w:r w:rsidRPr="007B33FC">
        <w:rPr>
          <w:rFonts w:ascii="Times New Roman" w:eastAsia="MS Mincho" w:hAnsi="Times New Roman"/>
          <w:kern w:val="2"/>
          <w:sz w:val="20"/>
          <w:szCs w:val="20"/>
          <w:lang w:val="x-none" w:eastAsia="x-none"/>
        </w:rPr>
        <w:t>M., Kim, Y.</w:t>
      </w:r>
      <w:r>
        <w:rPr>
          <w:rFonts w:ascii="Times New Roman" w:eastAsia="MS Mincho" w:hAnsi="Times New Roman"/>
          <w:kern w:val="2"/>
          <w:sz w:val="20"/>
          <w:szCs w:val="20"/>
          <w:lang w:val="en-GB" w:eastAsia="x-none"/>
        </w:rPr>
        <w:t xml:space="preserve"> </w:t>
      </w:r>
      <w:r w:rsidRPr="007B33FC">
        <w:rPr>
          <w:rFonts w:ascii="Times New Roman" w:eastAsia="MS Mincho" w:hAnsi="Times New Roman"/>
          <w:kern w:val="2"/>
          <w:sz w:val="20"/>
          <w:szCs w:val="20"/>
          <w:lang w:val="x-none" w:eastAsia="x-none"/>
        </w:rPr>
        <w:t xml:space="preserve">S. </w:t>
      </w:r>
      <w:r w:rsidRPr="007B33FC">
        <w:rPr>
          <w:rFonts w:ascii="Times New Roman" w:eastAsia="MS Mincho" w:hAnsi="Times New Roman"/>
          <w:kern w:val="2"/>
          <w:sz w:val="20"/>
          <w:szCs w:val="20"/>
          <w:lang w:eastAsia="x-none"/>
        </w:rPr>
        <w:t>and</w:t>
      </w:r>
      <w:r w:rsidRPr="007B33FC">
        <w:rPr>
          <w:rFonts w:ascii="Times New Roman" w:eastAsia="MS Mincho" w:hAnsi="Times New Roman"/>
          <w:kern w:val="2"/>
          <w:sz w:val="20"/>
          <w:szCs w:val="20"/>
          <w:lang w:val="x-none" w:eastAsia="x-none"/>
        </w:rPr>
        <w:t xml:space="preserve"> Ali, A.</w:t>
      </w:r>
      <w:r>
        <w:rPr>
          <w:rFonts w:ascii="Times New Roman" w:eastAsia="MS Mincho" w:hAnsi="Times New Roman"/>
          <w:kern w:val="2"/>
          <w:sz w:val="20"/>
          <w:szCs w:val="20"/>
          <w:lang w:val="en-GB" w:eastAsia="x-none"/>
        </w:rPr>
        <w:t xml:space="preserve"> </w:t>
      </w:r>
      <w:r w:rsidRPr="007B33FC">
        <w:rPr>
          <w:rFonts w:ascii="Times New Roman" w:eastAsia="MS Mincho" w:hAnsi="Times New Roman"/>
          <w:kern w:val="2"/>
          <w:sz w:val="20"/>
          <w:szCs w:val="20"/>
          <w:lang w:val="x-none" w:eastAsia="x-none"/>
        </w:rPr>
        <w:t xml:space="preserve">I. </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2016</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 xml:space="preserve">. Synthesis of hybrid chitosan/calcium aluminosilicate using a sol-gel method for optical applications. </w:t>
      </w:r>
      <w:r w:rsidRPr="007B33FC">
        <w:rPr>
          <w:rFonts w:ascii="Times New Roman" w:eastAsia="MS Mincho" w:hAnsi="Times New Roman"/>
          <w:i/>
          <w:kern w:val="2"/>
          <w:sz w:val="20"/>
          <w:szCs w:val="20"/>
          <w:lang w:val="x-none" w:eastAsia="x-none"/>
        </w:rPr>
        <w:t>Journal of Alloys and Compounds</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 xml:space="preserve"> 676: 432</w:t>
      </w:r>
      <w:r>
        <w:rPr>
          <w:rFonts w:ascii="Times New Roman" w:eastAsia="MS Mincho" w:hAnsi="Times New Roman"/>
          <w:kern w:val="2"/>
          <w:sz w:val="20"/>
          <w:szCs w:val="20"/>
          <w:lang w:val="en-GB" w:eastAsia="x-none"/>
        </w:rPr>
        <w:t xml:space="preserve"> </w:t>
      </w:r>
      <w:r>
        <w:rPr>
          <w:rFonts w:ascii="Times New Roman" w:eastAsia="MS Mincho" w:hAnsi="Times New Roman"/>
          <w:kern w:val="2"/>
          <w:sz w:val="20"/>
          <w:szCs w:val="20"/>
          <w:lang w:val="x-none" w:eastAsia="x-none"/>
        </w:rPr>
        <w:t>–</w:t>
      </w:r>
      <w:r>
        <w:rPr>
          <w:rFonts w:ascii="Times New Roman" w:eastAsia="MS Mincho" w:hAnsi="Times New Roman"/>
          <w:kern w:val="2"/>
          <w:sz w:val="20"/>
          <w:szCs w:val="20"/>
          <w:lang w:val="en-GB" w:eastAsia="x-none"/>
        </w:rPr>
        <w:t xml:space="preserve"> </w:t>
      </w:r>
      <w:r w:rsidRPr="007B33FC">
        <w:rPr>
          <w:rFonts w:ascii="Times New Roman" w:eastAsia="MS Mincho" w:hAnsi="Times New Roman"/>
          <w:kern w:val="2"/>
          <w:sz w:val="20"/>
          <w:szCs w:val="20"/>
          <w:lang w:val="x-none" w:eastAsia="x-none"/>
        </w:rPr>
        <w:t xml:space="preserve">439. </w:t>
      </w:r>
    </w:p>
    <w:p w:rsidR="008A3910" w:rsidRPr="007B33FC" w:rsidRDefault="008A3910" w:rsidP="00B37CBD">
      <w:pPr>
        <w:pStyle w:val="ListParagraph"/>
        <w:widowControl w:val="0"/>
        <w:numPr>
          <w:ilvl w:val="0"/>
          <w:numId w:val="2"/>
        </w:numPr>
        <w:tabs>
          <w:tab w:val="center" w:pos="4252"/>
          <w:tab w:val="right" w:pos="8504"/>
        </w:tabs>
        <w:spacing w:after="0" w:line="240" w:lineRule="auto"/>
        <w:ind w:left="360"/>
        <w:contextualSpacing w:val="0"/>
        <w:jc w:val="both"/>
        <w:rPr>
          <w:rFonts w:ascii="Times New Roman" w:eastAsia="MS Mincho" w:hAnsi="Times New Roman"/>
          <w:kern w:val="2"/>
          <w:sz w:val="20"/>
          <w:szCs w:val="20"/>
          <w:lang w:eastAsia="x-none"/>
        </w:rPr>
      </w:pPr>
      <w:r w:rsidRPr="007B33FC">
        <w:rPr>
          <w:rFonts w:ascii="Times New Roman" w:eastAsia="MS Mincho" w:hAnsi="Times New Roman"/>
          <w:kern w:val="2"/>
          <w:sz w:val="20"/>
          <w:szCs w:val="20"/>
          <w:lang w:val="x-none" w:eastAsia="x-none"/>
        </w:rPr>
        <w:t xml:space="preserve">Ying-Ling, L., Yu-Huei, S., Kuir-Rain, L. </w:t>
      </w:r>
      <w:r w:rsidRPr="007B33FC">
        <w:rPr>
          <w:rFonts w:ascii="Times New Roman" w:eastAsia="MS Mincho" w:hAnsi="Times New Roman"/>
          <w:kern w:val="2"/>
          <w:sz w:val="20"/>
          <w:szCs w:val="20"/>
          <w:lang w:eastAsia="x-none"/>
        </w:rPr>
        <w:t>and</w:t>
      </w:r>
      <w:r w:rsidRPr="007B33FC">
        <w:rPr>
          <w:rFonts w:ascii="Times New Roman" w:eastAsia="MS Mincho" w:hAnsi="Times New Roman"/>
          <w:kern w:val="2"/>
          <w:sz w:val="20"/>
          <w:szCs w:val="20"/>
          <w:lang w:val="x-none" w:eastAsia="x-none"/>
        </w:rPr>
        <w:t xml:space="preserve"> Juin-Yih, L. </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2005</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 xml:space="preserve">. Crosslinked organic-inorganic hybrid chitosan membranes for pervaporation dehydration of isopropanol-water mixtures with a long-term stability. </w:t>
      </w:r>
      <w:r w:rsidRPr="007B33FC">
        <w:rPr>
          <w:rFonts w:ascii="Times New Roman" w:eastAsia="MS Mincho" w:hAnsi="Times New Roman"/>
          <w:i/>
          <w:kern w:val="2"/>
          <w:sz w:val="20"/>
          <w:szCs w:val="20"/>
          <w:lang w:val="x-none" w:eastAsia="x-none"/>
        </w:rPr>
        <w:t>Journal of Membrane Science</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 xml:space="preserve"> 251: 233</w:t>
      </w:r>
      <w:r>
        <w:rPr>
          <w:rFonts w:ascii="Times New Roman" w:eastAsia="MS Mincho" w:hAnsi="Times New Roman"/>
          <w:kern w:val="2"/>
          <w:sz w:val="20"/>
          <w:szCs w:val="20"/>
          <w:lang w:val="en-GB" w:eastAsia="x-none"/>
        </w:rPr>
        <w:t xml:space="preserve"> </w:t>
      </w:r>
      <w:r>
        <w:rPr>
          <w:rFonts w:ascii="Times New Roman" w:eastAsia="MS Mincho" w:hAnsi="Times New Roman"/>
          <w:kern w:val="2"/>
          <w:sz w:val="20"/>
          <w:szCs w:val="20"/>
          <w:lang w:val="x-none" w:eastAsia="x-none"/>
        </w:rPr>
        <w:t>–</w:t>
      </w:r>
      <w:r>
        <w:rPr>
          <w:rFonts w:ascii="Times New Roman" w:eastAsia="MS Mincho" w:hAnsi="Times New Roman"/>
          <w:kern w:val="2"/>
          <w:sz w:val="20"/>
          <w:szCs w:val="20"/>
          <w:lang w:val="en-GB" w:eastAsia="x-none"/>
        </w:rPr>
        <w:t xml:space="preserve"> </w:t>
      </w:r>
      <w:r w:rsidRPr="007B33FC">
        <w:rPr>
          <w:rFonts w:ascii="Times New Roman" w:eastAsia="MS Mincho" w:hAnsi="Times New Roman"/>
          <w:kern w:val="2"/>
          <w:sz w:val="20"/>
          <w:szCs w:val="20"/>
          <w:lang w:val="x-none" w:eastAsia="x-none"/>
        </w:rPr>
        <w:t>238.</w:t>
      </w:r>
    </w:p>
    <w:p w:rsidR="008A3910" w:rsidRPr="007B33FC" w:rsidRDefault="008A3910" w:rsidP="00B37CBD">
      <w:pPr>
        <w:pStyle w:val="ListParagraph"/>
        <w:widowControl w:val="0"/>
        <w:numPr>
          <w:ilvl w:val="0"/>
          <w:numId w:val="2"/>
        </w:numPr>
        <w:tabs>
          <w:tab w:val="center" w:pos="4252"/>
          <w:tab w:val="right" w:pos="8504"/>
        </w:tabs>
        <w:spacing w:after="0" w:line="240" w:lineRule="auto"/>
        <w:ind w:left="360"/>
        <w:contextualSpacing w:val="0"/>
        <w:jc w:val="both"/>
        <w:rPr>
          <w:rFonts w:ascii="Times New Roman" w:eastAsia="MS Mincho" w:hAnsi="Times New Roman"/>
          <w:kern w:val="2"/>
          <w:sz w:val="20"/>
          <w:szCs w:val="20"/>
          <w:lang w:eastAsia="x-none"/>
        </w:rPr>
      </w:pPr>
      <w:r w:rsidRPr="007B33FC">
        <w:rPr>
          <w:rFonts w:ascii="Times New Roman" w:eastAsia="MS Mincho" w:hAnsi="Times New Roman"/>
          <w:kern w:val="2"/>
          <w:sz w:val="20"/>
          <w:szCs w:val="20"/>
          <w:lang w:val="x-none" w:eastAsia="x-none"/>
        </w:rPr>
        <w:t>Gang,</w:t>
      </w:r>
      <w:r>
        <w:rPr>
          <w:rFonts w:ascii="Times New Roman" w:eastAsia="MS Mincho" w:hAnsi="Times New Roman"/>
          <w:kern w:val="2"/>
          <w:sz w:val="20"/>
          <w:szCs w:val="20"/>
          <w:lang w:val="en-GB" w:eastAsia="x-none"/>
        </w:rPr>
        <w:t xml:space="preserve"> </w:t>
      </w:r>
      <w:r w:rsidRPr="007B33FC">
        <w:rPr>
          <w:rFonts w:ascii="Times New Roman" w:eastAsia="MS Mincho" w:hAnsi="Times New Roman"/>
          <w:kern w:val="2"/>
          <w:sz w:val="20"/>
          <w:szCs w:val="20"/>
          <w:lang w:val="x-none" w:eastAsia="x-none"/>
        </w:rPr>
        <w:t>W., Jing-Juan,</w:t>
      </w:r>
      <w:r>
        <w:rPr>
          <w:rFonts w:ascii="Times New Roman" w:eastAsia="MS Mincho" w:hAnsi="Times New Roman"/>
          <w:kern w:val="2"/>
          <w:sz w:val="20"/>
          <w:szCs w:val="20"/>
          <w:lang w:val="en-GB" w:eastAsia="x-none"/>
        </w:rPr>
        <w:t xml:space="preserve"> </w:t>
      </w:r>
      <w:r w:rsidRPr="007B33FC">
        <w:rPr>
          <w:rFonts w:ascii="Times New Roman" w:eastAsia="MS Mincho" w:hAnsi="Times New Roman"/>
          <w:kern w:val="2"/>
          <w:sz w:val="20"/>
          <w:szCs w:val="20"/>
          <w:lang w:val="x-none" w:eastAsia="x-none"/>
        </w:rPr>
        <w:t>X., Hong-Yuan,</w:t>
      </w:r>
      <w:r>
        <w:rPr>
          <w:rFonts w:ascii="Times New Roman" w:eastAsia="MS Mincho" w:hAnsi="Times New Roman"/>
          <w:kern w:val="2"/>
          <w:sz w:val="20"/>
          <w:szCs w:val="20"/>
          <w:lang w:val="en-GB" w:eastAsia="x-none"/>
        </w:rPr>
        <w:t xml:space="preserve"> </w:t>
      </w:r>
      <w:r w:rsidRPr="007B33FC">
        <w:rPr>
          <w:rFonts w:ascii="Times New Roman" w:eastAsia="MS Mincho" w:hAnsi="Times New Roman"/>
          <w:kern w:val="2"/>
          <w:sz w:val="20"/>
          <w:szCs w:val="20"/>
          <w:lang w:val="x-none" w:eastAsia="x-none"/>
        </w:rPr>
        <w:t xml:space="preserve">C. </w:t>
      </w:r>
      <w:r w:rsidRPr="007B33FC">
        <w:rPr>
          <w:rFonts w:ascii="Times New Roman" w:eastAsia="MS Mincho" w:hAnsi="Times New Roman"/>
          <w:kern w:val="2"/>
          <w:sz w:val="20"/>
          <w:szCs w:val="20"/>
          <w:lang w:eastAsia="x-none"/>
        </w:rPr>
        <w:t>and</w:t>
      </w:r>
      <w:r w:rsidRPr="007B33FC">
        <w:rPr>
          <w:rFonts w:ascii="Times New Roman" w:eastAsia="MS Mincho" w:hAnsi="Times New Roman"/>
          <w:kern w:val="2"/>
          <w:sz w:val="20"/>
          <w:szCs w:val="20"/>
          <w:lang w:val="x-none" w:eastAsia="x-none"/>
        </w:rPr>
        <w:t xml:space="preserve"> Zu-Hong,</w:t>
      </w:r>
      <w:r>
        <w:rPr>
          <w:rFonts w:ascii="Times New Roman" w:eastAsia="MS Mincho" w:hAnsi="Times New Roman"/>
          <w:kern w:val="2"/>
          <w:sz w:val="20"/>
          <w:szCs w:val="20"/>
          <w:lang w:val="en-GB" w:eastAsia="x-none"/>
        </w:rPr>
        <w:t xml:space="preserve"> </w:t>
      </w:r>
      <w:r w:rsidRPr="007B33FC">
        <w:rPr>
          <w:rFonts w:ascii="Times New Roman" w:eastAsia="MS Mincho" w:hAnsi="Times New Roman"/>
          <w:kern w:val="2"/>
          <w:sz w:val="20"/>
          <w:szCs w:val="20"/>
          <w:lang w:val="x-none" w:eastAsia="x-none"/>
        </w:rPr>
        <w:t xml:space="preserve">L. </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2003</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 xml:space="preserve">. Amperometric hydrogen peroxide biosensor with sol-gel/chitosan network-like film as immobilization matrix. </w:t>
      </w:r>
      <w:r w:rsidRPr="007B33FC">
        <w:rPr>
          <w:rFonts w:ascii="Times New Roman" w:eastAsia="MS Mincho" w:hAnsi="Times New Roman"/>
          <w:i/>
          <w:kern w:val="2"/>
          <w:sz w:val="20"/>
          <w:szCs w:val="20"/>
          <w:lang w:val="x-none" w:eastAsia="x-none"/>
        </w:rPr>
        <w:t>Biosensors and Bioelectrics</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 xml:space="preserve"> 18(4): 335</w:t>
      </w:r>
      <w:r>
        <w:rPr>
          <w:rFonts w:ascii="Times New Roman" w:eastAsia="MS Mincho" w:hAnsi="Times New Roman"/>
          <w:kern w:val="2"/>
          <w:sz w:val="20"/>
          <w:szCs w:val="20"/>
          <w:lang w:val="en-GB" w:eastAsia="x-none"/>
        </w:rPr>
        <w:t xml:space="preserve"> </w:t>
      </w:r>
      <w:r>
        <w:rPr>
          <w:rFonts w:ascii="Times New Roman" w:eastAsia="MS Mincho" w:hAnsi="Times New Roman"/>
          <w:kern w:val="2"/>
          <w:sz w:val="20"/>
          <w:szCs w:val="20"/>
          <w:lang w:val="x-none" w:eastAsia="x-none"/>
        </w:rPr>
        <w:t>–</w:t>
      </w:r>
      <w:r>
        <w:rPr>
          <w:rFonts w:ascii="Times New Roman" w:eastAsia="MS Mincho" w:hAnsi="Times New Roman"/>
          <w:kern w:val="2"/>
          <w:sz w:val="20"/>
          <w:szCs w:val="20"/>
          <w:lang w:val="en-GB" w:eastAsia="x-none"/>
        </w:rPr>
        <w:t xml:space="preserve"> </w:t>
      </w:r>
      <w:r w:rsidRPr="007B33FC">
        <w:rPr>
          <w:rFonts w:ascii="Times New Roman" w:eastAsia="MS Mincho" w:hAnsi="Times New Roman"/>
          <w:kern w:val="2"/>
          <w:sz w:val="20"/>
          <w:szCs w:val="20"/>
          <w:lang w:val="x-none" w:eastAsia="x-none"/>
        </w:rPr>
        <w:t>343.</w:t>
      </w:r>
    </w:p>
    <w:p w:rsidR="008A3910" w:rsidRPr="007B33FC" w:rsidRDefault="008A3910" w:rsidP="00B37CBD">
      <w:pPr>
        <w:pStyle w:val="ListParagraph"/>
        <w:widowControl w:val="0"/>
        <w:numPr>
          <w:ilvl w:val="0"/>
          <w:numId w:val="2"/>
        </w:numPr>
        <w:tabs>
          <w:tab w:val="center" w:pos="4252"/>
          <w:tab w:val="right" w:pos="8504"/>
        </w:tabs>
        <w:spacing w:after="0" w:line="240" w:lineRule="auto"/>
        <w:ind w:left="360"/>
        <w:contextualSpacing w:val="0"/>
        <w:jc w:val="both"/>
        <w:rPr>
          <w:rFonts w:ascii="Times New Roman" w:eastAsia="MS Mincho" w:hAnsi="Times New Roman"/>
          <w:kern w:val="2"/>
          <w:sz w:val="20"/>
          <w:szCs w:val="20"/>
          <w:lang w:eastAsia="x-none"/>
        </w:rPr>
      </w:pPr>
      <w:r w:rsidRPr="007B33FC">
        <w:rPr>
          <w:rFonts w:ascii="Times New Roman" w:eastAsia="MS Mincho" w:hAnsi="Times New Roman"/>
          <w:kern w:val="2"/>
          <w:sz w:val="20"/>
          <w:szCs w:val="20"/>
          <w:lang w:val="x-none" w:eastAsia="x-none"/>
        </w:rPr>
        <w:t xml:space="preserve">Wei, H. </w:t>
      </w:r>
      <w:r w:rsidRPr="007B33FC">
        <w:rPr>
          <w:rFonts w:ascii="Times New Roman" w:eastAsia="MS Mincho" w:hAnsi="Times New Roman"/>
          <w:kern w:val="2"/>
          <w:sz w:val="20"/>
          <w:szCs w:val="20"/>
          <w:lang w:eastAsia="x-none"/>
        </w:rPr>
        <w:t>and</w:t>
      </w:r>
      <w:r w:rsidRPr="007B33FC">
        <w:rPr>
          <w:rFonts w:ascii="Times New Roman" w:eastAsia="MS Mincho" w:hAnsi="Times New Roman"/>
          <w:kern w:val="2"/>
          <w:sz w:val="20"/>
          <w:szCs w:val="20"/>
          <w:lang w:val="x-none" w:eastAsia="x-none"/>
        </w:rPr>
        <w:t xml:space="preserve"> Collinson, M.</w:t>
      </w:r>
      <w:r>
        <w:rPr>
          <w:rFonts w:ascii="Times New Roman" w:eastAsia="MS Mincho" w:hAnsi="Times New Roman"/>
          <w:kern w:val="2"/>
          <w:sz w:val="20"/>
          <w:szCs w:val="20"/>
          <w:lang w:val="en-GB" w:eastAsia="x-none"/>
        </w:rPr>
        <w:t xml:space="preserve"> </w:t>
      </w:r>
      <w:r w:rsidRPr="007B33FC">
        <w:rPr>
          <w:rFonts w:ascii="Times New Roman" w:eastAsia="MS Mincho" w:hAnsi="Times New Roman"/>
          <w:kern w:val="2"/>
          <w:sz w:val="20"/>
          <w:szCs w:val="20"/>
          <w:lang w:val="x-none" w:eastAsia="x-none"/>
        </w:rPr>
        <w:t xml:space="preserve">M. </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1995</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 xml:space="preserve">. Functional-group effects on the ion-exchange properties of organically modified silicates. </w:t>
      </w:r>
      <w:r w:rsidRPr="007B33FC">
        <w:rPr>
          <w:rFonts w:ascii="Times New Roman" w:eastAsia="MS Mincho" w:hAnsi="Times New Roman"/>
          <w:i/>
          <w:kern w:val="2"/>
          <w:sz w:val="20"/>
          <w:szCs w:val="20"/>
          <w:lang w:val="x-none" w:eastAsia="x-none"/>
        </w:rPr>
        <w:t>Analytica Chimica Acta</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 xml:space="preserve"> 397: 113-121.</w:t>
      </w:r>
    </w:p>
    <w:p w:rsidR="008A3910" w:rsidRPr="007B33FC" w:rsidRDefault="008A3910" w:rsidP="00B37CBD">
      <w:pPr>
        <w:pStyle w:val="ListParagraph"/>
        <w:widowControl w:val="0"/>
        <w:numPr>
          <w:ilvl w:val="0"/>
          <w:numId w:val="2"/>
        </w:numPr>
        <w:tabs>
          <w:tab w:val="center" w:pos="4252"/>
          <w:tab w:val="right" w:pos="8504"/>
        </w:tabs>
        <w:spacing w:after="0" w:line="240" w:lineRule="auto"/>
        <w:ind w:left="360"/>
        <w:contextualSpacing w:val="0"/>
        <w:jc w:val="both"/>
        <w:rPr>
          <w:rFonts w:ascii="Times New Roman" w:eastAsia="MS Mincho" w:hAnsi="Times New Roman"/>
          <w:kern w:val="2"/>
          <w:sz w:val="20"/>
          <w:szCs w:val="20"/>
          <w:lang w:eastAsia="x-none"/>
        </w:rPr>
      </w:pPr>
      <w:r w:rsidRPr="007B33FC">
        <w:rPr>
          <w:rFonts w:ascii="Times New Roman" w:eastAsia="MS Mincho" w:hAnsi="Times New Roman"/>
          <w:kern w:val="2"/>
          <w:sz w:val="20"/>
          <w:szCs w:val="20"/>
          <w:lang w:val="x-none" w:eastAsia="x-none"/>
        </w:rPr>
        <w:t xml:space="preserve">Mohammad, </w:t>
      </w:r>
      <w:r>
        <w:rPr>
          <w:rFonts w:ascii="Times New Roman" w:eastAsia="MS Mincho" w:hAnsi="Times New Roman"/>
          <w:kern w:val="2"/>
          <w:sz w:val="20"/>
          <w:szCs w:val="20"/>
          <w:lang w:val="en-GB" w:eastAsia="x-none"/>
        </w:rPr>
        <w:t xml:space="preserve">R., </w:t>
      </w:r>
      <w:r w:rsidRPr="007B33FC">
        <w:rPr>
          <w:rFonts w:ascii="Times New Roman" w:eastAsia="MS Mincho" w:hAnsi="Times New Roman"/>
          <w:kern w:val="2"/>
          <w:sz w:val="20"/>
          <w:szCs w:val="20"/>
          <w:lang w:val="x-none" w:eastAsia="x-none"/>
        </w:rPr>
        <w:t>Ahmad</w:t>
      </w:r>
      <w:r>
        <w:rPr>
          <w:rFonts w:ascii="Times New Roman" w:eastAsia="MS Mincho" w:hAnsi="Times New Roman"/>
          <w:kern w:val="2"/>
          <w:sz w:val="20"/>
          <w:szCs w:val="20"/>
          <w:lang w:val="en-GB" w:eastAsia="x-none"/>
        </w:rPr>
        <w:t>, M.</w:t>
      </w:r>
      <w:r w:rsidRPr="007B33FC">
        <w:rPr>
          <w:rFonts w:ascii="Times New Roman" w:eastAsia="MS Mincho" w:hAnsi="Times New Roman"/>
          <w:kern w:val="2"/>
          <w:sz w:val="20"/>
          <w:szCs w:val="20"/>
          <w:lang w:val="x-none" w:eastAsia="x-none"/>
        </w:rPr>
        <w:t xml:space="preserve"> </w:t>
      </w:r>
      <w:r w:rsidRPr="007B33FC">
        <w:rPr>
          <w:rFonts w:ascii="Times New Roman" w:eastAsia="MS Mincho" w:hAnsi="Times New Roman"/>
          <w:kern w:val="2"/>
          <w:sz w:val="20"/>
          <w:szCs w:val="20"/>
          <w:lang w:eastAsia="x-none"/>
        </w:rPr>
        <w:t>and</w:t>
      </w:r>
      <w:r w:rsidRPr="007B33FC">
        <w:rPr>
          <w:rFonts w:ascii="Times New Roman" w:eastAsia="MS Mincho" w:hAnsi="Times New Roman"/>
          <w:kern w:val="2"/>
          <w:sz w:val="20"/>
          <w:szCs w:val="20"/>
          <w:lang w:val="x-none" w:eastAsia="x-none"/>
        </w:rPr>
        <w:t xml:space="preserve"> Jamaluddin, M.</w:t>
      </w:r>
      <w:r>
        <w:rPr>
          <w:rFonts w:ascii="Times New Roman" w:eastAsia="MS Mincho" w:hAnsi="Times New Roman"/>
          <w:kern w:val="2"/>
          <w:sz w:val="20"/>
          <w:szCs w:val="20"/>
          <w:lang w:val="en-GB" w:eastAsia="x-none"/>
        </w:rPr>
        <w:t xml:space="preserve"> </w:t>
      </w:r>
      <w:r w:rsidRPr="007B33FC">
        <w:rPr>
          <w:rFonts w:ascii="Times New Roman" w:eastAsia="MS Mincho" w:hAnsi="Times New Roman"/>
          <w:kern w:val="2"/>
          <w:sz w:val="20"/>
          <w:szCs w:val="20"/>
          <w:lang w:val="x-none" w:eastAsia="x-none"/>
        </w:rPr>
        <w:t xml:space="preserve">D. </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2009</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 xml:space="preserve">. Pembangunan sensor optik pH berasaskan reagen kurkumin terpegun dalam matriks hibrid sol-gel/kitosan melamin. </w:t>
      </w:r>
      <w:r w:rsidRPr="007B33FC">
        <w:rPr>
          <w:rFonts w:ascii="Times New Roman" w:eastAsia="MS Mincho" w:hAnsi="Times New Roman"/>
          <w:i/>
          <w:kern w:val="2"/>
          <w:sz w:val="20"/>
          <w:szCs w:val="20"/>
          <w:lang w:val="x-none" w:eastAsia="x-none"/>
        </w:rPr>
        <w:t>Sains Malaysiana</w:t>
      </w:r>
      <w:r w:rsidRPr="007B33FC">
        <w:rPr>
          <w:rFonts w:ascii="Times New Roman" w:eastAsia="MS Mincho" w:hAnsi="Times New Roman"/>
          <w:kern w:val="2"/>
          <w:sz w:val="20"/>
          <w:szCs w:val="20"/>
          <w:lang w:eastAsia="x-none"/>
        </w:rPr>
        <w:t>,</w:t>
      </w:r>
      <w:r>
        <w:rPr>
          <w:rFonts w:ascii="Times New Roman" w:eastAsia="MS Mincho" w:hAnsi="Times New Roman"/>
          <w:kern w:val="2"/>
          <w:sz w:val="20"/>
          <w:szCs w:val="20"/>
          <w:lang w:val="en-GB" w:eastAsia="x-none"/>
        </w:rPr>
        <w:t xml:space="preserve"> </w:t>
      </w:r>
      <w:r w:rsidRPr="007B33FC">
        <w:rPr>
          <w:rFonts w:ascii="Times New Roman" w:eastAsia="MS Mincho" w:hAnsi="Times New Roman"/>
          <w:kern w:val="2"/>
          <w:sz w:val="20"/>
          <w:szCs w:val="20"/>
          <w:lang w:val="x-none" w:eastAsia="x-none"/>
        </w:rPr>
        <w:t xml:space="preserve">38(3): 413-418. </w:t>
      </w:r>
    </w:p>
    <w:p w:rsidR="008A3910" w:rsidRPr="007B33FC" w:rsidRDefault="008A3910" w:rsidP="00B37CBD">
      <w:pPr>
        <w:pStyle w:val="ListParagraph"/>
        <w:widowControl w:val="0"/>
        <w:numPr>
          <w:ilvl w:val="0"/>
          <w:numId w:val="2"/>
        </w:numPr>
        <w:tabs>
          <w:tab w:val="center" w:pos="4252"/>
          <w:tab w:val="right" w:pos="8504"/>
        </w:tabs>
        <w:spacing w:after="0" w:line="240" w:lineRule="auto"/>
        <w:ind w:left="360"/>
        <w:contextualSpacing w:val="0"/>
        <w:jc w:val="both"/>
        <w:rPr>
          <w:rFonts w:ascii="Times New Roman" w:eastAsia="MS Mincho" w:hAnsi="Times New Roman"/>
          <w:kern w:val="2"/>
          <w:sz w:val="20"/>
          <w:szCs w:val="20"/>
          <w:lang w:eastAsia="x-none"/>
        </w:rPr>
      </w:pPr>
      <w:r w:rsidRPr="007B33FC">
        <w:rPr>
          <w:rFonts w:ascii="Times New Roman" w:eastAsia="MS Mincho" w:hAnsi="Times New Roman"/>
          <w:kern w:val="2"/>
          <w:sz w:val="20"/>
          <w:szCs w:val="20"/>
          <w:lang w:val="x-none" w:eastAsia="x-none"/>
        </w:rPr>
        <w:t xml:space="preserve">Mohammad, </w:t>
      </w:r>
      <w:r>
        <w:rPr>
          <w:rFonts w:ascii="Times New Roman" w:eastAsia="MS Mincho" w:hAnsi="Times New Roman"/>
          <w:kern w:val="2"/>
          <w:sz w:val="20"/>
          <w:szCs w:val="20"/>
          <w:lang w:val="en-GB" w:eastAsia="x-none"/>
        </w:rPr>
        <w:t xml:space="preserve">R., </w:t>
      </w:r>
      <w:r w:rsidRPr="007B33FC">
        <w:rPr>
          <w:rFonts w:ascii="Times New Roman" w:eastAsia="MS Mincho" w:hAnsi="Times New Roman"/>
          <w:kern w:val="2"/>
          <w:sz w:val="20"/>
          <w:szCs w:val="20"/>
          <w:lang w:val="x-none" w:eastAsia="x-none"/>
        </w:rPr>
        <w:t>Ahmad</w:t>
      </w:r>
      <w:r>
        <w:rPr>
          <w:rFonts w:ascii="Times New Roman" w:eastAsia="MS Mincho" w:hAnsi="Times New Roman"/>
          <w:kern w:val="2"/>
          <w:sz w:val="20"/>
          <w:szCs w:val="20"/>
          <w:lang w:val="en-GB" w:eastAsia="x-none"/>
        </w:rPr>
        <w:t>, M.</w:t>
      </w:r>
      <w:r w:rsidRPr="007B33FC">
        <w:rPr>
          <w:rFonts w:ascii="Times New Roman" w:eastAsia="MS Mincho" w:hAnsi="Times New Roman"/>
          <w:kern w:val="2"/>
          <w:sz w:val="20"/>
          <w:szCs w:val="20"/>
          <w:lang w:val="x-none" w:eastAsia="x-none"/>
        </w:rPr>
        <w:t xml:space="preserve"> </w:t>
      </w:r>
      <w:r w:rsidRPr="007B33FC">
        <w:rPr>
          <w:rFonts w:ascii="Times New Roman" w:eastAsia="MS Mincho" w:hAnsi="Times New Roman"/>
          <w:kern w:val="2"/>
          <w:sz w:val="20"/>
          <w:szCs w:val="20"/>
          <w:lang w:eastAsia="x-none"/>
        </w:rPr>
        <w:t>and</w:t>
      </w:r>
      <w:r w:rsidRPr="007B33FC">
        <w:rPr>
          <w:rFonts w:ascii="Times New Roman" w:eastAsia="MS Mincho" w:hAnsi="Times New Roman"/>
          <w:kern w:val="2"/>
          <w:sz w:val="20"/>
          <w:szCs w:val="20"/>
          <w:lang w:val="x-none" w:eastAsia="x-none"/>
        </w:rPr>
        <w:t xml:space="preserve"> Heng</w:t>
      </w:r>
      <w:r>
        <w:rPr>
          <w:rFonts w:ascii="Times New Roman" w:eastAsia="MS Mincho" w:hAnsi="Times New Roman"/>
          <w:kern w:val="2"/>
          <w:sz w:val="20"/>
          <w:szCs w:val="20"/>
          <w:lang w:val="en-GB" w:eastAsia="x-none"/>
        </w:rPr>
        <w:t>, L. Y.</w:t>
      </w:r>
      <w:r w:rsidRPr="007B33FC">
        <w:rPr>
          <w:rFonts w:ascii="Times New Roman" w:eastAsia="MS Mincho" w:hAnsi="Times New Roman"/>
          <w:kern w:val="2"/>
          <w:sz w:val="20"/>
          <w:szCs w:val="20"/>
          <w:lang w:val="x-none" w:eastAsia="x-none"/>
        </w:rPr>
        <w:t xml:space="preserve"> </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2014</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 xml:space="preserve">. Chilli hotness determination based on optical capsaicin biosensor using stacked  immobilisation technique. </w:t>
      </w:r>
      <w:r w:rsidRPr="007B33FC">
        <w:rPr>
          <w:rFonts w:ascii="Times New Roman" w:eastAsia="MS Mincho" w:hAnsi="Times New Roman"/>
          <w:i/>
          <w:kern w:val="2"/>
          <w:sz w:val="20"/>
          <w:szCs w:val="20"/>
          <w:lang w:val="x-none" w:eastAsia="x-none"/>
        </w:rPr>
        <w:t>Sensors and Actuators B</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 xml:space="preserve"> 190: 593</w:t>
      </w:r>
      <w:r>
        <w:rPr>
          <w:rFonts w:ascii="Times New Roman" w:eastAsia="MS Mincho" w:hAnsi="Times New Roman"/>
          <w:kern w:val="2"/>
          <w:sz w:val="20"/>
          <w:szCs w:val="20"/>
          <w:lang w:val="en-GB" w:eastAsia="x-none"/>
        </w:rPr>
        <w:t xml:space="preserve"> </w:t>
      </w:r>
      <w:r>
        <w:rPr>
          <w:rFonts w:ascii="Times New Roman" w:eastAsia="MS Mincho" w:hAnsi="Times New Roman"/>
          <w:kern w:val="2"/>
          <w:sz w:val="20"/>
          <w:szCs w:val="20"/>
          <w:lang w:val="x-none" w:eastAsia="x-none"/>
        </w:rPr>
        <w:t>–</w:t>
      </w:r>
      <w:r>
        <w:rPr>
          <w:rFonts w:ascii="Times New Roman" w:eastAsia="MS Mincho" w:hAnsi="Times New Roman"/>
          <w:kern w:val="2"/>
          <w:sz w:val="20"/>
          <w:szCs w:val="20"/>
          <w:lang w:val="en-GB" w:eastAsia="x-none"/>
        </w:rPr>
        <w:t xml:space="preserve"> </w:t>
      </w:r>
      <w:r w:rsidRPr="007B33FC">
        <w:rPr>
          <w:rFonts w:ascii="Times New Roman" w:eastAsia="MS Mincho" w:hAnsi="Times New Roman"/>
          <w:kern w:val="2"/>
          <w:sz w:val="20"/>
          <w:szCs w:val="20"/>
          <w:lang w:val="x-none" w:eastAsia="x-none"/>
        </w:rPr>
        <w:t xml:space="preserve">600.  </w:t>
      </w:r>
    </w:p>
    <w:p w:rsidR="008A3910" w:rsidRPr="007B33FC" w:rsidRDefault="008A3910" w:rsidP="00B37CBD">
      <w:pPr>
        <w:pStyle w:val="ListParagraph"/>
        <w:widowControl w:val="0"/>
        <w:numPr>
          <w:ilvl w:val="0"/>
          <w:numId w:val="2"/>
        </w:numPr>
        <w:tabs>
          <w:tab w:val="center" w:pos="4252"/>
          <w:tab w:val="right" w:pos="8504"/>
        </w:tabs>
        <w:spacing w:after="0" w:line="240" w:lineRule="auto"/>
        <w:ind w:left="360"/>
        <w:contextualSpacing w:val="0"/>
        <w:jc w:val="both"/>
        <w:rPr>
          <w:rFonts w:ascii="Times New Roman" w:eastAsia="MS Mincho" w:hAnsi="Times New Roman"/>
          <w:kern w:val="2"/>
          <w:sz w:val="20"/>
          <w:szCs w:val="20"/>
          <w:lang w:eastAsia="x-none"/>
        </w:rPr>
      </w:pPr>
      <w:r w:rsidRPr="007B33FC">
        <w:rPr>
          <w:rFonts w:ascii="Times New Roman" w:eastAsia="MS Mincho" w:hAnsi="Times New Roman"/>
          <w:kern w:val="2"/>
          <w:sz w:val="20"/>
          <w:szCs w:val="20"/>
          <w:lang w:val="x-none" w:eastAsia="x-none"/>
        </w:rPr>
        <w:t>Villegas,</w:t>
      </w:r>
      <w:r w:rsidRPr="007B33FC">
        <w:rPr>
          <w:rFonts w:ascii="Times New Roman" w:eastAsia="MS Mincho" w:hAnsi="Times New Roman"/>
          <w:kern w:val="2"/>
          <w:sz w:val="20"/>
          <w:szCs w:val="20"/>
          <w:lang w:eastAsia="x-none"/>
        </w:rPr>
        <w:t xml:space="preserve"> </w:t>
      </w:r>
      <w:r w:rsidRPr="007B33FC">
        <w:rPr>
          <w:rFonts w:ascii="Times New Roman" w:eastAsia="MS Mincho" w:hAnsi="Times New Roman"/>
          <w:kern w:val="2"/>
          <w:sz w:val="20"/>
          <w:szCs w:val="20"/>
          <w:lang w:val="x-none" w:eastAsia="x-none"/>
        </w:rPr>
        <w:t>M.</w:t>
      </w:r>
      <w:r>
        <w:rPr>
          <w:rFonts w:ascii="Times New Roman" w:eastAsia="MS Mincho" w:hAnsi="Times New Roman"/>
          <w:kern w:val="2"/>
          <w:sz w:val="20"/>
          <w:szCs w:val="20"/>
          <w:lang w:val="en-GB" w:eastAsia="x-none"/>
        </w:rPr>
        <w:t xml:space="preserve"> </w:t>
      </w:r>
      <w:r w:rsidRPr="007B33FC">
        <w:rPr>
          <w:rFonts w:ascii="Times New Roman" w:eastAsia="MS Mincho" w:hAnsi="Times New Roman"/>
          <w:kern w:val="2"/>
          <w:sz w:val="20"/>
          <w:szCs w:val="20"/>
          <w:lang w:val="x-none" w:eastAsia="x-none"/>
        </w:rPr>
        <w:t xml:space="preserve">A. </w:t>
      </w:r>
      <w:r w:rsidRPr="007B33FC">
        <w:rPr>
          <w:rFonts w:ascii="Times New Roman" w:eastAsia="MS Mincho" w:hAnsi="Times New Roman"/>
          <w:kern w:val="2"/>
          <w:sz w:val="20"/>
          <w:szCs w:val="20"/>
          <w:lang w:eastAsia="x-none"/>
        </w:rPr>
        <w:t>and</w:t>
      </w:r>
      <w:r w:rsidRPr="007B33FC">
        <w:rPr>
          <w:rFonts w:ascii="Times New Roman" w:eastAsia="MS Mincho" w:hAnsi="Times New Roman"/>
          <w:kern w:val="2"/>
          <w:sz w:val="20"/>
          <w:szCs w:val="20"/>
          <w:lang w:val="x-none" w:eastAsia="x-none"/>
        </w:rPr>
        <w:t xml:space="preserve"> Pascual,</w:t>
      </w:r>
      <w:r>
        <w:rPr>
          <w:rFonts w:ascii="Times New Roman" w:eastAsia="MS Mincho" w:hAnsi="Times New Roman"/>
          <w:kern w:val="2"/>
          <w:sz w:val="20"/>
          <w:szCs w:val="20"/>
          <w:lang w:val="en-GB" w:eastAsia="x-none"/>
        </w:rPr>
        <w:t xml:space="preserve"> </w:t>
      </w:r>
      <w:r w:rsidRPr="007B33FC">
        <w:rPr>
          <w:rFonts w:ascii="Times New Roman" w:eastAsia="MS Mincho" w:hAnsi="Times New Roman"/>
          <w:kern w:val="2"/>
          <w:sz w:val="20"/>
          <w:szCs w:val="20"/>
          <w:lang w:val="x-none" w:eastAsia="x-none"/>
        </w:rPr>
        <w:t xml:space="preserve">L. </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1999</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 xml:space="preserve">. Sol-gel silica coatings doped with a pH-sensitive chromophore. </w:t>
      </w:r>
      <w:r w:rsidRPr="007B33FC">
        <w:rPr>
          <w:rFonts w:ascii="Times New Roman" w:eastAsia="MS Mincho" w:hAnsi="Times New Roman"/>
          <w:i/>
          <w:kern w:val="2"/>
          <w:sz w:val="20"/>
          <w:szCs w:val="20"/>
          <w:lang w:val="x-none" w:eastAsia="x-none"/>
        </w:rPr>
        <w:t>Thin Solid Film</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 xml:space="preserve"> 351: 103</w:t>
      </w:r>
      <w:r>
        <w:rPr>
          <w:rFonts w:ascii="Times New Roman" w:eastAsia="MS Mincho" w:hAnsi="Times New Roman"/>
          <w:kern w:val="2"/>
          <w:sz w:val="20"/>
          <w:szCs w:val="20"/>
          <w:lang w:val="en-GB" w:eastAsia="x-none"/>
        </w:rPr>
        <w:t xml:space="preserve"> </w:t>
      </w:r>
      <w:r>
        <w:rPr>
          <w:rFonts w:ascii="Times New Roman" w:eastAsia="MS Mincho" w:hAnsi="Times New Roman"/>
          <w:kern w:val="2"/>
          <w:sz w:val="20"/>
          <w:szCs w:val="20"/>
          <w:lang w:val="x-none" w:eastAsia="x-none"/>
        </w:rPr>
        <w:t>–</w:t>
      </w:r>
      <w:r>
        <w:rPr>
          <w:rFonts w:ascii="Times New Roman" w:eastAsia="MS Mincho" w:hAnsi="Times New Roman"/>
          <w:kern w:val="2"/>
          <w:sz w:val="20"/>
          <w:szCs w:val="20"/>
          <w:lang w:val="en-GB" w:eastAsia="x-none"/>
        </w:rPr>
        <w:t xml:space="preserve"> </w:t>
      </w:r>
      <w:r w:rsidRPr="007B33FC">
        <w:rPr>
          <w:rFonts w:ascii="Times New Roman" w:eastAsia="MS Mincho" w:hAnsi="Times New Roman"/>
          <w:kern w:val="2"/>
          <w:sz w:val="20"/>
          <w:szCs w:val="20"/>
          <w:lang w:val="x-none" w:eastAsia="x-none"/>
        </w:rPr>
        <w:t>108.</w:t>
      </w:r>
    </w:p>
    <w:p w:rsidR="008A3910" w:rsidRDefault="008A3910" w:rsidP="00B37CBD">
      <w:pPr>
        <w:pStyle w:val="ListParagraph"/>
        <w:widowControl w:val="0"/>
        <w:numPr>
          <w:ilvl w:val="0"/>
          <w:numId w:val="2"/>
        </w:numPr>
        <w:tabs>
          <w:tab w:val="center" w:pos="4252"/>
          <w:tab w:val="right" w:pos="8504"/>
        </w:tabs>
        <w:spacing w:after="0" w:line="240" w:lineRule="auto"/>
        <w:ind w:left="360"/>
        <w:contextualSpacing w:val="0"/>
        <w:jc w:val="both"/>
        <w:rPr>
          <w:rFonts w:ascii="Times New Roman" w:eastAsia="MS Mincho" w:hAnsi="Times New Roman"/>
          <w:kern w:val="2"/>
          <w:sz w:val="20"/>
          <w:szCs w:val="20"/>
          <w:lang w:eastAsia="x-none"/>
        </w:rPr>
      </w:pPr>
      <w:r w:rsidRPr="007B33FC">
        <w:rPr>
          <w:rFonts w:ascii="Times New Roman" w:eastAsia="MS Mincho" w:hAnsi="Times New Roman"/>
          <w:kern w:val="2"/>
          <w:sz w:val="20"/>
          <w:szCs w:val="20"/>
          <w:lang w:eastAsia="x-none"/>
        </w:rPr>
        <w:t>Cajlakovic,</w:t>
      </w:r>
      <w:r>
        <w:rPr>
          <w:rFonts w:ascii="Times New Roman" w:eastAsia="MS Mincho" w:hAnsi="Times New Roman"/>
          <w:kern w:val="2"/>
          <w:sz w:val="20"/>
          <w:szCs w:val="20"/>
          <w:lang w:eastAsia="x-none"/>
        </w:rPr>
        <w:t xml:space="preserve"> </w:t>
      </w:r>
      <w:r w:rsidRPr="007B33FC">
        <w:rPr>
          <w:rFonts w:ascii="Times New Roman" w:eastAsia="MS Mincho" w:hAnsi="Times New Roman"/>
          <w:kern w:val="2"/>
          <w:sz w:val="20"/>
          <w:szCs w:val="20"/>
          <w:lang w:eastAsia="x-none"/>
        </w:rPr>
        <w:t>M., Lobnik,</w:t>
      </w:r>
      <w:r>
        <w:rPr>
          <w:rFonts w:ascii="Times New Roman" w:eastAsia="MS Mincho" w:hAnsi="Times New Roman"/>
          <w:kern w:val="2"/>
          <w:sz w:val="20"/>
          <w:szCs w:val="20"/>
          <w:lang w:eastAsia="x-none"/>
        </w:rPr>
        <w:t xml:space="preserve"> </w:t>
      </w:r>
      <w:r w:rsidRPr="007B33FC">
        <w:rPr>
          <w:rFonts w:ascii="Times New Roman" w:eastAsia="MS Mincho" w:hAnsi="Times New Roman"/>
          <w:kern w:val="2"/>
          <w:sz w:val="20"/>
          <w:szCs w:val="20"/>
          <w:lang w:eastAsia="x-none"/>
        </w:rPr>
        <w:t>A. and Werner,</w:t>
      </w:r>
      <w:r>
        <w:rPr>
          <w:rFonts w:ascii="Times New Roman" w:eastAsia="MS Mincho" w:hAnsi="Times New Roman"/>
          <w:kern w:val="2"/>
          <w:sz w:val="20"/>
          <w:szCs w:val="20"/>
          <w:lang w:eastAsia="x-none"/>
        </w:rPr>
        <w:t xml:space="preserve"> </w:t>
      </w:r>
      <w:r w:rsidRPr="007B33FC">
        <w:rPr>
          <w:rFonts w:ascii="Times New Roman" w:eastAsia="MS Mincho" w:hAnsi="Times New Roman"/>
          <w:kern w:val="2"/>
          <w:sz w:val="20"/>
          <w:szCs w:val="20"/>
          <w:lang w:eastAsia="x-none"/>
        </w:rPr>
        <w:t xml:space="preserve">T. (2002). Stability of new optical pH sensing material based on cross-linked poly (vinyl alcohol) copolymer. </w:t>
      </w:r>
      <w:r w:rsidRPr="007B33FC">
        <w:rPr>
          <w:rFonts w:ascii="Times New Roman" w:eastAsia="MS Mincho" w:hAnsi="Times New Roman"/>
          <w:i/>
          <w:kern w:val="2"/>
          <w:sz w:val="20"/>
          <w:szCs w:val="20"/>
          <w:lang w:eastAsia="x-none"/>
        </w:rPr>
        <w:t>Analytical Chimica Acta</w:t>
      </w:r>
      <w:r w:rsidRPr="007B33FC">
        <w:rPr>
          <w:rFonts w:ascii="Times New Roman" w:eastAsia="MS Mincho" w:hAnsi="Times New Roman"/>
          <w:kern w:val="2"/>
          <w:sz w:val="20"/>
          <w:szCs w:val="20"/>
          <w:lang w:eastAsia="x-none"/>
        </w:rPr>
        <w:t>, 455: 207</w:t>
      </w:r>
      <w:r>
        <w:rPr>
          <w:rFonts w:ascii="Times New Roman" w:eastAsia="MS Mincho" w:hAnsi="Times New Roman"/>
          <w:kern w:val="2"/>
          <w:sz w:val="20"/>
          <w:szCs w:val="20"/>
          <w:lang w:eastAsia="x-none"/>
        </w:rPr>
        <w:t xml:space="preserve"> – </w:t>
      </w:r>
      <w:r w:rsidRPr="007B33FC">
        <w:rPr>
          <w:rFonts w:ascii="Times New Roman" w:eastAsia="MS Mincho" w:hAnsi="Times New Roman"/>
          <w:kern w:val="2"/>
          <w:sz w:val="20"/>
          <w:szCs w:val="20"/>
          <w:lang w:eastAsia="x-none"/>
        </w:rPr>
        <w:t>213.</w:t>
      </w:r>
    </w:p>
    <w:p w:rsidR="008A3910" w:rsidRPr="007B33FC" w:rsidRDefault="008A3910" w:rsidP="00B37CBD">
      <w:pPr>
        <w:pStyle w:val="ListParagraph"/>
        <w:widowControl w:val="0"/>
        <w:numPr>
          <w:ilvl w:val="0"/>
          <w:numId w:val="2"/>
        </w:numPr>
        <w:tabs>
          <w:tab w:val="center" w:pos="4252"/>
          <w:tab w:val="right" w:pos="8504"/>
        </w:tabs>
        <w:spacing w:after="0" w:line="240" w:lineRule="auto"/>
        <w:ind w:left="360"/>
        <w:contextualSpacing w:val="0"/>
        <w:jc w:val="both"/>
        <w:rPr>
          <w:rFonts w:ascii="Times New Roman" w:eastAsia="MS Mincho" w:hAnsi="Times New Roman"/>
          <w:kern w:val="2"/>
          <w:sz w:val="20"/>
          <w:szCs w:val="20"/>
          <w:lang w:eastAsia="x-none"/>
        </w:rPr>
      </w:pPr>
      <w:r w:rsidRPr="007B33FC">
        <w:rPr>
          <w:rFonts w:ascii="Times New Roman" w:eastAsia="MS Mincho" w:hAnsi="Times New Roman"/>
          <w:kern w:val="2"/>
          <w:sz w:val="20"/>
          <w:szCs w:val="20"/>
          <w:lang w:val="x-none" w:eastAsia="x-none"/>
        </w:rPr>
        <w:t>Nivens, D.</w:t>
      </w:r>
      <w:r>
        <w:rPr>
          <w:rFonts w:ascii="Times New Roman" w:eastAsia="MS Mincho" w:hAnsi="Times New Roman"/>
          <w:kern w:val="2"/>
          <w:sz w:val="20"/>
          <w:szCs w:val="20"/>
          <w:lang w:val="en-GB" w:eastAsia="x-none"/>
        </w:rPr>
        <w:t xml:space="preserve"> </w:t>
      </w:r>
      <w:r w:rsidRPr="007B33FC">
        <w:rPr>
          <w:rFonts w:ascii="Times New Roman" w:eastAsia="MS Mincho" w:hAnsi="Times New Roman"/>
          <w:kern w:val="2"/>
          <w:sz w:val="20"/>
          <w:szCs w:val="20"/>
          <w:lang w:val="x-none" w:eastAsia="x-none"/>
        </w:rPr>
        <w:t xml:space="preserve">A., Zhang, Y. </w:t>
      </w:r>
      <w:r w:rsidRPr="007B33FC">
        <w:rPr>
          <w:rFonts w:ascii="Times New Roman" w:eastAsia="MS Mincho" w:hAnsi="Times New Roman"/>
          <w:kern w:val="2"/>
          <w:sz w:val="20"/>
          <w:szCs w:val="20"/>
          <w:lang w:eastAsia="x-none"/>
        </w:rPr>
        <w:t>and</w:t>
      </w:r>
      <w:r w:rsidRPr="007B33FC">
        <w:rPr>
          <w:rFonts w:ascii="Times New Roman" w:eastAsia="MS Mincho" w:hAnsi="Times New Roman"/>
          <w:kern w:val="2"/>
          <w:sz w:val="20"/>
          <w:szCs w:val="20"/>
          <w:lang w:val="x-none" w:eastAsia="x-none"/>
        </w:rPr>
        <w:t xml:space="preserve"> Angel, S.</w:t>
      </w:r>
      <w:r>
        <w:rPr>
          <w:rFonts w:ascii="Times New Roman" w:eastAsia="MS Mincho" w:hAnsi="Times New Roman"/>
          <w:kern w:val="2"/>
          <w:sz w:val="20"/>
          <w:szCs w:val="20"/>
          <w:lang w:val="en-GB" w:eastAsia="x-none"/>
        </w:rPr>
        <w:t xml:space="preserve"> </w:t>
      </w:r>
      <w:r w:rsidRPr="007B33FC">
        <w:rPr>
          <w:rFonts w:ascii="Times New Roman" w:eastAsia="MS Mincho" w:hAnsi="Times New Roman"/>
          <w:kern w:val="2"/>
          <w:sz w:val="20"/>
          <w:szCs w:val="20"/>
          <w:lang w:val="x-none" w:eastAsia="x-none"/>
        </w:rPr>
        <w:t xml:space="preserve">M. </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1998</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 xml:space="preserve">. A fiber-optic pH sensor prepared using a base-catalyzed organo-silica sol-gel. </w:t>
      </w:r>
      <w:r w:rsidRPr="007B33FC">
        <w:rPr>
          <w:rFonts w:ascii="Times New Roman" w:eastAsia="MS Mincho" w:hAnsi="Times New Roman"/>
          <w:i/>
          <w:kern w:val="2"/>
          <w:sz w:val="20"/>
          <w:szCs w:val="20"/>
          <w:lang w:val="x-none" w:eastAsia="x-none"/>
        </w:rPr>
        <w:t>Analytical Chimica Acta</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 xml:space="preserve"> 376: 235-245.</w:t>
      </w:r>
    </w:p>
    <w:p w:rsidR="008A3910" w:rsidRPr="0028091E" w:rsidRDefault="008A3910" w:rsidP="00B37CBD">
      <w:pPr>
        <w:pStyle w:val="ListParagraph"/>
        <w:widowControl w:val="0"/>
        <w:numPr>
          <w:ilvl w:val="0"/>
          <w:numId w:val="2"/>
        </w:numPr>
        <w:tabs>
          <w:tab w:val="center" w:pos="4252"/>
          <w:tab w:val="right" w:pos="8504"/>
        </w:tabs>
        <w:spacing w:after="0" w:line="240" w:lineRule="auto"/>
        <w:ind w:left="360"/>
        <w:contextualSpacing w:val="0"/>
        <w:jc w:val="both"/>
        <w:rPr>
          <w:rFonts w:ascii="Times New Roman" w:eastAsia="MS Mincho" w:hAnsi="Times New Roman"/>
          <w:kern w:val="2"/>
          <w:sz w:val="20"/>
          <w:szCs w:val="20"/>
          <w:lang w:eastAsia="x-none"/>
        </w:rPr>
      </w:pPr>
      <w:r w:rsidRPr="007B33FC">
        <w:rPr>
          <w:rFonts w:ascii="Times New Roman" w:eastAsia="MS Mincho" w:hAnsi="Times New Roman"/>
          <w:kern w:val="2"/>
          <w:sz w:val="20"/>
          <w:szCs w:val="20"/>
          <w:lang w:val="x-none" w:eastAsia="x-none"/>
        </w:rPr>
        <w:t xml:space="preserve">Mohammad, </w:t>
      </w:r>
      <w:r>
        <w:rPr>
          <w:rFonts w:ascii="Times New Roman" w:eastAsia="MS Mincho" w:hAnsi="Times New Roman"/>
          <w:kern w:val="2"/>
          <w:sz w:val="20"/>
          <w:szCs w:val="20"/>
          <w:lang w:val="en-GB" w:eastAsia="x-none"/>
        </w:rPr>
        <w:t xml:space="preserve">R., </w:t>
      </w:r>
      <w:r w:rsidRPr="007B33FC">
        <w:rPr>
          <w:rFonts w:ascii="Times New Roman" w:eastAsia="MS Mincho" w:hAnsi="Times New Roman"/>
          <w:kern w:val="2"/>
          <w:sz w:val="20"/>
          <w:szCs w:val="20"/>
          <w:lang w:val="x-none" w:eastAsia="x-none"/>
        </w:rPr>
        <w:t>Ahmad</w:t>
      </w:r>
      <w:r>
        <w:rPr>
          <w:rFonts w:ascii="Times New Roman" w:eastAsia="MS Mincho" w:hAnsi="Times New Roman"/>
          <w:kern w:val="2"/>
          <w:sz w:val="20"/>
          <w:szCs w:val="20"/>
          <w:lang w:val="en-GB" w:eastAsia="x-none"/>
        </w:rPr>
        <w:t>, M.</w:t>
      </w:r>
      <w:r w:rsidRPr="007B33FC">
        <w:rPr>
          <w:rFonts w:ascii="Times New Roman" w:eastAsia="MS Mincho" w:hAnsi="Times New Roman"/>
          <w:kern w:val="2"/>
          <w:sz w:val="20"/>
          <w:szCs w:val="20"/>
          <w:lang w:val="x-none" w:eastAsia="x-none"/>
        </w:rPr>
        <w:t xml:space="preserve"> </w:t>
      </w:r>
      <w:r w:rsidRPr="007B33FC">
        <w:rPr>
          <w:rFonts w:ascii="Times New Roman" w:eastAsia="MS Mincho" w:hAnsi="Times New Roman"/>
          <w:kern w:val="2"/>
          <w:sz w:val="20"/>
          <w:szCs w:val="20"/>
          <w:lang w:eastAsia="x-none"/>
        </w:rPr>
        <w:t>and</w:t>
      </w:r>
      <w:r w:rsidRPr="007B33FC">
        <w:rPr>
          <w:rFonts w:ascii="Times New Roman" w:eastAsia="MS Mincho" w:hAnsi="Times New Roman"/>
          <w:kern w:val="2"/>
          <w:sz w:val="20"/>
          <w:szCs w:val="20"/>
          <w:lang w:val="x-none" w:eastAsia="x-none"/>
        </w:rPr>
        <w:t xml:space="preserve"> Jamaluddin, M. D</w:t>
      </w:r>
      <w:r>
        <w:rPr>
          <w:rFonts w:ascii="Times New Roman" w:eastAsia="MS Mincho" w:hAnsi="Times New Roman"/>
          <w:kern w:val="2"/>
          <w:sz w:val="20"/>
          <w:szCs w:val="20"/>
          <w:lang w:val="en-GB" w:eastAsia="x-none"/>
        </w:rPr>
        <w:t>.</w:t>
      </w:r>
      <w:r w:rsidRPr="007B33FC">
        <w:rPr>
          <w:rFonts w:ascii="Times New Roman" w:eastAsia="MS Mincho" w:hAnsi="Times New Roman"/>
          <w:kern w:val="2"/>
          <w:sz w:val="20"/>
          <w:szCs w:val="20"/>
          <w:lang w:val="x-none" w:eastAsia="x-none"/>
        </w:rPr>
        <w:t xml:space="preserve"> </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2007</w:t>
      </w:r>
      <w:r w:rsidRPr="007B33FC">
        <w:rPr>
          <w:rFonts w:ascii="Times New Roman" w:eastAsia="MS Mincho" w:hAnsi="Times New Roman"/>
          <w:kern w:val="2"/>
          <w:sz w:val="20"/>
          <w:szCs w:val="20"/>
          <w:lang w:eastAsia="x-none"/>
        </w:rPr>
        <w:t>)</w:t>
      </w:r>
      <w:r w:rsidRPr="007B33FC">
        <w:rPr>
          <w:rFonts w:ascii="Times New Roman" w:eastAsia="MS Mincho" w:hAnsi="Times New Roman"/>
          <w:kern w:val="2"/>
          <w:sz w:val="20"/>
          <w:szCs w:val="20"/>
          <w:lang w:val="x-none" w:eastAsia="x-none"/>
        </w:rPr>
        <w:t xml:space="preserve">. Potensi kurkumin sebagai penunjuk pH semulajadi untuk pembangunan sensor optik pH. </w:t>
      </w:r>
      <w:r w:rsidRPr="007B33FC">
        <w:rPr>
          <w:rFonts w:ascii="Times New Roman" w:eastAsia="MS Mincho" w:hAnsi="Times New Roman"/>
          <w:i/>
          <w:kern w:val="2"/>
          <w:sz w:val="20"/>
          <w:szCs w:val="20"/>
          <w:lang w:val="x-none" w:eastAsia="x-none"/>
        </w:rPr>
        <w:t>Malaysian Journal of Analytical Sciences</w:t>
      </w:r>
      <w:r w:rsidRPr="007B33FC">
        <w:rPr>
          <w:rFonts w:ascii="Times New Roman" w:eastAsia="MS Mincho" w:hAnsi="Times New Roman"/>
          <w:kern w:val="2"/>
          <w:sz w:val="20"/>
          <w:szCs w:val="20"/>
          <w:lang w:eastAsia="x-none"/>
        </w:rPr>
        <w:t>,</w:t>
      </w:r>
      <w:r>
        <w:rPr>
          <w:rFonts w:ascii="Times New Roman" w:eastAsia="MS Mincho" w:hAnsi="Times New Roman"/>
          <w:kern w:val="2"/>
          <w:sz w:val="20"/>
          <w:szCs w:val="20"/>
          <w:lang w:val="en-GB" w:eastAsia="x-none"/>
        </w:rPr>
        <w:t xml:space="preserve"> </w:t>
      </w:r>
      <w:r w:rsidRPr="007B33FC">
        <w:rPr>
          <w:rFonts w:ascii="Times New Roman" w:eastAsia="MS Mincho" w:hAnsi="Times New Roman"/>
          <w:kern w:val="2"/>
          <w:sz w:val="20"/>
          <w:szCs w:val="20"/>
          <w:lang w:val="x-none" w:eastAsia="x-none"/>
        </w:rPr>
        <w:t>11(2): 351-360.</w:t>
      </w:r>
    </w:p>
    <w:p w:rsidR="008A3910" w:rsidRPr="0028091E" w:rsidRDefault="008A3910" w:rsidP="00B37CBD">
      <w:pPr>
        <w:pStyle w:val="ListParagraph"/>
        <w:widowControl w:val="0"/>
        <w:numPr>
          <w:ilvl w:val="0"/>
          <w:numId w:val="2"/>
        </w:numPr>
        <w:tabs>
          <w:tab w:val="center" w:pos="4252"/>
          <w:tab w:val="right" w:pos="8504"/>
        </w:tabs>
        <w:spacing w:after="0" w:line="240" w:lineRule="auto"/>
        <w:ind w:left="360"/>
        <w:contextualSpacing w:val="0"/>
        <w:jc w:val="both"/>
        <w:rPr>
          <w:rFonts w:ascii="Times New Roman" w:eastAsia="MS Mincho" w:hAnsi="Times New Roman"/>
          <w:kern w:val="2"/>
          <w:sz w:val="20"/>
          <w:szCs w:val="20"/>
          <w:lang w:eastAsia="x-none"/>
        </w:rPr>
      </w:pPr>
      <w:r w:rsidRPr="0028091E">
        <w:rPr>
          <w:rFonts w:ascii="Times New Roman" w:eastAsia="MS Mincho" w:hAnsi="Times New Roman"/>
          <w:kern w:val="2"/>
          <w:sz w:val="20"/>
          <w:szCs w:val="20"/>
          <w:lang w:val="fr-FR" w:eastAsia="x-none"/>
        </w:rPr>
        <w:t>Duong,</w:t>
      </w:r>
      <w:r>
        <w:rPr>
          <w:rFonts w:ascii="Times New Roman" w:eastAsia="MS Mincho" w:hAnsi="Times New Roman"/>
          <w:kern w:val="2"/>
          <w:sz w:val="20"/>
          <w:szCs w:val="20"/>
          <w:lang w:val="fr-FR" w:eastAsia="x-none"/>
        </w:rPr>
        <w:t xml:space="preserve"> </w:t>
      </w:r>
      <w:r w:rsidRPr="0028091E">
        <w:rPr>
          <w:rFonts w:ascii="Times New Roman" w:eastAsia="MS Mincho" w:hAnsi="Times New Roman"/>
          <w:kern w:val="2"/>
          <w:sz w:val="20"/>
          <w:szCs w:val="20"/>
          <w:lang w:val="fr-FR" w:eastAsia="x-none"/>
        </w:rPr>
        <w:t>H.</w:t>
      </w:r>
      <w:r>
        <w:rPr>
          <w:rFonts w:ascii="Times New Roman" w:eastAsia="MS Mincho" w:hAnsi="Times New Roman"/>
          <w:kern w:val="2"/>
          <w:sz w:val="20"/>
          <w:szCs w:val="20"/>
          <w:lang w:val="fr-FR" w:eastAsia="x-none"/>
        </w:rPr>
        <w:t xml:space="preserve"> </w:t>
      </w:r>
      <w:r w:rsidRPr="0028091E">
        <w:rPr>
          <w:rFonts w:ascii="Times New Roman" w:eastAsia="MS Mincho" w:hAnsi="Times New Roman"/>
          <w:kern w:val="2"/>
          <w:sz w:val="20"/>
          <w:szCs w:val="20"/>
          <w:lang w:val="fr-FR" w:eastAsia="x-none"/>
        </w:rPr>
        <w:t>D., Ok-Jae,</w:t>
      </w:r>
      <w:r>
        <w:rPr>
          <w:rFonts w:ascii="Times New Roman" w:eastAsia="MS Mincho" w:hAnsi="Times New Roman"/>
          <w:kern w:val="2"/>
          <w:sz w:val="20"/>
          <w:szCs w:val="20"/>
          <w:lang w:val="fr-FR" w:eastAsia="x-none"/>
        </w:rPr>
        <w:t xml:space="preserve"> </w:t>
      </w:r>
      <w:r w:rsidRPr="0028091E">
        <w:rPr>
          <w:rFonts w:ascii="Times New Roman" w:eastAsia="MS Mincho" w:hAnsi="Times New Roman"/>
          <w:kern w:val="2"/>
          <w:sz w:val="20"/>
          <w:szCs w:val="20"/>
          <w:lang w:val="fr-FR" w:eastAsia="x-none"/>
        </w:rPr>
        <w:t>S., Lam,</w:t>
      </w:r>
      <w:r>
        <w:rPr>
          <w:rFonts w:ascii="Times New Roman" w:eastAsia="MS Mincho" w:hAnsi="Times New Roman"/>
          <w:kern w:val="2"/>
          <w:sz w:val="20"/>
          <w:szCs w:val="20"/>
          <w:lang w:val="fr-FR" w:eastAsia="x-none"/>
        </w:rPr>
        <w:t xml:space="preserve"> </w:t>
      </w:r>
      <w:r w:rsidRPr="0028091E">
        <w:rPr>
          <w:rFonts w:ascii="Times New Roman" w:eastAsia="MS Mincho" w:hAnsi="Times New Roman"/>
          <w:kern w:val="2"/>
          <w:sz w:val="20"/>
          <w:szCs w:val="20"/>
          <w:lang w:val="fr-FR" w:eastAsia="x-none"/>
        </w:rPr>
        <w:t>H.</w:t>
      </w:r>
      <w:r>
        <w:rPr>
          <w:rFonts w:ascii="Times New Roman" w:eastAsia="MS Mincho" w:hAnsi="Times New Roman"/>
          <w:kern w:val="2"/>
          <w:sz w:val="20"/>
          <w:szCs w:val="20"/>
          <w:lang w:val="fr-FR" w:eastAsia="x-none"/>
        </w:rPr>
        <w:t xml:space="preserve"> </w:t>
      </w:r>
      <w:r w:rsidRPr="0028091E">
        <w:rPr>
          <w:rFonts w:ascii="Times New Roman" w:eastAsia="MS Mincho" w:hAnsi="Times New Roman"/>
          <w:kern w:val="2"/>
          <w:sz w:val="20"/>
          <w:szCs w:val="20"/>
          <w:lang w:val="fr-FR" w:eastAsia="x-none"/>
        </w:rPr>
        <w:t>T. and Rhee,</w:t>
      </w:r>
      <w:r>
        <w:rPr>
          <w:rFonts w:ascii="Times New Roman" w:eastAsia="MS Mincho" w:hAnsi="Times New Roman"/>
          <w:kern w:val="2"/>
          <w:sz w:val="20"/>
          <w:szCs w:val="20"/>
          <w:lang w:val="fr-FR" w:eastAsia="x-none"/>
        </w:rPr>
        <w:t xml:space="preserve"> </w:t>
      </w:r>
      <w:r w:rsidRPr="0028091E">
        <w:rPr>
          <w:rFonts w:ascii="Times New Roman" w:eastAsia="MS Mincho" w:hAnsi="Times New Roman"/>
          <w:kern w:val="2"/>
          <w:sz w:val="20"/>
          <w:szCs w:val="20"/>
          <w:lang w:val="fr-FR" w:eastAsia="x-none"/>
        </w:rPr>
        <w:t>J.</w:t>
      </w:r>
      <w:r>
        <w:rPr>
          <w:rFonts w:ascii="Times New Roman" w:eastAsia="MS Mincho" w:hAnsi="Times New Roman"/>
          <w:kern w:val="2"/>
          <w:sz w:val="20"/>
          <w:szCs w:val="20"/>
          <w:lang w:val="fr-FR" w:eastAsia="x-none"/>
        </w:rPr>
        <w:t xml:space="preserve"> </w:t>
      </w:r>
      <w:r w:rsidRPr="0028091E">
        <w:rPr>
          <w:rFonts w:ascii="Times New Roman" w:eastAsia="MS Mincho" w:hAnsi="Times New Roman"/>
          <w:kern w:val="2"/>
          <w:sz w:val="20"/>
          <w:szCs w:val="20"/>
          <w:lang w:val="fr-FR" w:eastAsia="x-none"/>
        </w:rPr>
        <w:t xml:space="preserve">I. (2006). An optical pH sensor with extended detection range based on fluoresceinamine covalently bound to sol-gel support. </w:t>
      </w:r>
      <w:r w:rsidRPr="0028091E">
        <w:rPr>
          <w:rFonts w:ascii="Times New Roman" w:eastAsia="MS Mincho" w:hAnsi="Times New Roman"/>
          <w:i/>
          <w:kern w:val="2"/>
          <w:sz w:val="20"/>
          <w:szCs w:val="20"/>
          <w:lang w:val="fr-FR" w:eastAsia="x-none"/>
        </w:rPr>
        <w:t>Microchemical Journal</w:t>
      </w:r>
      <w:r w:rsidRPr="0028091E">
        <w:rPr>
          <w:rFonts w:ascii="Times New Roman" w:eastAsia="MS Mincho" w:hAnsi="Times New Roman"/>
          <w:kern w:val="2"/>
          <w:sz w:val="20"/>
          <w:szCs w:val="20"/>
          <w:lang w:val="fr-FR" w:eastAsia="x-none"/>
        </w:rPr>
        <w:t>, 84(1-2): 50-55.</w:t>
      </w:r>
    </w:p>
    <w:p w:rsidR="008A3910" w:rsidRPr="0028091E" w:rsidRDefault="008A3910" w:rsidP="00B37CBD">
      <w:pPr>
        <w:pStyle w:val="ListParagraph"/>
        <w:widowControl w:val="0"/>
        <w:numPr>
          <w:ilvl w:val="0"/>
          <w:numId w:val="2"/>
        </w:numPr>
        <w:tabs>
          <w:tab w:val="center" w:pos="4252"/>
          <w:tab w:val="right" w:pos="8504"/>
        </w:tabs>
        <w:spacing w:after="0" w:line="240" w:lineRule="auto"/>
        <w:ind w:left="360"/>
        <w:contextualSpacing w:val="0"/>
        <w:jc w:val="both"/>
        <w:rPr>
          <w:rFonts w:ascii="Times New Roman" w:eastAsia="MS Mincho" w:hAnsi="Times New Roman"/>
          <w:kern w:val="2"/>
          <w:sz w:val="20"/>
          <w:szCs w:val="20"/>
          <w:lang w:eastAsia="x-none"/>
        </w:rPr>
      </w:pPr>
      <w:r w:rsidRPr="0028091E">
        <w:rPr>
          <w:rFonts w:ascii="Times New Roman" w:eastAsia="MS Mincho" w:hAnsi="Times New Roman"/>
          <w:kern w:val="2"/>
          <w:sz w:val="20"/>
          <w:szCs w:val="20"/>
          <w:lang w:val="fr-FR" w:eastAsia="x-none"/>
        </w:rPr>
        <w:t>Lin,</w:t>
      </w:r>
      <w:r>
        <w:rPr>
          <w:rFonts w:ascii="Times New Roman" w:eastAsia="MS Mincho" w:hAnsi="Times New Roman"/>
          <w:kern w:val="2"/>
          <w:sz w:val="20"/>
          <w:szCs w:val="20"/>
          <w:lang w:val="fr-FR" w:eastAsia="x-none"/>
        </w:rPr>
        <w:t xml:space="preserve"> </w:t>
      </w:r>
      <w:r w:rsidRPr="0028091E">
        <w:rPr>
          <w:rFonts w:ascii="Times New Roman" w:eastAsia="MS Mincho" w:hAnsi="Times New Roman"/>
          <w:kern w:val="2"/>
          <w:sz w:val="20"/>
          <w:szCs w:val="20"/>
          <w:lang w:val="fr-FR" w:eastAsia="x-none"/>
        </w:rPr>
        <w:t>J. and Liu,</w:t>
      </w:r>
      <w:r>
        <w:rPr>
          <w:rFonts w:ascii="Times New Roman" w:eastAsia="MS Mincho" w:hAnsi="Times New Roman"/>
          <w:kern w:val="2"/>
          <w:sz w:val="20"/>
          <w:szCs w:val="20"/>
          <w:lang w:val="fr-FR" w:eastAsia="x-none"/>
        </w:rPr>
        <w:t xml:space="preserve"> </w:t>
      </w:r>
      <w:r w:rsidRPr="0028091E">
        <w:rPr>
          <w:rFonts w:ascii="Times New Roman" w:eastAsia="MS Mincho" w:hAnsi="Times New Roman"/>
          <w:kern w:val="2"/>
          <w:sz w:val="20"/>
          <w:szCs w:val="20"/>
          <w:lang w:val="fr-FR" w:eastAsia="x-none"/>
        </w:rPr>
        <w:t xml:space="preserve">D. (2000). An optical pH sensor with a linear response over a broad range. </w:t>
      </w:r>
      <w:r w:rsidRPr="0028091E">
        <w:rPr>
          <w:rFonts w:ascii="Times New Roman" w:eastAsia="MS Mincho" w:hAnsi="Times New Roman"/>
          <w:i/>
          <w:kern w:val="2"/>
          <w:sz w:val="20"/>
          <w:szCs w:val="20"/>
          <w:lang w:val="fr-FR" w:eastAsia="x-none"/>
        </w:rPr>
        <w:t xml:space="preserve">Analytical Chimica </w:t>
      </w:r>
      <w:r w:rsidRPr="0028091E">
        <w:rPr>
          <w:rFonts w:ascii="Times New Roman" w:eastAsia="MS Mincho" w:hAnsi="Times New Roman"/>
          <w:i/>
          <w:kern w:val="2"/>
          <w:sz w:val="20"/>
          <w:szCs w:val="20"/>
          <w:lang w:val="fr-FR" w:eastAsia="x-none"/>
        </w:rPr>
        <w:lastRenderedPageBreak/>
        <w:t>Acta</w:t>
      </w:r>
      <w:r w:rsidRPr="0028091E">
        <w:rPr>
          <w:rFonts w:ascii="Times New Roman" w:eastAsia="MS Mincho" w:hAnsi="Times New Roman"/>
          <w:kern w:val="2"/>
          <w:sz w:val="20"/>
          <w:szCs w:val="20"/>
          <w:lang w:val="fr-FR" w:eastAsia="x-none"/>
        </w:rPr>
        <w:t>, 408: 49-55.</w:t>
      </w:r>
    </w:p>
    <w:p w:rsidR="008A3910" w:rsidRPr="0028091E" w:rsidRDefault="008A3910" w:rsidP="00B37CBD">
      <w:pPr>
        <w:pStyle w:val="ListParagraph"/>
        <w:widowControl w:val="0"/>
        <w:numPr>
          <w:ilvl w:val="0"/>
          <w:numId w:val="2"/>
        </w:numPr>
        <w:tabs>
          <w:tab w:val="center" w:pos="4252"/>
          <w:tab w:val="right" w:pos="8504"/>
        </w:tabs>
        <w:spacing w:after="0" w:line="240" w:lineRule="auto"/>
        <w:ind w:left="360"/>
        <w:contextualSpacing w:val="0"/>
        <w:jc w:val="both"/>
        <w:rPr>
          <w:rFonts w:ascii="Times New Roman" w:eastAsia="MS Mincho" w:hAnsi="Times New Roman"/>
          <w:kern w:val="2"/>
          <w:sz w:val="20"/>
          <w:szCs w:val="20"/>
          <w:lang w:eastAsia="x-none"/>
        </w:rPr>
      </w:pPr>
      <w:r w:rsidRPr="0028091E">
        <w:rPr>
          <w:rFonts w:ascii="Times New Roman" w:eastAsia="MS Mincho" w:hAnsi="Times New Roman"/>
          <w:kern w:val="2"/>
          <w:sz w:val="20"/>
          <w:szCs w:val="20"/>
          <w:lang w:val="x-none" w:eastAsia="x-none"/>
        </w:rPr>
        <w:t>Malins, C., Glever, H.</w:t>
      </w:r>
      <w:r>
        <w:rPr>
          <w:rFonts w:ascii="Times New Roman" w:eastAsia="MS Mincho" w:hAnsi="Times New Roman"/>
          <w:kern w:val="2"/>
          <w:sz w:val="20"/>
          <w:szCs w:val="20"/>
          <w:lang w:val="en-GB" w:eastAsia="x-none"/>
        </w:rPr>
        <w:t xml:space="preserve"> </w:t>
      </w:r>
      <w:r w:rsidRPr="0028091E">
        <w:rPr>
          <w:rFonts w:ascii="Times New Roman" w:eastAsia="MS Mincho" w:hAnsi="Times New Roman"/>
          <w:kern w:val="2"/>
          <w:sz w:val="20"/>
          <w:szCs w:val="20"/>
          <w:lang w:val="x-none" w:eastAsia="x-none"/>
        </w:rPr>
        <w:t>G., Keyes, T.</w:t>
      </w:r>
      <w:r>
        <w:rPr>
          <w:rFonts w:ascii="Times New Roman" w:eastAsia="MS Mincho" w:hAnsi="Times New Roman"/>
          <w:kern w:val="2"/>
          <w:sz w:val="20"/>
          <w:szCs w:val="20"/>
          <w:lang w:val="en-GB" w:eastAsia="x-none"/>
        </w:rPr>
        <w:t xml:space="preserve"> </w:t>
      </w:r>
      <w:r w:rsidRPr="0028091E">
        <w:rPr>
          <w:rFonts w:ascii="Times New Roman" w:eastAsia="MS Mincho" w:hAnsi="Times New Roman"/>
          <w:kern w:val="2"/>
          <w:sz w:val="20"/>
          <w:szCs w:val="20"/>
          <w:lang w:val="x-none" w:eastAsia="x-none"/>
        </w:rPr>
        <w:t>E., Vos, J.</w:t>
      </w:r>
      <w:r>
        <w:rPr>
          <w:rFonts w:ascii="Times New Roman" w:eastAsia="MS Mincho" w:hAnsi="Times New Roman"/>
          <w:kern w:val="2"/>
          <w:sz w:val="20"/>
          <w:szCs w:val="20"/>
          <w:lang w:val="en-GB" w:eastAsia="x-none"/>
        </w:rPr>
        <w:t xml:space="preserve"> </w:t>
      </w:r>
      <w:r w:rsidRPr="0028091E">
        <w:rPr>
          <w:rFonts w:ascii="Times New Roman" w:eastAsia="MS Mincho" w:hAnsi="Times New Roman"/>
          <w:kern w:val="2"/>
          <w:sz w:val="20"/>
          <w:szCs w:val="20"/>
          <w:lang w:val="x-none" w:eastAsia="x-none"/>
        </w:rPr>
        <w:t>G., Dressick, W.</w:t>
      </w:r>
      <w:r>
        <w:rPr>
          <w:rFonts w:ascii="Times New Roman" w:eastAsia="MS Mincho" w:hAnsi="Times New Roman"/>
          <w:kern w:val="2"/>
          <w:sz w:val="20"/>
          <w:szCs w:val="20"/>
          <w:lang w:val="en-GB" w:eastAsia="x-none"/>
        </w:rPr>
        <w:t xml:space="preserve"> </w:t>
      </w:r>
      <w:r w:rsidRPr="0028091E">
        <w:rPr>
          <w:rFonts w:ascii="Times New Roman" w:eastAsia="MS Mincho" w:hAnsi="Times New Roman"/>
          <w:kern w:val="2"/>
          <w:sz w:val="20"/>
          <w:szCs w:val="20"/>
          <w:lang w:val="x-none" w:eastAsia="x-none"/>
        </w:rPr>
        <w:t xml:space="preserve">J. </w:t>
      </w:r>
      <w:r w:rsidRPr="0028091E">
        <w:rPr>
          <w:rFonts w:ascii="Times New Roman" w:eastAsia="MS Mincho" w:hAnsi="Times New Roman"/>
          <w:kern w:val="2"/>
          <w:sz w:val="20"/>
          <w:szCs w:val="20"/>
          <w:lang w:eastAsia="x-none"/>
        </w:rPr>
        <w:t>and</w:t>
      </w:r>
      <w:r w:rsidRPr="0028091E">
        <w:rPr>
          <w:rFonts w:ascii="Times New Roman" w:eastAsia="MS Mincho" w:hAnsi="Times New Roman"/>
          <w:kern w:val="2"/>
          <w:sz w:val="20"/>
          <w:szCs w:val="20"/>
          <w:lang w:val="x-none" w:eastAsia="x-none"/>
        </w:rPr>
        <w:t xml:space="preserve"> MacCraith, B.</w:t>
      </w:r>
      <w:r>
        <w:rPr>
          <w:rFonts w:ascii="Times New Roman" w:eastAsia="MS Mincho" w:hAnsi="Times New Roman"/>
          <w:kern w:val="2"/>
          <w:sz w:val="20"/>
          <w:szCs w:val="20"/>
          <w:lang w:val="en-GB" w:eastAsia="x-none"/>
        </w:rPr>
        <w:t xml:space="preserve"> </w:t>
      </w:r>
      <w:r w:rsidRPr="0028091E">
        <w:rPr>
          <w:rFonts w:ascii="Times New Roman" w:eastAsia="MS Mincho" w:hAnsi="Times New Roman"/>
          <w:kern w:val="2"/>
          <w:sz w:val="20"/>
          <w:szCs w:val="20"/>
          <w:lang w:val="x-none" w:eastAsia="x-none"/>
        </w:rPr>
        <w:t xml:space="preserve">D. </w:t>
      </w:r>
      <w:r w:rsidRPr="0028091E">
        <w:rPr>
          <w:rFonts w:ascii="Times New Roman" w:eastAsia="MS Mincho" w:hAnsi="Times New Roman"/>
          <w:kern w:val="2"/>
          <w:sz w:val="20"/>
          <w:szCs w:val="20"/>
          <w:lang w:eastAsia="x-none"/>
        </w:rPr>
        <w:t>(</w:t>
      </w:r>
      <w:r w:rsidRPr="0028091E">
        <w:rPr>
          <w:rFonts w:ascii="Times New Roman" w:eastAsia="MS Mincho" w:hAnsi="Times New Roman"/>
          <w:kern w:val="2"/>
          <w:sz w:val="20"/>
          <w:szCs w:val="20"/>
          <w:lang w:val="x-none" w:eastAsia="x-none"/>
        </w:rPr>
        <w:t>2000</w:t>
      </w:r>
      <w:r w:rsidRPr="0028091E">
        <w:rPr>
          <w:rFonts w:ascii="Times New Roman" w:eastAsia="MS Mincho" w:hAnsi="Times New Roman"/>
          <w:kern w:val="2"/>
          <w:sz w:val="20"/>
          <w:szCs w:val="20"/>
          <w:lang w:eastAsia="x-none"/>
        </w:rPr>
        <w:t>)</w:t>
      </w:r>
      <w:r w:rsidRPr="0028091E">
        <w:rPr>
          <w:rFonts w:ascii="Times New Roman" w:eastAsia="MS Mincho" w:hAnsi="Times New Roman"/>
          <w:kern w:val="2"/>
          <w:sz w:val="20"/>
          <w:szCs w:val="20"/>
          <w:lang w:val="x-none" w:eastAsia="x-none"/>
        </w:rPr>
        <w:t xml:space="preserve">. Sol-gel immobilised ruthenium(II) polypyridyl complexes as chemical trandusers for optical pH sensing. </w:t>
      </w:r>
      <w:r w:rsidRPr="0028091E">
        <w:rPr>
          <w:rFonts w:ascii="Times New Roman" w:eastAsia="MS Mincho" w:hAnsi="Times New Roman"/>
          <w:i/>
          <w:kern w:val="2"/>
          <w:sz w:val="20"/>
          <w:szCs w:val="20"/>
          <w:lang w:val="x-none" w:eastAsia="x-none"/>
        </w:rPr>
        <w:t>Sensors and Actuators B</w:t>
      </w:r>
      <w:r w:rsidRPr="0028091E">
        <w:rPr>
          <w:rFonts w:ascii="Times New Roman" w:eastAsia="MS Mincho" w:hAnsi="Times New Roman"/>
          <w:kern w:val="2"/>
          <w:sz w:val="20"/>
          <w:szCs w:val="20"/>
          <w:lang w:eastAsia="x-none"/>
        </w:rPr>
        <w:t>,</w:t>
      </w:r>
      <w:r w:rsidRPr="0028091E">
        <w:rPr>
          <w:rFonts w:ascii="Times New Roman" w:eastAsia="MS Mincho" w:hAnsi="Times New Roman"/>
          <w:kern w:val="2"/>
          <w:sz w:val="20"/>
          <w:szCs w:val="20"/>
          <w:lang w:val="x-none" w:eastAsia="x-none"/>
        </w:rPr>
        <w:t xml:space="preserve"> 67: 89</w:t>
      </w:r>
      <w:r>
        <w:rPr>
          <w:rFonts w:ascii="Times New Roman" w:eastAsia="MS Mincho" w:hAnsi="Times New Roman"/>
          <w:kern w:val="2"/>
          <w:sz w:val="20"/>
          <w:szCs w:val="20"/>
          <w:lang w:val="en-GB" w:eastAsia="x-none"/>
        </w:rPr>
        <w:t xml:space="preserve"> </w:t>
      </w:r>
      <w:r>
        <w:rPr>
          <w:rFonts w:ascii="Times New Roman" w:eastAsia="MS Mincho" w:hAnsi="Times New Roman"/>
          <w:kern w:val="2"/>
          <w:sz w:val="20"/>
          <w:szCs w:val="20"/>
          <w:lang w:val="x-none" w:eastAsia="x-none"/>
        </w:rPr>
        <w:t>–</w:t>
      </w:r>
      <w:r>
        <w:rPr>
          <w:rFonts w:ascii="Times New Roman" w:eastAsia="MS Mincho" w:hAnsi="Times New Roman"/>
          <w:kern w:val="2"/>
          <w:sz w:val="20"/>
          <w:szCs w:val="20"/>
          <w:lang w:val="en-GB" w:eastAsia="x-none"/>
        </w:rPr>
        <w:t xml:space="preserve"> </w:t>
      </w:r>
      <w:r w:rsidRPr="0028091E">
        <w:rPr>
          <w:rFonts w:ascii="Times New Roman" w:eastAsia="MS Mincho" w:hAnsi="Times New Roman"/>
          <w:kern w:val="2"/>
          <w:sz w:val="20"/>
          <w:szCs w:val="20"/>
          <w:lang w:val="x-none" w:eastAsia="x-none"/>
        </w:rPr>
        <w:t>95.</w:t>
      </w:r>
    </w:p>
    <w:p w:rsidR="008A3910" w:rsidRPr="0028091E" w:rsidRDefault="008A3910" w:rsidP="00B37CBD">
      <w:pPr>
        <w:pStyle w:val="ListParagraph"/>
        <w:widowControl w:val="0"/>
        <w:numPr>
          <w:ilvl w:val="0"/>
          <w:numId w:val="2"/>
        </w:numPr>
        <w:tabs>
          <w:tab w:val="center" w:pos="4252"/>
          <w:tab w:val="right" w:pos="8504"/>
        </w:tabs>
        <w:spacing w:after="0" w:line="240" w:lineRule="auto"/>
        <w:ind w:left="360"/>
        <w:contextualSpacing w:val="0"/>
        <w:jc w:val="both"/>
        <w:rPr>
          <w:rFonts w:ascii="Times New Roman" w:eastAsia="MS Mincho" w:hAnsi="Times New Roman"/>
          <w:kern w:val="2"/>
          <w:sz w:val="20"/>
          <w:szCs w:val="20"/>
          <w:lang w:eastAsia="x-none"/>
        </w:rPr>
      </w:pPr>
      <w:r w:rsidRPr="0028091E">
        <w:rPr>
          <w:rFonts w:ascii="Times New Roman" w:eastAsia="MS Mincho" w:hAnsi="Times New Roman"/>
          <w:kern w:val="2"/>
          <w:sz w:val="20"/>
          <w:szCs w:val="20"/>
          <w:lang w:val="x-none" w:eastAsia="x-none"/>
        </w:rPr>
        <w:t>Ensafi, A.</w:t>
      </w:r>
      <w:r>
        <w:rPr>
          <w:rFonts w:ascii="Times New Roman" w:eastAsia="MS Mincho" w:hAnsi="Times New Roman"/>
          <w:kern w:val="2"/>
          <w:sz w:val="20"/>
          <w:szCs w:val="20"/>
          <w:lang w:val="en-GB" w:eastAsia="x-none"/>
        </w:rPr>
        <w:t xml:space="preserve"> </w:t>
      </w:r>
      <w:r w:rsidRPr="0028091E">
        <w:rPr>
          <w:rFonts w:ascii="Times New Roman" w:eastAsia="MS Mincho" w:hAnsi="Times New Roman"/>
          <w:kern w:val="2"/>
          <w:sz w:val="20"/>
          <w:szCs w:val="20"/>
          <w:lang w:val="x-none" w:eastAsia="x-none"/>
        </w:rPr>
        <w:t xml:space="preserve">A. </w:t>
      </w:r>
      <w:r w:rsidRPr="0028091E">
        <w:rPr>
          <w:rFonts w:ascii="Times New Roman" w:eastAsia="MS Mincho" w:hAnsi="Times New Roman"/>
          <w:kern w:val="2"/>
          <w:sz w:val="20"/>
          <w:szCs w:val="20"/>
          <w:lang w:eastAsia="x-none"/>
        </w:rPr>
        <w:t>and</w:t>
      </w:r>
      <w:r w:rsidRPr="0028091E">
        <w:rPr>
          <w:rFonts w:ascii="Times New Roman" w:eastAsia="MS Mincho" w:hAnsi="Times New Roman"/>
          <w:kern w:val="2"/>
          <w:sz w:val="20"/>
          <w:szCs w:val="20"/>
          <w:lang w:val="x-none" w:eastAsia="x-none"/>
        </w:rPr>
        <w:t xml:space="preserve"> Kazemzadeh, A. </w:t>
      </w:r>
      <w:r w:rsidRPr="0028091E">
        <w:rPr>
          <w:rFonts w:ascii="Times New Roman" w:eastAsia="MS Mincho" w:hAnsi="Times New Roman"/>
          <w:kern w:val="2"/>
          <w:sz w:val="20"/>
          <w:szCs w:val="20"/>
          <w:lang w:eastAsia="x-none"/>
        </w:rPr>
        <w:t>(</w:t>
      </w:r>
      <w:r w:rsidRPr="0028091E">
        <w:rPr>
          <w:rFonts w:ascii="Times New Roman" w:eastAsia="MS Mincho" w:hAnsi="Times New Roman"/>
          <w:kern w:val="2"/>
          <w:sz w:val="20"/>
          <w:szCs w:val="20"/>
          <w:lang w:val="x-none" w:eastAsia="x-none"/>
        </w:rPr>
        <w:t>1999</w:t>
      </w:r>
      <w:r w:rsidRPr="0028091E">
        <w:rPr>
          <w:rFonts w:ascii="Times New Roman" w:eastAsia="MS Mincho" w:hAnsi="Times New Roman"/>
          <w:kern w:val="2"/>
          <w:sz w:val="20"/>
          <w:szCs w:val="20"/>
          <w:lang w:eastAsia="x-none"/>
        </w:rPr>
        <w:t>)</w:t>
      </w:r>
      <w:r w:rsidRPr="0028091E">
        <w:rPr>
          <w:rFonts w:ascii="Times New Roman" w:eastAsia="MS Mincho" w:hAnsi="Times New Roman"/>
          <w:kern w:val="2"/>
          <w:sz w:val="20"/>
          <w:szCs w:val="20"/>
          <w:lang w:val="x-none" w:eastAsia="x-none"/>
        </w:rPr>
        <w:t xml:space="preserve">. Optical pH sensor based on chemical modification of polymer film. </w:t>
      </w:r>
      <w:r w:rsidRPr="0028091E">
        <w:rPr>
          <w:rFonts w:ascii="Times New Roman" w:eastAsia="MS Mincho" w:hAnsi="Times New Roman"/>
          <w:i/>
          <w:kern w:val="2"/>
          <w:sz w:val="20"/>
          <w:szCs w:val="20"/>
          <w:lang w:val="x-none" w:eastAsia="x-none"/>
        </w:rPr>
        <w:t>Microchemical Journal</w:t>
      </w:r>
      <w:r w:rsidRPr="0028091E">
        <w:rPr>
          <w:rFonts w:ascii="Times New Roman" w:eastAsia="MS Mincho" w:hAnsi="Times New Roman"/>
          <w:kern w:val="2"/>
          <w:sz w:val="20"/>
          <w:szCs w:val="20"/>
          <w:lang w:eastAsia="x-none"/>
        </w:rPr>
        <w:t>,</w:t>
      </w:r>
      <w:r w:rsidRPr="0028091E">
        <w:rPr>
          <w:rFonts w:ascii="Times New Roman" w:eastAsia="MS Mincho" w:hAnsi="Times New Roman"/>
          <w:kern w:val="2"/>
          <w:sz w:val="20"/>
          <w:szCs w:val="20"/>
          <w:lang w:val="x-none" w:eastAsia="x-none"/>
        </w:rPr>
        <w:t xml:space="preserve"> 63: 381</w:t>
      </w:r>
      <w:r>
        <w:rPr>
          <w:rFonts w:ascii="Times New Roman" w:eastAsia="MS Mincho" w:hAnsi="Times New Roman"/>
          <w:kern w:val="2"/>
          <w:sz w:val="20"/>
          <w:szCs w:val="20"/>
          <w:lang w:val="en-GB" w:eastAsia="x-none"/>
        </w:rPr>
        <w:t xml:space="preserve"> </w:t>
      </w:r>
      <w:r>
        <w:rPr>
          <w:rFonts w:ascii="Times New Roman" w:eastAsia="MS Mincho" w:hAnsi="Times New Roman"/>
          <w:kern w:val="2"/>
          <w:sz w:val="20"/>
          <w:szCs w:val="20"/>
          <w:lang w:val="x-none" w:eastAsia="x-none"/>
        </w:rPr>
        <w:t>–</w:t>
      </w:r>
      <w:r>
        <w:rPr>
          <w:rFonts w:ascii="Times New Roman" w:eastAsia="MS Mincho" w:hAnsi="Times New Roman"/>
          <w:kern w:val="2"/>
          <w:sz w:val="20"/>
          <w:szCs w:val="20"/>
          <w:lang w:val="en-GB" w:eastAsia="x-none"/>
        </w:rPr>
        <w:t xml:space="preserve"> </w:t>
      </w:r>
      <w:r w:rsidRPr="0028091E">
        <w:rPr>
          <w:rFonts w:ascii="Times New Roman" w:eastAsia="MS Mincho" w:hAnsi="Times New Roman"/>
          <w:kern w:val="2"/>
          <w:sz w:val="20"/>
          <w:szCs w:val="20"/>
          <w:lang w:val="x-none" w:eastAsia="x-none"/>
        </w:rPr>
        <w:t>388.</w:t>
      </w:r>
    </w:p>
    <w:p w:rsidR="008A3910" w:rsidRPr="0028091E" w:rsidRDefault="008A3910" w:rsidP="00B37CBD">
      <w:pPr>
        <w:pStyle w:val="ListParagraph"/>
        <w:widowControl w:val="0"/>
        <w:numPr>
          <w:ilvl w:val="0"/>
          <w:numId w:val="2"/>
        </w:numPr>
        <w:tabs>
          <w:tab w:val="center" w:pos="4252"/>
          <w:tab w:val="right" w:pos="8504"/>
        </w:tabs>
        <w:spacing w:after="0" w:line="240" w:lineRule="auto"/>
        <w:ind w:left="360"/>
        <w:contextualSpacing w:val="0"/>
        <w:jc w:val="both"/>
        <w:rPr>
          <w:rFonts w:ascii="Times New Roman" w:eastAsia="MS Mincho" w:hAnsi="Times New Roman"/>
          <w:kern w:val="2"/>
          <w:sz w:val="20"/>
          <w:szCs w:val="20"/>
          <w:lang w:eastAsia="x-none"/>
        </w:rPr>
      </w:pPr>
      <w:r w:rsidRPr="0028091E">
        <w:rPr>
          <w:rFonts w:ascii="Times New Roman" w:eastAsia="MS Mincho" w:hAnsi="Times New Roman"/>
          <w:kern w:val="2"/>
          <w:sz w:val="20"/>
          <w:szCs w:val="20"/>
          <w:lang w:val="x-none" w:eastAsia="x-none"/>
        </w:rPr>
        <w:t xml:space="preserve">Liu, Z., Luo, F. </w:t>
      </w:r>
      <w:r w:rsidRPr="0028091E">
        <w:rPr>
          <w:rFonts w:ascii="Times New Roman" w:eastAsia="MS Mincho" w:hAnsi="Times New Roman"/>
          <w:kern w:val="2"/>
          <w:sz w:val="20"/>
          <w:szCs w:val="20"/>
          <w:lang w:eastAsia="x-none"/>
        </w:rPr>
        <w:t>and</w:t>
      </w:r>
      <w:r w:rsidRPr="0028091E">
        <w:rPr>
          <w:rFonts w:ascii="Times New Roman" w:eastAsia="MS Mincho" w:hAnsi="Times New Roman"/>
          <w:kern w:val="2"/>
          <w:sz w:val="20"/>
          <w:szCs w:val="20"/>
          <w:lang w:val="x-none" w:eastAsia="x-none"/>
        </w:rPr>
        <w:t xml:space="preserve"> Chen, T. </w:t>
      </w:r>
      <w:r w:rsidRPr="0028091E">
        <w:rPr>
          <w:rFonts w:ascii="Times New Roman" w:eastAsia="MS Mincho" w:hAnsi="Times New Roman"/>
          <w:kern w:val="2"/>
          <w:sz w:val="20"/>
          <w:szCs w:val="20"/>
          <w:lang w:eastAsia="x-none"/>
        </w:rPr>
        <w:t>(</w:t>
      </w:r>
      <w:r w:rsidRPr="0028091E">
        <w:rPr>
          <w:rFonts w:ascii="Times New Roman" w:eastAsia="MS Mincho" w:hAnsi="Times New Roman"/>
          <w:kern w:val="2"/>
          <w:sz w:val="20"/>
          <w:szCs w:val="20"/>
          <w:lang w:val="x-none" w:eastAsia="x-none"/>
        </w:rPr>
        <w:t>2004</w:t>
      </w:r>
      <w:r w:rsidRPr="0028091E">
        <w:rPr>
          <w:rFonts w:ascii="Times New Roman" w:eastAsia="MS Mincho" w:hAnsi="Times New Roman"/>
          <w:kern w:val="2"/>
          <w:sz w:val="20"/>
          <w:szCs w:val="20"/>
          <w:lang w:eastAsia="x-none"/>
        </w:rPr>
        <w:t>)</w:t>
      </w:r>
      <w:r w:rsidRPr="0028091E">
        <w:rPr>
          <w:rFonts w:ascii="Times New Roman" w:eastAsia="MS Mincho" w:hAnsi="Times New Roman"/>
          <w:kern w:val="2"/>
          <w:sz w:val="20"/>
          <w:szCs w:val="20"/>
          <w:lang w:val="x-none" w:eastAsia="x-none"/>
        </w:rPr>
        <w:t xml:space="preserve">. Polymeric pH indicators immobilized PVA membranes for optical sensors of high basicity based on a kinetic process. </w:t>
      </w:r>
      <w:r w:rsidRPr="0028091E">
        <w:rPr>
          <w:rFonts w:ascii="Times New Roman" w:eastAsia="MS Mincho" w:hAnsi="Times New Roman"/>
          <w:i/>
          <w:kern w:val="2"/>
          <w:sz w:val="20"/>
          <w:szCs w:val="20"/>
          <w:lang w:val="x-none" w:eastAsia="x-none"/>
        </w:rPr>
        <w:t>Analytica Chimica Acta</w:t>
      </w:r>
      <w:r w:rsidRPr="0028091E">
        <w:rPr>
          <w:rFonts w:ascii="Times New Roman" w:eastAsia="MS Mincho" w:hAnsi="Times New Roman"/>
          <w:kern w:val="2"/>
          <w:sz w:val="20"/>
          <w:szCs w:val="20"/>
          <w:lang w:eastAsia="x-none"/>
        </w:rPr>
        <w:t>,</w:t>
      </w:r>
      <w:r w:rsidRPr="0028091E">
        <w:rPr>
          <w:rFonts w:ascii="Times New Roman" w:eastAsia="MS Mincho" w:hAnsi="Times New Roman"/>
          <w:kern w:val="2"/>
          <w:sz w:val="20"/>
          <w:szCs w:val="20"/>
          <w:lang w:val="x-none" w:eastAsia="x-none"/>
        </w:rPr>
        <w:t xml:space="preserve"> 519: 147-153</w:t>
      </w:r>
      <w:r>
        <w:rPr>
          <w:rFonts w:ascii="Times New Roman" w:eastAsia="MS Mincho" w:hAnsi="Times New Roman"/>
          <w:kern w:val="2"/>
          <w:sz w:val="20"/>
          <w:szCs w:val="20"/>
          <w:lang w:val="en-GB" w:eastAsia="x-none"/>
        </w:rPr>
        <w:t>.</w:t>
      </w:r>
    </w:p>
    <w:p w:rsidR="008A3910" w:rsidRPr="0028091E" w:rsidRDefault="008A3910" w:rsidP="00B37CBD">
      <w:pPr>
        <w:pStyle w:val="ListParagraph"/>
        <w:widowControl w:val="0"/>
        <w:numPr>
          <w:ilvl w:val="0"/>
          <w:numId w:val="2"/>
        </w:numPr>
        <w:tabs>
          <w:tab w:val="center" w:pos="4252"/>
          <w:tab w:val="right" w:pos="8504"/>
        </w:tabs>
        <w:spacing w:after="0" w:line="240" w:lineRule="auto"/>
        <w:ind w:left="360"/>
        <w:contextualSpacing w:val="0"/>
        <w:jc w:val="both"/>
        <w:rPr>
          <w:rFonts w:ascii="Times New Roman" w:eastAsia="MS Mincho" w:hAnsi="Times New Roman"/>
          <w:kern w:val="2"/>
          <w:sz w:val="20"/>
          <w:szCs w:val="20"/>
          <w:lang w:eastAsia="x-none"/>
        </w:rPr>
      </w:pPr>
      <w:r w:rsidRPr="0028091E">
        <w:rPr>
          <w:rFonts w:ascii="Times New Roman" w:eastAsia="MS Mincho" w:hAnsi="Times New Roman"/>
          <w:kern w:val="2"/>
          <w:sz w:val="20"/>
          <w:szCs w:val="20"/>
          <w:lang w:val="x-none" w:eastAsia="x-none"/>
        </w:rPr>
        <w:t>Safavi,</w:t>
      </w:r>
      <w:r>
        <w:rPr>
          <w:rFonts w:ascii="Times New Roman" w:eastAsia="MS Mincho" w:hAnsi="Times New Roman"/>
          <w:kern w:val="2"/>
          <w:sz w:val="20"/>
          <w:szCs w:val="20"/>
          <w:lang w:val="en-GB" w:eastAsia="x-none"/>
        </w:rPr>
        <w:t xml:space="preserve"> </w:t>
      </w:r>
      <w:r w:rsidRPr="0028091E">
        <w:rPr>
          <w:rFonts w:ascii="Times New Roman" w:eastAsia="MS Mincho" w:hAnsi="Times New Roman"/>
          <w:kern w:val="2"/>
          <w:sz w:val="20"/>
          <w:szCs w:val="20"/>
          <w:lang w:val="x-none" w:eastAsia="x-none"/>
        </w:rPr>
        <w:t xml:space="preserve">A. </w:t>
      </w:r>
      <w:r w:rsidRPr="0028091E">
        <w:rPr>
          <w:rFonts w:ascii="Times New Roman" w:eastAsia="MS Mincho" w:hAnsi="Times New Roman"/>
          <w:kern w:val="2"/>
          <w:sz w:val="20"/>
          <w:szCs w:val="20"/>
          <w:lang w:eastAsia="x-none"/>
        </w:rPr>
        <w:t>and</w:t>
      </w:r>
      <w:r w:rsidRPr="0028091E">
        <w:rPr>
          <w:rFonts w:ascii="Times New Roman" w:eastAsia="MS Mincho" w:hAnsi="Times New Roman"/>
          <w:kern w:val="2"/>
          <w:sz w:val="20"/>
          <w:szCs w:val="20"/>
          <w:lang w:val="x-none" w:eastAsia="x-none"/>
        </w:rPr>
        <w:t xml:space="preserve"> Abdollahi,</w:t>
      </w:r>
      <w:r>
        <w:rPr>
          <w:rFonts w:ascii="Times New Roman" w:eastAsia="MS Mincho" w:hAnsi="Times New Roman"/>
          <w:kern w:val="2"/>
          <w:sz w:val="20"/>
          <w:szCs w:val="20"/>
          <w:lang w:val="en-GB" w:eastAsia="x-none"/>
        </w:rPr>
        <w:t xml:space="preserve"> </w:t>
      </w:r>
      <w:r w:rsidRPr="0028091E">
        <w:rPr>
          <w:rFonts w:ascii="Times New Roman" w:eastAsia="MS Mincho" w:hAnsi="Times New Roman"/>
          <w:kern w:val="2"/>
          <w:sz w:val="20"/>
          <w:szCs w:val="20"/>
          <w:lang w:val="x-none" w:eastAsia="x-none"/>
        </w:rPr>
        <w:t xml:space="preserve">H. </w:t>
      </w:r>
      <w:r w:rsidRPr="0028091E">
        <w:rPr>
          <w:rFonts w:ascii="Times New Roman" w:eastAsia="MS Mincho" w:hAnsi="Times New Roman"/>
          <w:kern w:val="2"/>
          <w:sz w:val="20"/>
          <w:szCs w:val="20"/>
          <w:lang w:eastAsia="x-none"/>
        </w:rPr>
        <w:t>(</w:t>
      </w:r>
      <w:r w:rsidRPr="0028091E">
        <w:rPr>
          <w:rFonts w:ascii="Times New Roman" w:eastAsia="MS Mincho" w:hAnsi="Times New Roman"/>
          <w:kern w:val="2"/>
          <w:sz w:val="20"/>
          <w:szCs w:val="20"/>
          <w:lang w:val="x-none" w:eastAsia="x-none"/>
        </w:rPr>
        <w:t>1998</w:t>
      </w:r>
      <w:r w:rsidRPr="0028091E">
        <w:rPr>
          <w:rFonts w:ascii="Times New Roman" w:eastAsia="MS Mincho" w:hAnsi="Times New Roman"/>
          <w:kern w:val="2"/>
          <w:sz w:val="20"/>
          <w:szCs w:val="20"/>
          <w:lang w:eastAsia="x-none"/>
        </w:rPr>
        <w:t>)</w:t>
      </w:r>
      <w:r w:rsidRPr="0028091E">
        <w:rPr>
          <w:rFonts w:ascii="Times New Roman" w:eastAsia="MS Mincho" w:hAnsi="Times New Roman"/>
          <w:kern w:val="2"/>
          <w:sz w:val="20"/>
          <w:szCs w:val="20"/>
          <w:lang w:val="x-none" w:eastAsia="x-none"/>
        </w:rPr>
        <w:t xml:space="preserve">. Optical sensor for high pH values. </w:t>
      </w:r>
      <w:r w:rsidRPr="0028091E">
        <w:rPr>
          <w:rFonts w:ascii="Times New Roman" w:eastAsia="MS Mincho" w:hAnsi="Times New Roman"/>
          <w:i/>
          <w:kern w:val="2"/>
          <w:sz w:val="20"/>
          <w:szCs w:val="20"/>
          <w:lang w:val="x-none" w:eastAsia="x-none"/>
        </w:rPr>
        <w:t>Analytica Chimica Acta</w:t>
      </w:r>
      <w:r w:rsidRPr="0028091E">
        <w:rPr>
          <w:rFonts w:ascii="Times New Roman" w:eastAsia="MS Mincho" w:hAnsi="Times New Roman"/>
          <w:kern w:val="2"/>
          <w:sz w:val="20"/>
          <w:szCs w:val="20"/>
          <w:lang w:eastAsia="x-none"/>
        </w:rPr>
        <w:t>,</w:t>
      </w:r>
      <w:r w:rsidRPr="0028091E">
        <w:rPr>
          <w:rFonts w:ascii="Times New Roman" w:eastAsia="MS Mincho" w:hAnsi="Times New Roman"/>
          <w:kern w:val="2"/>
          <w:sz w:val="20"/>
          <w:szCs w:val="20"/>
          <w:lang w:val="x-none" w:eastAsia="x-none"/>
        </w:rPr>
        <w:t xml:space="preserve"> 367: 167</w:t>
      </w:r>
      <w:r>
        <w:rPr>
          <w:rFonts w:ascii="Times New Roman" w:eastAsia="MS Mincho" w:hAnsi="Times New Roman"/>
          <w:kern w:val="2"/>
          <w:sz w:val="20"/>
          <w:szCs w:val="20"/>
          <w:lang w:val="en-GB" w:eastAsia="x-none"/>
        </w:rPr>
        <w:t xml:space="preserve"> </w:t>
      </w:r>
      <w:r>
        <w:rPr>
          <w:rFonts w:ascii="Times New Roman" w:eastAsia="MS Mincho" w:hAnsi="Times New Roman"/>
          <w:kern w:val="2"/>
          <w:sz w:val="20"/>
          <w:szCs w:val="20"/>
          <w:lang w:val="x-none" w:eastAsia="x-none"/>
        </w:rPr>
        <w:t>–</w:t>
      </w:r>
      <w:r>
        <w:rPr>
          <w:rFonts w:ascii="Times New Roman" w:eastAsia="MS Mincho" w:hAnsi="Times New Roman"/>
          <w:kern w:val="2"/>
          <w:sz w:val="20"/>
          <w:szCs w:val="20"/>
          <w:lang w:val="en-GB" w:eastAsia="x-none"/>
        </w:rPr>
        <w:t xml:space="preserve"> </w:t>
      </w:r>
      <w:r w:rsidRPr="0028091E">
        <w:rPr>
          <w:rFonts w:ascii="Times New Roman" w:eastAsia="MS Mincho" w:hAnsi="Times New Roman"/>
          <w:kern w:val="2"/>
          <w:sz w:val="20"/>
          <w:szCs w:val="20"/>
          <w:lang w:val="x-none" w:eastAsia="x-none"/>
        </w:rPr>
        <w:t>173.</w:t>
      </w:r>
    </w:p>
    <w:p w:rsidR="008A3910" w:rsidRDefault="008A3910" w:rsidP="00B37CBD">
      <w:pPr>
        <w:pStyle w:val="ListParagraph"/>
        <w:widowControl w:val="0"/>
        <w:numPr>
          <w:ilvl w:val="0"/>
          <w:numId w:val="2"/>
        </w:numPr>
        <w:tabs>
          <w:tab w:val="center" w:pos="4252"/>
          <w:tab w:val="right" w:pos="8504"/>
        </w:tabs>
        <w:spacing w:after="0" w:line="240" w:lineRule="auto"/>
        <w:ind w:left="360"/>
        <w:contextualSpacing w:val="0"/>
        <w:jc w:val="both"/>
        <w:rPr>
          <w:rFonts w:ascii="Times New Roman" w:eastAsia="MS Mincho" w:hAnsi="Times New Roman"/>
          <w:kern w:val="2"/>
          <w:sz w:val="20"/>
          <w:szCs w:val="20"/>
          <w:lang w:eastAsia="x-none"/>
        </w:rPr>
      </w:pPr>
      <w:r w:rsidRPr="0028091E">
        <w:rPr>
          <w:rFonts w:ascii="Times New Roman" w:eastAsia="MS Mincho" w:hAnsi="Times New Roman"/>
          <w:kern w:val="2"/>
          <w:sz w:val="20"/>
          <w:szCs w:val="20"/>
          <w:lang w:val="x-none" w:eastAsia="x-none"/>
        </w:rPr>
        <w:t>Kessler, M.</w:t>
      </w:r>
      <w:r>
        <w:rPr>
          <w:rFonts w:ascii="Times New Roman" w:eastAsia="MS Mincho" w:hAnsi="Times New Roman"/>
          <w:kern w:val="2"/>
          <w:sz w:val="20"/>
          <w:szCs w:val="20"/>
          <w:lang w:val="en-GB" w:eastAsia="x-none"/>
        </w:rPr>
        <w:t xml:space="preserve"> </w:t>
      </w:r>
      <w:r w:rsidRPr="0028091E">
        <w:rPr>
          <w:rFonts w:ascii="Times New Roman" w:eastAsia="MS Mincho" w:hAnsi="Times New Roman"/>
          <w:kern w:val="2"/>
          <w:sz w:val="20"/>
          <w:szCs w:val="20"/>
          <w:lang w:val="x-none" w:eastAsia="x-none"/>
        </w:rPr>
        <w:t xml:space="preserve">A. </w:t>
      </w:r>
      <w:r w:rsidRPr="0028091E">
        <w:rPr>
          <w:rFonts w:ascii="Times New Roman" w:eastAsia="MS Mincho" w:hAnsi="Times New Roman"/>
          <w:kern w:val="2"/>
          <w:sz w:val="20"/>
          <w:szCs w:val="20"/>
          <w:lang w:eastAsia="x-none"/>
        </w:rPr>
        <w:t xml:space="preserve">and </w:t>
      </w:r>
      <w:r w:rsidRPr="0028091E">
        <w:rPr>
          <w:rFonts w:ascii="Times New Roman" w:eastAsia="MS Mincho" w:hAnsi="Times New Roman"/>
          <w:kern w:val="2"/>
          <w:sz w:val="20"/>
          <w:szCs w:val="20"/>
          <w:lang w:val="x-none" w:eastAsia="x-none"/>
        </w:rPr>
        <w:t>Wolfbeis, O.</w:t>
      </w:r>
      <w:r>
        <w:rPr>
          <w:rFonts w:ascii="Times New Roman" w:eastAsia="MS Mincho" w:hAnsi="Times New Roman"/>
          <w:kern w:val="2"/>
          <w:sz w:val="20"/>
          <w:szCs w:val="20"/>
          <w:lang w:val="en-GB" w:eastAsia="x-none"/>
        </w:rPr>
        <w:t xml:space="preserve"> </w:t>
      </w:r>
      <w:r w:rsidRPr="0028091E">
        <w:rPr>
          <w:rFonts w:ascii="Times New Roman" w:eastAsia="MS Mincho" w:hAnsi="Times New Roman"/>
          <w:kern w:val="2"/>
          <w:sz w:val="20"/>
          <w:szCs w:val="20"/>
          <w:lang w:val="x-none" w:eastAsia="x-none"/>
        </w:rPr>
        <w:t xml:space="preserve">S. </w:t>
      </w:r>
      <w:r w:rsidRPr="0028091E">
        <w:rPr>
          <w:rFonts w:ascii="Times New Roman" w:eastAsia="MS Mincho" w:hAnsi="Times New Roman"/>
          <w:kern w:val="2"/>
          <w:sz w:val="20"/>
          <w:szCs w:val="20"/>
          <w:lang w:eastAsia="x-none"/>
        </w:rPr>
        <w:t>(</w:t>
      </w:r>
      <w:r w:rsidRPr="0028091E">
        <w:rPr>
          <w:rFonts w:ascii="Times New Roman" w:eastAsia="MS Mincho" w:hAnsi="Times New Roman"/>
          <w:kern w:val="2"/>
          <w:sz w:val="20"/>
          <w:szCs w:val="20"/>
          <w:lang w:val="x-none" w:eastAsia="x-none"/>
        </w:rPr>
        <w:t>1991</w:t>
      </w:r>
      <w:r w:rsidRPr="0028091E">
        <w:rPr>
          <w:rFonts w:ascii="Times New Roman" w:eastAsia="MS Mincho" w:hAnsi="Times New Roman"/>
          <w:kern w:val="2"/>
          <w:sz w:val="20"/>
          <w:szCs w:val="20"/>
          <w:lang w:eastAsia="x-none"/>
        </w:rPr>
        <w:t>).</w:t>
      </w:r>
      <w:r w:rsidRPr="0028091E">
        <w:rPr>
          <w:rFonts w:ascii="Times New Roman" w:eastAsia="MS Mincho" w:hAnsi="Times New Roman"/>
          <w:b/>
          <w:kern w:val="2"/>
          <w:sz w:val="20"/>
          <w:szCs w:val="20"/>
          <w:lang w:eastAsia="x-none"/>
        </w:rPr>
        <w:t xml:space="preserve"> </w:t>
      </w:r>
      <w:r w:rsidRPr="0028091E">
        <w:rPr>
          <w:rFonts w:ascii="Times New Roman" w:eastAsia="MS Mincho" w:hAnsi="Times New Roman"/>
          <w:kern w:val="2"/>
          <w:sz w:val="20"/>
          <w:szCs w:val="20"/>
          <w:lang w:val="x-none" w:eastAsia="x-none"/>
        </w:rPr>
        <w:t>New highly fluorescent ketocyanine polarity probes</w:t>
      </w:r>
      <w:r w:rsidRPr="0028091E">
        <w:rPr>
          <w:rFonts w:ascii="Times New Roman" w:eastAsia="MS Mincho" w:hAnsi="Times New Roman"/>
          <w:kern w:val="2"/>
          <w:sz w:val="20"/>
          <w:szCs w:val="20"/>
          <w:lang w:eastAsia="x-none"/>
        </w:rPr>
        <w:t xml:space="preserve">. </w:t>
      </w:r>
      <w:r w:rsidRPr="0028091E">
        <w:rPr>
          <w:rFonts w:ascii="Times New Roman" w:eastAsia="MS Mincho" w:hAnsi="Times New Roman"/>
          <w:i/>
          <w:kern w:val="2"/>
          <w:sz w:val="20"/>
          <w:szCs w:val="20"/>
          <w:lang w:val="x-none" w:eastAsia="x-none"/>
        </w:rPr>
        <w:t>Spectrochim. Acta, Part A</w:t>
      </w:r>
      <w:r w:rsidRPr="0028091E">
        <w:rPr>
          <w:rFonts w:ascii="Times New Roman" w:eastAsia="MS Mincho" w:hAnsi="Times New Roman"/>
          <w:kern w:val="2"/>
          <w:sz w:val="20"/>
          <w:szCs w:val="20"/>
          <w:lang w:val="x-none" w:eastAsia="x-none"/>
        </w:rPr>
        <w:t xml:space="preserve">, </w:t>
      </w:r>
      <w:r w:rsidRPr="0028091E">
        <w:rPr>
          <w:rFonts w:ascii="Times New Roman" w:eastAsia="MS Mincho" w:hAnsi="Times New Roman"/>
          <w:kern w:val="2"/>
          <w:sz w:val="20"/>
          <w:szCs w:val="20"/>
          <w:lang w:eastAsia="x-none"/>
        </w:rPr>
        <w:t>47(2):</w:t>
      </w:r>
      <w:r w:rsidRPr="0028091E">
        <w:rPr>
          <w:rFonts w:ascii="Times New Roman" w:eastAsia="MS Mincho" w:hAnsi="Times New Roman"/>
          <w:kern w:val="2"/>
          <w:sz w:val="20"/>
          <w:szCs w:val="20"/>
          <w:lang w:val="x-none" w:eastAsia="x-none"/>
        </w:rPr>
        <w:t>187</w:t>
      </w:r>
      <w:r>
        <w:rPr>
          <w:rFonts w:ascii="Times New Roman" w:eastAsia="MS Mincho" w:hAnsi="Times New Roman"/>
          <w:kern w:val="2"/>
          <w:sz w:val="20"/>
          <w:szCs w:val="20"/>
          <w:lang w:val="en-GB" w:eastAsia="x-none"/>
        </w:rPr>
        <w:t xml:space="preserve"> </w:t>
      </w:r>
      <w:r>
        <w:rPr>
          <w:rFonts w:ascii="Times New Roman" w:eastAsia="MS Mincho" w:hAnsi="Times New Roman"/>
          <w:kern w:val="2"/>
          <w:sz w:val="20"/>
          <w:szCs w:val="20"/>
          <w:lang w:eastAsia="x-none"/>
        </w:rPr>
        <w:t xml:space="preserve">– </w:t>
      </w:r>
      <w:r w:rsidRPr="0028091E">
        <w:rPr>
          <w:rFonts w:ascii="Times New Roman" w:eastAsia="MS Mincho" w:hAnsi="Times New Roman"/>
          <w:kern w:val="2"/>
          <w:sz w:val="20"/>
          <w:szCs w:val="20"/>
          <w:lang w:eastAsia="x-none"/>
        </w:rPr>
        <w:t>192.</w:t>
      </w:r>
    </w:p>
    <w:p w:rsidR="008A3910" w:rsidRPr="0028091E" w:rsidRDefault="008A3910" w:rsidP="00B37CBD">
      <w:pPr>
        <w:pStyle w:val="ListParagraph"/>
        <w:widowControl w:val="0"/>
        <w:numPr>
          <w:ilvl w:val="0"/>
          <w:numId w:val="2"/>
        </w:numPr>
        <w:tabs>
          <w:tab w:val="center" w:pos="4252"/>
          <w:tab w:val="right" w:pos="8504"/>
        </w:tabs>
        <w:spacing w:after="0" w:line="240" w:lineRule="auto"/>
        <w:ind w:left="360"/>
        <w:contextualSpacing w:val="0"/>
        <w:jc w:val="both"/>
        <w:rPr>
          <w:rFonts w:ascii="Times New Roman" w:eastAsia="MS Mincho" w:hAnsi="Times New Roman"/>
          <w:kern w:val="2"/>
          <w:sz w:val="20"/>
          <w:szCs w:val="20"/>
          <w:lang w:eastAsia="x-none"/>
        </w:rPr>
      </w:pPr>
      <w:r w:rsidRPr="0028091E">
        <w:rPr>
          <w:rFonts w:ascii="Times New Roman" w:eastAsia="MS Mincho" w:hAnsi="Times New Roman"/>
          <w:kern w:val="2"/>
          <w:sz w:val="20"/>
          <w:szCs w:val="20"/>
          <w:lang w:val="x-none" w:eastAsia="x-none"/>
        </w:rPr>
        <w:t xml:space="preserve">Ertekin, K., Karapire, C., Alp, S., Yenigul, B. </w:t>
      </w:r>
      <w:r w:rsidRPr="0028091E">
        <w:rPr>
          <w:rFonts w:ascii="Times New Roman" w:eastAsia="MS Mincho" w:hAnsi="Times New Roman"/>
          <w:kern w:val="2"/>
          <w:sz w:val="20"/>
          <w:szCs w:val="20"/>
          <w:lang w:eastAsia="x-none"/>
        </w:rPr>
        <w:t>and</w:t>
      </w:r>
      <w:r w:rsidRPr="0028091E">
        <w:rPr>
          <w:rFonts w:ascii="Times New Roman" w:eastAsia="MS Mincho" w:hAnsi="Times New Roman"/>
          <w:kern w:val="2"/>
          <w:sz w:val="20"/>
          <w:szCs w:val="20"/>
          <w:lang w:val="x-none" w:eastAsia="x-none"/>
        </w:rPr>
        <w:t xml:space="preserve"> Icli, S. </w:t>
      </w:r>
      <w:r w:rsidRPr="0028091E">
        <w:rPr>
          <w:rFonts w:ascii="Times New Roman" w:eastAsia="MS Mincho" w:hAnsi="Times New Roman"/>
          <w:kern w:val="2"/>
          <w:sz w:val="20"/>
          <w:szCs w:val="20"/>
          <w:lang w:eastAsia="x-none"/>
        </w:rPr>
        <w:t>(</w:t>
      </w:r>
      <w:r w:rsidRPr="0028091E">
        <w:rPr>
          <w:rFonts w:ascii="Times New Roman" w:eastAsia="MS Mincho" w:hAnsi="Times New Roman"/>
          <w:kern w:val="2"/>
          <w:sz w:val="20"/>
          <w:szCs w:val="20"/>
          <w:lang w:val="x-none" w:eastAsia="x-none"/>
        </w:rPr>
        <w:t>2003</w:t>
      </w:r>
      <w:r w:rsidRPr="0028091E">
        <w:rPr>
          <w:rFonts w:ascii="Times New Roman" w:eastAsia="MS Mincho" w:hAnsi="Times New Roman"/>
          <w:kern w:val="2"/>
          <w:sz w:val="20"/>
          <w:szCs w:val="20"/>
          <w:lang w:eastAsia="x-none"/>
        </w:rPr>
        <w:t>)</w:t>
      </w:r>
      <w:r w:rsidRPr="0028091E">
        <w:rPr>
          <w:rFonts w:ascii="Times New Roman" w:eastAsia="MS Mincho" w:hAnsi="Times New Roman"/>
          <w:kern w:val="2"/>
          <w:sz w:val="20"/>
          <w:szCs w:val="20"/>
          <w:lang w:val="x-none" w:eastAsia="x-none"/>
        </w:rPr>
        <w:t>. Photophysical and photochemical</w:t>
      </w:r>
      <w:r w:rsidRPr="0028091E">
        <w:rPr>
          <w:rFonts w:ascii="Times New Roman" w:eastAsia="MS Mincho" w:hAnsi="Times New Roman"/>
          <w:kern w:val="2"/>
          <w:sz w:val="20"/>
          <w:szCs w:val="20"/>
          <w:lang w:eastAsia="x-none"/>
        </w:rPr>
        <w:t xml:space="preserve"> </w:t>
      </w:r>
      <w:r w:rsidRPr="0028091E">
        <w:rPr>
          <w:rFonts w:ascii="Times New Roman" w:eastAsia="MS Mincho" w:hAnsi="Times New Roman"/>
          <w:kern w:val="2"/>
          <w:sz w:val="20"/>
          <w:szCs w:val="20"/>
          <w:lang w:val="x-none" w:eastAsia="x-none"/>
        </w:rPr>
        <w:t xml:space="preserve">characteristics of an azlactone dye in sol-gel matrix; a new fluorescent pH indicator. </w:t>
      </w:r>
      <w:r w:rsidRPr="0028091E">
        <w:rPr>
          <w:rFonts w:ascii="Times New Roman" w:eastAsia="MS Mincho" w:hAnsi="Times New Roman"/>
          <w:i/>
          <w:kern w:val="2"/>
          <w:sz w:val="20"/>
          <w:szCs w:val="20"/>
          <w:lang w:val="x-none" w:eastAsia="x-none"/>
        </w:rPr>
        <w:t>Dyes and Pigments</w:t>
      </w:r>
      <w:r w:rsidRPr="0028091E">
        <w:rPr>
          <w:rFonts w:ascii="Times New Roman" w:eastAsia="MS Mincho" w:hAnsi="Times New Roman"/>
          <w:kern w:val="2"/>
          <w:sz w:val="20"/>
          <w:szCs w:val="20"/>
          <w:lang w:eastAsia="x-none"/>
        </w:rPr>
        <w:t>,</w:t>
      </w:r>
      <w:r w:rsidRPr="0028091E">
        <w:rPr>
          <w:rFonts w:ascii="Times New Roman" w:eastAsia="MS Mincho" w:hAnsi="Times New Roman"/>
          <w:kern w:val="2"/>
          <w:sz w:val="20"/>
          <w:szCs w:val="20"/>
          <w:lang w:val="x-none" w:eastAsia="x-none"/>
        </w:rPr>
        <w:t xml:space="preserve"> 56: 125</w:t>
      </w:r>
      <w:r>
        <w:rPr>
          <w:rFonts w:ascii="Times New Roman" w:eastAsia="MS Mincho" w:hAnsi="Times New Roman"/>
          <w:kern w:val="2"/>
          <w:sz w:val="20"/>
          <w:szCs w:val="20"/>
          <w:lang w:val="en-GB" w:eastAsia="x-none"/>
        </w:rPr>
        <w:t xml:space="preserve"> </w:t>
      </w:r>
      <w:r>
        <w:rPr>
          <w:rFonts w:ascii="Times New Roman" w:eastAsia="MS Mincho" w:hAnsi="Times New Roman"/>
          <w:kern w:val="2"/>
          <w:sz w:val="20"/>
          <w:szCs w:val="20"/>
          <w:lang w:val="x-none" w:eastAsia="x-none"/>
        </w:rPr>
        <w:t>–</w:t>
      </w:r>
      <w:r>
        <w:rPr>
          <w:rFonts w:ascii="Times New Roman" w:eastAsia="MS Mincho" w:hAnsi="Times New Roman"/>
          <w:kern w:val="2"/>
          <w:sz w:val="20"/>
          <w:szCs w:val="20"/>
          <w:lang w:val="en-GB" w:eastAsia="x-none"/>
        </w:rPr>
        <w:t xml:space="preserve"> </w:t>
      </w:r>
      <w:r w:rsidRPr="0028091E">
        <w:rPr>
          <w:rFonts w:ascii="Times New Roman" w:eastAsia="MS Mincho" w:hAnsi="Times New Roman"/>
          <w:kern w:val="2"/>
          <w:sz w:val="20"/>
          <w:szCs w:val="20"/>
          <w:lang w:val="x-none" w:eastAsia="x-none"/>
        </w:rPr>
        <w:t>133.</w:t>
      </w:r>
    </w:p>
    <w:p w:rsidR="008A3910" w:rsidRPr="0028091E" w:rsidRDefault="008A3910" w:rsidP="00B37CBD">
      <w:pPr>
        <w:pStyle w:val="ListParagraph"/>
        <w:widowControl w:val="0"/>
        <w:numPr>
          <w:ilvl w:val="0"/>
          <w:numId w:val="2"/>
        </w:numPr>
        <w:tabs>
          <w:tab w:val="center" w:pos="4252"/>
          <w:tab w:val="right" w:pos="8504"/>
        </w:tabs>
        <w:spacing w:after="0" w:line="240" w:lineRule="auto"/>
        <w:ind w:left="360"/>
        <w:contextualSpacing w:val="0"/>
        <w:jc w:val="both"/>
        <w:rPr>
          <w:rFonts w:ascii="Times New Roman" w:eastAsia="MS Mincho" w:hAnsi="Times New Roman"/>
          <w:kern w:val="2"/>
          <w:sz w:val="20"/>
          <w:szCs w:val="20"/>
          <w:lang w:eastAsia="x-none"/>
        </w:rPr>
      </w:pPr>
      <w:r w:rsidRPr="0028091E">
        <w:rPr>
          <w:rFonts w:ascii="Times New Roman" w:eastAsia="MS Mincho" w:hAnsi="Times New Roman"/>
          <w:kern w:val="2"/>
          <w:sz w:val="20"/>
          <w:szCs w:val="20"/>
          <w:lang w:val="x-none" w:eastAsia="x-none"/>
        </w:rPr>
        <w:t>Ahmad</w:t>
      </w:r>
      <w:r>
        <w:rPr>
          <w:rFonts w:ascii="Times New Roman" w:eastAsia="MS Mincho" w:hAnsi="Times New Roman"/>
          <w:kern w:val="2"/>
          <w:sz w:val="20"/>
          <w:szCs w:val="20"/>
          <w:lang w:val="en-GB" w:eastAsia="x-none"/>
        </w:rPr>
        <w:t>, M.</w:t>
      </w:r>
      <w:r w:rsidRPr="0028091E">
        <w:rPr>
          <w:rFonts w:ascii="Times New Roman" w:eastAsia="MS Mincho" w:hAnsi="Times New Roman"/>
          <w:kern w:val="2"/>
          <w:sz w:val="20"/>
          <w:szCs w:val="20"/>
          <w:lang w:val="x-none" w:eastAsia="x-none"/>
        </w:rPr>
        <w:t xml:space="preserve"> </w:t>
      </w:r>
      <w:r w:rsidRPr="0028091E">
        <w:rPr>
          <w:rFonts w:ascii="Times New Roman" w:eastAsia="MS Mincho" w:hAnsi="Times New Roman"/>
          <w:kern w:val="2"/>
          <w:sz w:val="20"/>
          <w:szCs w:val="20"/>
          <w:lang w:eastAsia="x-none"/>
        </w:rPr>
        <w:t>and</w:t>
      </w:r>
      <w:r w:rsidRPr="0028091E">
        <w:rPr>
          <w:rFonts w:ascii="Times New Roman" w:eastAsia="MS Mincho" w:hAnsi="Times New Roman"/>
          <w:kern w:val="2"/>
          <w:sz w:val="20"/>
          <w:szCs w:val="20"/>
          <w:lang w:val="x-none" w:eastAsia="x-none"/>
        </w:rPr>
        <w:t xml:space="preserve"> Narayanaswamy,</w:t>
      </w:r>
      <w:r>
        <w:rPr>
          <w:rFonts w:ascii="Times New Roman" w:eastAsia="MS Mincho" w:hAnsi="Times New Roman"/>
          <w:kern w:val="2"/>
          <w:sz w:val="20"/>
          <w:szCs w:val="20"/>
          <w:lang w:val="en-GB" w:eastAsia="x-none"/>
        </w:rPr>
        <w:t xml:space="preserve"> </w:t>
      </w:r>
      <w:r w:rsidRPr="0028091E">
        <w:rPr>
          <w:rFonts w:ascii="Times New Roman" w:eastAsia="MS Mincho" w:hAnsi="Times New Roman"/>
          <w:kern w:val="2"/>
          <w:sz w:val="20"/>
          <w:szCs w:val="20"/>
          <w:lang w:val="x-none" w:eastAsia="x-none"/>
        </w:rPr>
        <w:t xml:space="preserve">R. </w:t>
      </w:r>
      <w:r w:rsidRPr="0028091E">
        <w:rPr>
          <w:rFonts w:ascii="Times New Roman" w:eastAsia="MS Mincho" w:hAnsi="Times New Roman"/>
          <w:kern w:val="2"/>
          <w:sz w:val="20"/>
          <w:szCs w:val="20"/>
          <w:lang w:eastAsia="x-none"/>
        </w:rPr>
        <w:t>(</w:t>
      </w:r>
      <w:r w:rsidRPr="0028091E">
        <w:rPr>
          <w:rFonts w:ascii="Times New Roman" w:eastAsia="MS Mincho" w:hAnsi="Times New Roman"/>
          <w:kern w:val="2"/>
          <w:sz w:val="20"/>
          <w:szCs w:val="20"/>
          <w:lang w:val="x-none" w:eastAsia="x-none"/>
        </w:rPr>
        <w:t>1995</w:t>
      </w:r>
      <w:r w:rsidRPr="0028091E">
        <w:rPr>
          <w:rFonts w:ascii="Times New Roman" w:eastAsia="MS Mincho" w:hAnsi="Times New Roman"/>
          <w:kern w:val="2"/>
          <w:sz w:val="20"/>
          <w:szCs w:val="20"/>
          <w:lang w:eastAsia="x-none"/>
        </w:rPr>
        <w:t>)</w:t>
      </w:r>
      <w:r w:rsidRPr="0028091E">
        <w:rPr>
          <w:rFonts w:ascii="Times New Roman" w:eastAsia="MS Mincho" w:hAnsi="Times New Roman"/>
          <w:kern w:val="2"/>
          <w:sz w:val="20"/>
          <w:szCs w:val="20"/>
          <w:lang w:val="x-none" w:eastAsia="x-none"/>
        </w:rPr>
        <w:t xml:space="preserve">. Development of an optical fibre Al(III) sensor based on immobilised chrome azurol S. </w:t>
      </w:r>
      <w:r w:rsidRPr="0028091E">
        <w:rPr>
          <w:rFonts w:ascii="Times New Roman" w:eastAsia="MS Mincho" w:hAnsi="Times New Roman"/>
          <w:i/>
          <w:kern w:val="2"/>
          <w:sz w:val="20"/>
          <w:szCs w:val="20"/>
          <w:lang w:val="x-none" w:eastAsia="x-none"/>
        </w:rPr>
        <w:t>Talanta</w:t>
      </w:r>
      <w:r w:rsidRPr="0028091E">
        <w:rPr>
          <w:rFonts w:ascii="Times New Roman" w:eastAsia="MS Mincho" w:hAnsi="Times New Roman"/>
          <w:kern w:val="2"/>
          <w:sz w:val="20"/>
          <w:szCs w:val="20"/>
          <w:lang w:eastAsia="x-none"/>
        </w:rPr>
        <w:t>,</w:t>
      </w:r>
      <w:r w:rsidRPr="0028091E">
        <w:rPr>
          <w:rFonts w:ascii="Times New Roman" w:eastAsia="MS Mincho" w:hAnsi="Times New Roman"/>
          <w:kern w:val="2"/>
          <w:sz w:val="20"/>
          <w:szCs w:val="20"/>
          <w:lang w:val="x-none" w:eastAsia="x-none"/>
        </w:rPr>
        <w:t xml:space="preserve"> 42: 1337-1344.</w:t>
      </w:r>
    </w:p>
    <w:p w:rsidR="008A3910" w:rsidRPr="0028091E" w:rsidRDefault="008A3910" w:rsidP="00B37CBD">
      <w:pPr>
        <w:pStyle w:val="ListParagraph"/>
        <w:widowControl w:val="0"/>
        <w:numPr>
          <w:ilvl w:val="0"/>
          <w:numId w:val="2"/>
        </w:numPr>
        <w:tabs>
          <w:tab w:val="center" w:pos="4252"/>
          <w:tab w:val="right" w:pos="8504"/>
        </w:tabs>
        <w:spacing w:after="0" w:line="240" w:lineRule="auto"/>
        <w:ind w:left="360"/>
        <w:contextualSpacing w:val="0"/>
        <w:jc w:val="both"/>
        <w:rPr>
          <w:rFonts w:ascii="Times New Roman" w:eastAsia="MS Mincho" w:hAnsi="Times New Roman"/>
          <w:kern w:val="2"/>
          <w:sz w:val="20"/>
          <w:szCs w:val="20"/>
          <w:lang w:eastAsia="x-none"/>
        </w:rPr>
      </w:pPr>
      <w:r w:rsidRPr="0028091E">
        <w:rPr>
          <w:rFonts w:ascii="Times New Roman" w:eastAsia="MS Mincho" w:hAnsi="Times New Roman"/>
          <w:kern w:val="2"/>
          <w:sz w:val="20"/>
          <w:szCs w:val="20"/>
          <w:lang w:eastAsia="ja-JP"/>
        </w:rPr>
        <w:t xml:space="preserve">Ahmad, </w:t>
      </w:r>
      <w:r>
        <w:rPr>
          <w:rFonts w:ascii="Times New Roman" w:eastAsia="MS Mincho" w:hAnsi="Times New Roman"/>
          <w:kern w:val="2"/>
          <w:sz w:val="20"/>
          <w:szCs w:val="20"/>
          <w:lang w:eastAsia="ja-JP"/>
        </w:rPr>
        <w:t xml:space="preserve">M., </w:t>
      </w:r>
      <w:r w:rsidRPr="0028091E">
        <w:rPr>
          <w:rFonts w:ascii="Times New Roman" w:eastAsia="MS Mincho" w:hAnsi="Times New Roman"/>
          <w:kern w:val="2"/>
          <w:sz w:val="20"/>
          <w:szCs w:val="20"/>
          <w:lang w:eastAsia="ja-JP"/>
        </w:rPr>
        <w:t xml:space="preserve">Norezuny, M. </w:t>
      </w:r>
      <w:r>
        <w:rPr>
          <w:rFonts w:ascii="Times New Roman" w:eastAsia="MS Mincho" w:hAnsi="Times New Roman"/>
          <w:kern w:val="2"/>
          <w:sz w:val="20"/>
          <w:szCs w:val="20"/>
          <w:lang w:eastAsia="ja-JP"/>
        </w:rPr>
        <w:t>and</w:t>
      </w:r>
      <w:r w:rsidRPr="0028091E">
        <w:rPr>
          <w:rFonts w:ascii="Times New Roman" w:eastAsia="MS Mincho" w:hAnsi="Times New Roman"/>
          <w:kern w:val="2"/>
          <w:sz w:val="20"/>
          <w:szCs w:val="20"/>
          <w:lang w:eastAsia="ja-JP"/>
        </w:rPr>
        <w:t xml:space="preserve"> Jariah, A. (2001). Sensing material for oxygen gas prepared by doping sol-gel film with tris (2,2-bipyridyl) dichlororuthenium complex. </w:t>
      </w:r>
      <w:r w:rsidRPr="0028091E">
        <w:rPr>
          <w:rFonts w:ascii="Times New Roman" w:eastAsia="MS Mincho" w:hAnsi="Times New Roman"/>
          <w:i/>
          <w:kern w:val="2"/>
          <w:sz w:val="20"/>
          <w:szCs w:val="20"/>
          <w:lang w:eastAsia="ja-JP"/>
        </w:rPr>
        <w:t>Journal of Non-Crystalline Solids</w:t>
      </w:r>
      <w:r w:rsidRPr="0028091E">
        <w:rPr>
          <w:rFonts w:ascii="Times New Roman" w:eastAsia="MS Mincho" w:hAnsi="Times New Roman"/>
          <w:kern w:val="2"/>
          <w:sz w:val="20"/>
          <w:szCs w:val="20"/>
          <w:lang w:eastAsia="ja-JP"/>
        </w:rPr>
        <w:t>, 290: 86</w:t>
      </w:r>
      <w:r>
        <w:rPr>
          <w:rFonts w:ascii="Times New Roman" w:eastAsia="MS Mincho" w:hAnsi="Times New Roman"/>
          <w:kern w:val="2"/>
          <w:sz w:val="20"/>
          <w:szCs w:val="20"/>
          <w:lang w:eastAsia="ja-JP"/>
        </w:rPr>
        <w:t xml:space="preserve"> – </w:t>
      </w:r>
      <w:r w:rsidRPr="0028091E">
        <w:rPr>
          <w:rFonts w:ascii="Times New Roman" w:eastAsia="MS Mincho" w:hAnsi="Times New Roman"/>
          <w:kern w:val="2"/>
          <w:sz w:val="20"/>
          <w:szCs w:val="20"/>
          <w:lang w:eastAsia="ja-JP"/>
        </w:rPr>
        <w:t>91.</w:t>
      </w:r>
    </w:p>
    <w:p w:rsidR="00A74A7E" w:rsidRDefault="00A74A7E" w:rsidP="00B37CBD">
      <w:pPr>
        <w:spacing w:after="0" w:line="240" w:lineRule="auto"/>
        <w:ind w:left="360" w:hanging="360"/>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Pr="007A738C" w:rsidRDefault="00A74A7E" w:rsidP="00A74A7E">
      <w:pPr>
        <w:spacing w:after="0" w:line="240" w:lineRule="auto"/>
        <w:jc w:val="both"/>
        <w:rPr>
          <w:rFonts w:ascii="Times New Roman" w:hAnsi="Times New Roman"/>
          <w:noProof/>
          <w:lang w:bidi="ar-SA"/>
        </w:rPr>
      </w:pPr>
    </w:p>
    <w:sectPr w:rsidR="00A74A7E" w:rsidRPr="007A738C" w:rsidSect="00766449">
      <w:headerReference w:type="even" r:id="rId16"/>
      <w:headerReference w:type="default" r:id="rId17"/>
      <w:footerReference w:type="even" r:id="rId18"/>
      <w:footerReference w:type="default" r:id="rId19"/>
      <w:pgSz w:w="12240" w:h="15840" w:code="1"/>
      <w:pgMar w:top="1800" w:right="1469" w:bottom="1699" w:left="1440" w:header="706" w:footer="706" w:gutter="0"/>
      <w:pgNumType w:start="20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522948">
          <w:rPr>
            <w:rFonts w:ascii="Times New Roman" w:hAnsi="Times New Roman"/>
            <w:noProof/>
          </w:rPr>
          <w:t>210</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522948">
          <w:rPr>
            <w:rFonts w:ascii="Times New Roman" w:hAnsi="Times New Roman"/>
            <w:noProof/>
          </w:rPr>
          <w:t>211</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624C7C">
      <w:rPr>
        <w:rFonts w:ascii="Times New Roman" w:hAnsi="Times New Roman"/>
        <w:i/>
        <w:lang w:val="en-US"/>
      </w:rPr>
      <w:t>23</w:t>
    </w:r>
    <w:r w:rsidR="00CF05FF">
      <w:rPr>
        <w:rFonts w:ascii="Times New Roman" w:hAnsi="Times New Roman"/>
        <w:i/>
      </w:rPr>
      <w:t xml:space="preserve"> </w:t>
    </w:r>
    <w:r w:rsidR="0079464A">
      <w:rPr>
        <w:rFonts w:ascii="Times New Roman" w:hAnsi="Times New Roman"/>
        <w:i/>
        <w:lang w:val="en-US"/>
      </w:rPr>
      <w:t>No 2</w:t>
    </w:r>
    <w:r w:rsidR="00B25B65">
      <w:rPr>
        <w:rFonts w:ascii="Times New Roman" w:hAnsi="Times New Roman"/>
        <w:i/>
      </w:rPr>
      <w:t xml:space="preserve"> (201</w:t>
    </w:r>
    <w:r w:rsidR="00624C7C">
      <w:rPr>
        <w:rFonts w:ascii="Times New Roman" w:hAnsi="Times New Roman"/>
        <w:i/>
        <w:lang w:val="en-US"/>
      </w:rPr>
      <w:t>9</w:t>
    </w:r>
    <w:r w:rsidRPr="00D75B35">
      <w:rPr>
        <w:rFonts w:ascii="Times New Roman" w:hAnsi="Times New Roman"/>
        <w:i/>
      </w:rPr>
      <w:t xml:space="preserve">): </w:t>
    </w:r>
    <w:r w:rsidR="00766449">
      <w:rPr>
        <w:rFonts w:ascii="Times New Roman" w:hAnsi="Times New Roman"/>
        <w:i/>
        <w:lang w:val="en-US"/>
      </w:rPr>
      <w:t>204</w:t>
    </w:r>
    <w:r w:rsidR="004B43FF">
      <w:rPr>
        <w:rFonts w:ascii="Times New Roman" w:hAnsi="Times New Roman"/>
        <w:i/>
        <w:lang w:val="en-US"/>
      </w:rPr>
      <w:t xml:space="preserve"> </w:t>
    </w:r>
    <w:r w:rsidR="00583C85">
      <w:rPr>
        <w:rFonts w:ascii="Times New Roman" w:hAnsi="Times New Roman"/>
        <w:i/>
        <w:lang w:val="en-US"/>
      </w:rPr>
      <w:t>-</w:t>
    </w:r>
    <w:r w:rsidR="00766449">
      <w:rPr>
        <w:rFonts w:ascii="Times New Roman" w:hAnsi="Times New Roman"/>
        <w:i/>
        <w:lang w:val="en-US"/>
      </w:rPr>
      <w:t xml:space="preserve"> 211</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624C7C">
      <w:rPr>
        <w:rFonts w:ascii="Times New Roman" w:hAnsi="Times New Roman"/>
        <w:i/>
        <w:lang w:val="en-US"/>
      </w:rPr>
      <w:t>doi.org/10.17576/mjas-2019-23</w:t>
    </w:r>
    <w:r w:rsidR="000C5261">
      <w:rPr>
        <w:rFonts w:ascii="Times New Roman" w:hAnsi="Times New Roman"/>
        <w:i/>
        <w:lang w:val="en-US"/>
      </w:rPr>
      <w:t>0</w:t>
    </w:r>
    <w:r w:rsidR="0079464A">
      <w:rPr>
        <w:rFonts w:ascii="Times New Roman" w:hAnsi="Times New Roman"/>
        <w:i/>
        <w:lang w:val="en-US"/>
      </w:rPr>
      <w:t>2</w:t>
    </w:r>
    <w:r w:rsidR="00766449">
      <w:rPr>
        <w:rFonts w:ascii="Times New Roman" w:hAnsi="Times New Roman"/>
        <w:i/>
        <w:lang w:val="en-US"/>
      </w:rPr>
      <w:t>-04</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65F" w:rsidRPr="00B3765F" w:rsidRDefault="00B3765F" w:rsidP="00C34CF7">
    <w:pPr>
      <w:spacing w:after="0" w:line="240" w:lineRule="auto"/>
      <w:ind w:left="1890" w:hanging="1890"/>
      <w:rPr>
        <w:rFonts w:ascii="Times New Roman" w:hAnsi="Times New Roman"/>
        <w:sz w:val="20"/>
        <w:szCs w:val="20"/>
      </w:rPr>
    </w:pPr>
    <w:r>
      <w:rPr>
        <w:rFonts w:ascii="Times New Roman" w:hAnsi="Times New Roman"/>
        <w:sz w:val="20"/>
        <w:szCs w:val="20"/>
      </w:rPr>
      <w:t>Rosmawa</w:t>
    </w:r>
    <w:r w:rsidR="00C34CF7">
      <w:rPr>
        <w:rFonts w:ascii="Times New Roman" w:hAnsi="Times New Roman"/>
        <w:sz w:val="20"/>
        <w:szCs w:val="20"/>
      </w:rPr>
      <w:t>n</w:t>
    </w:r>
    <w:r>
      <w:rPr>
        <w:rFonts w:ascii="Times New Roman" w:hAnsi="Times New Roman"/>
        <w:sz w:val="20"/>
        <w:szCs w:val="20"/>
      </w:rPr>
      <w:t>i &amp; Musa</w:t>
    </w:r>
    <w:r w:rsidR="008E6968" w:rsidRPr="00B3765F">
      <w:rPr>
        <w:rFonts w:ascii="Times New Roman" w:hAnsi="Times New Roman"/>
        <w:sz w:val="20"/>
        <w:szCs w:val="20"/>
      </w:rPr>
      <w:t xml:space="preserve">:  </w:t>
    </w:r>
    <w:r w:rsidRPr="00B3765F">
      <w:rPr>
        <w:rFonts w:ascii="Times New Roman" w:hAnsi="Times New Roman"/>
        <w:sz w:val="20"/>
        <w:szCs w:val="20"/>
      </w:rPr>
      <w:t xml:space="preserve"> </w:t>
    </w:r>
    <w:r w:rsidR="00C34CF7">
      <w:rPr>
        <w:rFonts w:ascii="Times New Roman" w:hAnsi="Times New Roman"/>
        <w:sz w:val="20"/>
        <w:szCs w:val="20"/>
      </w:rPr>
      <w:tab/>
    </w:r>
    <w:r w:rsidRPr="00B3765F">
      <w:rPr>
        <w:rFonts w:ascii="Times New Roman" w:hAnsi="Times New Roman"/>
        <w:sz w:val="20"/>
        <w:szCs w:val="20"/>
      </w:rPr>
      <w:t>SOL-GEL/CHITOSAN HYBRID THIN FILM IMMOBILISED WITH CURCUMIN AS pH INDICATOR FOR pH SENSOR FABRICATION</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79B976E2"/>
    <w:multiLevelType w:val="hybridMultilevel"/>
    <w:tmpl w:val="F9A60B56"/>
    <w:lvl w:ilvl="0" w:tplc="0809000F">
      <w:start w:val="1"/>
      <w:numFmt w:val="decimal"/>
      <w:lvlText w:val="%1."/>
      <w:lvlJc w:val="left"/>
      <w:pPr>
        <w:ind w:left="722" w:hanging="360"/>
      </w:pPr>
    </w:lvl>
    <w:lvl w:ilvl="1" w:tplc="08090019" w:tentative="1">
      <w:start w:val="1"/>
      <w:numFmt w:val="lowerLetter"/>
      <w:lvlText w:val="%2."/>
      <w:lvlJc w:val="left"/>
      <w:pPr>
        <w:ind w:left="1442" w:hanging="360"/>
      </w:pPr>
    </w:lvl>
    <w:lvl w:ilvl="2" w:tplc="0809001B" w:tentative="1">
      <w:start w:val="1"/>
      <w:numFmt w:val="lowerRoman"/>
      <w:lvlText w:val="%3."/>
      <w:lvlJc w:val="right"/>
      <w:pPr>
        <w:ind w:left="2162" w:hanging="180"/>
      </w:pPr>
    </w:lvl>
    <w:lvl w:ilvl="3" w:tplc="0809000F" w:tentative="1">
      <w:start w:val="1"/>
      <w:numFmt w:val="decimal"/>
      <w:lvlText w:val="%4."/>
      <w:lvlJc w:val="left"/>
      <w:pPr>
        <w:ind w:left="2882" w:hanging="360"/>
      </w:pPr>
    </w:lvl>
    <w:lvl w:ilvl="4" w:tplc="08090019" w:tentative="1">
      <w:start w:val="1"/>
      <w:numFmt w:val="lowerLetter"/>
      <w:lvlText w:val="%5."/>
      <w:lvlJc w:val="left"/>
      <w:pPr>
        <w:ind w:left="3602" w:hanging="360"/>
      </w:pPr>
    </w:lvl>
    <w:lvl w:ilvl="5" w:tplc="0809001B" w:tentative="1">
      <w:start w:val="1"/>
      <w:numFmt w:val="lowerRoman"/>
      <w:lvlText w:val="%6."/>
      <w:lvlJc w:val="right"/>
      <w:pPr>
        <w:ind w:left="4322" w:hanging="180"/>
      </w:pPr>
    </w:lvl>
    <w:lvl w:ilvl="6" w:tplc="0809000F" w:tentative="1">
      <w:start w:val="1"/>
      <w:numFmt w:val="decimal"/>
      <w:lvlText w:val="%7."/>
      <w:lvlJc w:val="left"/>
      <w:pPr>
        <w:ind w:left="5042" w:hanging="360"/>
      </w:pPr>
    </w:lvl>
    <w:lvl w:ilvl="7" w:tplc="08090019" w:tentative="1">
      <w:start w:val="1"/>
      <w:numFmt w:val="lowerLetter"/>
      <w:lvlText w:val="%8."/>
      <w:lvlJc w:val="left"/>
      <w:pPr>
        <w:ind w:left="5762" w:hanging="360"/>
      </w:pPr>
    </w:lvl>
    <w:lvl w:ilvl="8" w:tplc="0809001B" w:tentative="1">
      <w:start w:val="1"/>
      <w:numFmt w:val="lowerRoman"/>
      <w:lvlText w:val="%9."/>
      <w:lvlJc w:val="right"/>
      <w:pPr>
        <w:ind w:left="648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C49FF"/>
    <w:rsid w:val="000C5261"/>
    <w:rsid w:val="000E5AF1"/>
    <w:rsid w:val="000F77DA"/>
    <w:rsid w:val="001068E8"/>
    <w:rsid w:val="00117BCD"/>
    <w:rsid w:val="001D035A"/>
    <w:rsid w:val="001D3855"/>
    <w:rsid w:val="001D6F2C"/>
    <w:rsid w:val="00216EA2"/>
    <w:rsid w:val="00221D39"/>
    <w:rsid w:val="00275F69"/>
    <w:rsid w:val="002B188F"/>
    <w:rsid w:val="002B3BD8"/>
    <w:rsid w:val="002F3F91"/>
    <w:rsid w:val="00304767"/>
    <w:rsid w:val="00304B34"/>
    <w:rsid w:val="00312C0E"/>
    <w:rsid w:val="00361BAF"/>
    <w:rsid w:val="00367D1F"/>
    <w:rsid w:val="00373A9B"/>
    <w:rsid w:val="00383F26"/>
    <w:rsid w:val="003D585B"/>
    <w:rsid w:val="003E7DA6"/>
    <w:rsid w:val="003F12FF"/>
    <w:rsid w:val="00403597"/>
    <w:rsid w:val="004760D4"/>
    <w:rsid w:val="00494C46"/>
    <w:rsid w:val="004B43FF"/>
    <w:rsid w:val="004E4026"/>
    <w:rsid w:val="00502641"/>
    <w:rsid w:val="00522948"/>
    <w:rsid w:val="00534441"/>
    <w:rsid w:val="00545363"/>
    <w:rsid w:val="00574D47"/>
    <w:rsid w:val="00583C85"/>
    <w:rsid w:val="00584156"/>
    <w:rsid w:val="005C6768"/>
    <w:rsid w:val="00624C7C"/>
    <w:rsid w:val="00634C25"/>
    <w:rsid w:val="006416AB"/>
    <w:rsid w:val="006768E9"/>
    <w:rsid w:val="00687982"/>
    <w:rsid w:val="00695D0E"/>
    <w:rsid w:val="006A3A0F"/>
    <w:rsid w:val="006B3EC8"/>
    <w:rsid w:val="006D695E"/>
    <w:rsid w:val="00725A6A"/>
    <w:rsid w:val="00730CB3"/>
    <w:rsid w:val="00766449"/>
    <w:rsid w:val="007943F3"/>
    <w:rsid w:val="0079464A"/>
    <w:rsid w:val="007A5CAF"/>
    <w:rsid w:val="007A738C"/>
    <w:rsid w:val="007B1349"/>
    <w:rsid w:val="007E0A8A"/>
    <w:rsid w:val="007E25BD"/>
    <w:rsid w:val="007F4ECC"/>
    <w:rsid w:val="00801E18"/>
    <w:rsid w:val="00802C35"/>
    <w:rsid w:val="0082181A"/>
    <w:rsid w:val="008A3910"/>
    <w:rsid w:val="008B470E"/>
    <w:rsid w:val="008C14D6"/>
    <w:rsid w:val="008E1211"/>
    <w:rsid w:val="008E5BBF"/>
    <w:rsid w:val="008E6968"/>
    <w:rsid w:val="009066C6"/>
    <w:rsid w:val="00A14DB9"/>
    <w:rsid w:val="00A4762A"/>
    <w:rsid w:val="00A74A7E"/>
    <w:rsid w:val="00A87399"/>
    <w:rsid w:val="00AD1B8A"/>
    <w:rsid w:val="00AD76AF"/>
    <w:rsid w:val="00AE713F"/>
    <w:rsid w:val="00B1121C"/>
    <w:rsid w:val="00B25B65"/>
    <w:rsid w:val="00B2770A"/>
    <w:rsid w:val="00B314AD"/>
    <w:rsid w:val="00B3765F"/>
    <w:rsid w:val="00B37CBD"/>
    <w:rsid w:val="00B61BF3"/>
    <w:rsid w:val="00B75BF6"/>
    <w:rsid w:val="00BA0DDA"/>
    <w:rsid w:val="00BA1F7B"/>
    <w:rsid w:val="00BB58AF"/>
    <w:rsid w:val="00BE7C30"/>
    <w:rsid w:val="00C055BF"/>
    <w:rsid w:val="00C0756D"/>
    <w:rsid w:val="00C2226A"/>
    <w:rsid w:val="00C34CF7"/>
    <w:rsid w:val="00C40F9A"/>
    <w:rsid w:val="00C94D92"/>
    <w:rsid w:val="00C97340"/>
    <w:rsid w:val="00CA513F"/>
    <w:rsid w:val="00CF05FF"/>
    <w:rsid w:val="00D340BB"/>
    <w:rsid w:val="00D505D5"/>
    <w:rsid w:val="00D63C28"/>
    <w:rsid w:val="00D75B35"/>
    <w:rsid w:val="00D76E09"/>
    <w:rsid w:val="00D9736F"/>
    <w:rsid w:val="00D9792A"/>
    <w:rsid w:val="00DA2D13"/>
    <w:rsid w:val="00DD377F"/>
    <w:rsid w:val="00E25547"/>
    <w:rsid w:val="00E2773B"/>
    <w:rsid w:val="00E3287E"/>
    <w:rsid w:val="00E66197"/>
    <w:rsid w:val="00EB5BA5"/>
    <w:rsid w:val="00EF4195"/>
    <w:rsid w:val="00F202C3"/>
    <w:rsid w:val="00F23D94"/>
    <w:rsid w:val="00F31093"/>
    <w:rsid w:val="00F412AF"/>
    <w:rsid w:val="00F43667"/>
    <w:rsid w:val="00F447A7"/>
    <w:rsid w:val="00F467A2"/>
    <w:rsid w:val="00FB4C59"/>
    <w:rsid w:val="00FB4F34"/>
    <w:rsid w:val="00FE0572"/>
    <w:rsid w:val="00FE26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86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8A391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8A391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chart" Target="charts/chart3.xml"/><Relationship Id="rId10" Type="http://schemas.openxmlformats.org/officeDocument/2006/relationships/image" Target="media/image2.png"/><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513513513513514"/>
          <c:y val="8.191126279863481E-2"/>
          <c:w val="0.82744282744282749"/>
          <c:h val="0.61092150170648463"/>
        </c:manualLayout>
      </c:layout>
      <c:scatterChart>
        <c:scatterStyle val="lineMarker"/>
        <c:varyColors val="0"/>
        <c:ser>
          <c:idx val="0"/>
          <c:order val="0"/>
          <c:tx>
            <c:v>502 nm</c:v>
          </c:tx>
          <c:spPr>
            <a:ln w="28498">
              <a:noFill/>
            </a:ln>
          </c:spPr>
          <c:marker>
            <c:symbol val="diamond"/>
            <c:size val="4"/>
            <c:spPr>
              <a:solidFill>
                <a:srgbClr val="000000"/>
              </a:solidFill>
              <a:ln>
                <a:solidFill>
                  <a:srgbClr val="000080"/>
                </a:solidFill>
                <a:prstDash val="solid"/>
              </a:ln>
            </c:spPr>
          </c:marker>
          <c:trendline>
            <c:spPr>
              <a:ln w="12666">
                <a:solidFill>
                  <a:srgbClr val="000000"/>
                </a:solidFill>
                <a:prstDash val="solid"/>
              </a:ln>
            </c:spPr>
            <c:trendlineType val="poly"/>
            <c:order val="5"/>
            <c:dispRSqr val="0"/>
            <c:dispEq val="0"/>
          </c:trendline>
          <c:errBars>
            <c:errDir val="y"/>
            <c:errBarType val="both"/>
            <c:errValType val="cust"/>
            <c:noEndCap val="0"/>
            <c:plus>
              <c:numRef>
                <c:f>Sheet1!$G$6:$G$18</c:f>
                <c:numCache>
                  <c:formatCode>General</c:formatCode>
                  <c:ptCount val="13"/>
                  <c:pt idx="0">
                    <c:v>1.2284814474246924E-3</c:v>
                  </c:pt>
                  <c:pt idx="1">
                    <c:v>1.505545305418162E-3</c:v>
                  </c:pt>
                  <c:pt idx="2">
                    <c:v>8.0415587212098781E-4</c:v>
                  </c:pt>
                  <c:pt idx="3">
                    <c:v>1.1860297916438125E-3</c:v>
                  </c:pt>
                  <c:pt idx="4">
                    <c:v>1.6542873591570079E-3</c:v>
                  </c:pt>
                  <c:pt idx="5">
                    <c:v>1.023067283548187E-3</c:v>
                  </c:pt>
                  <c:pt idx="6">
                    <c:v>1.0012492197250397E-3</c:v>
                  </c:pt>
                  <c:pt idx="7">
                    <c:v>1.7339742404853271E-3</c:v>
                  </c:pt>
                  <c:pt idx="8">
                    <c:v>2.2196095752781983E-3</c:v>
                  </c:pt>
                  <c:pt idx="9">
                    <c:v>1.2230426539304878E-3</c:v>
                  </c:pt>
                  <c:pt idx="10">
                    <c:v>6.4807406984078669E-4</c:v>
                  </c:pt>
                  <c:pt idx="11">
                    <c:v>1.1398647580597873E-2</c:v>
                  </c:pt>
                  <c:pt idx="12">
                    <c:v>3.9475730941090029E-3</c:v>
                  </c:pt>
                </c:numCache>
              </c:numRef>
            </c:plus>
            <c:minus>
              <c:numRef>
                <c:f>Sheet1!$G$6:$G$18</c:f>
                <c:numCache>
                  <c:formatCode>General</c:formatCode>
                  <c:ptCount val="13"/>
                  <c:pt idx="0">
                    <c:v>1.2284814474246924E-3</c:v>
                  </c:pt>
                  <c:pt idx="1">
                    <c:v>1.505545305418162E-3</c:v>
                  </c:pt>
                  <c:pt idx="2">
                    <c:v>8.0415587212098781E-4</c:v>
                  </c:pt>
                  <c:pt idx="3">
                    <c:v>1.1860297916438125E-3</c:v>
                  </c:pt>
                  <c:pt idx="4">
                    <c:v>1.6542873591570079E-3</c:v>
                  </c:pt>
                  <c:pt idx="5">
                    <c:v>1.023067283548187E-3</c:v>
                  </c:pt>
                  <c:pt idx="6">
                    <c:v>1.0012492197250397E-3</c:v>
                  </c:pt>
                  <c:pt idx="7">
                    <c:v>1.7339742404853271E-3</c:v>
                  </c:pt>
                  <c:pt idx="8">
                    <c:v>2.2196095752781983E-3</c:v>
                  </c:pt>
                  <c:pt idx="9">
                    <c:v>1.2230426539304878E-3</c:v>
                  </c:pt>
                  <c:pt idx="10">
                    <c:v>6.4807406984078669E-4</c:v>
                  </c:pt>
                  <c:pt idx="11">
                    <c:v>1.1398647580597873E-2</c:v>
                  </c:pt>
                  <c:pt idx="12">
                    <c:v>3.9475730941090029E-3</c:v>
                  </c:pt>
                </c:numCache>
              </c:numRef>
            </c:minus>
            <c:spPr>
              <a:ln w="12666">
                <a:solidFill>
                  <a:srgbClr val="000000"/>
                </a:solidFill>
                <a:prstDash val="solid"/>
              </a:ln>
            </c:spPr>
          </c:errBars>
          <c:xVal>
            <c:numRef>
              <c:f>Sheet1!$A$6:$A$18</c:f>
              <c:numCache>
                <c:formatCode>General</c:formatCode>
                <c:ptCount val="13"/>
                <c:pt idx="0">
                  <c:v>1</c:v>
                </c:pt>
                <c:pt idx="1">
                  <c:v>2</c:v>
                </c:pt>
                <c:pt idx="2">
                  <c:v>3</c:v>
                </c:pt>
                <c:pt idx="3">
                  <c:v>4</c:v>
                </c:pt>
                <c:pt idx="4">
                  <c:v>5</c:v>
                </c:pt>
                <c:pt idx="5">
                  <c:v>6</c:v>
                </c:pt>
                <c:pt idx="6">
                  <c:v>7</c:v>
                </c:pt>
                <c:pt idx="7">
                  <c:v>8</c:v>
                </c:pt>
                <c:pt idx="8">
                  <c:v>9</c:v>
                </c:pt>
                <c:pt idx="9">
                  <c:v>10</c:v>
                </c:pt>
                <c:pt idx="10">
                  <c:v>11</c:v>
                </c:pt>
                <c:pt idx="11">
                  <c:v>12</c:v>
                </c:pt>
                <c:pt idx="12">
                  <c:v>13</c:v>
                </c:pt>
              </c:numCache>
            </c:numRef>
          </c:xVal>
          <c:yVal>
            <c:numRef>
              <c:f>Sheet1!$F$6:$F$18</c:f>
              <c:numCache>
                <c:formatCode>0.0000</c:formatCode>
                <c:ptCount val="13"/>
                <c:pt idx="0">
                  <c:v>9.6749999999999996E-3</c:v>
                </c:pt>
                <c:pt idx="1">
                  <c:v>9.1000000000000004E-3</c:v>
                </c:pt>
                <c:pt idx="2">
                  <c:v>8.7999999999999988E-3</c:v>
                </c:pt>
                <c:pt idx="3">
                  <c:v>8.8999999999999999E-3</c:v>
                </c:pt>
                <c:pt idx="4">
                  <c:v>8.7500000000000008E-3</c:v>
                </c:pt>
                <c:pt idx="5">
                  <c:v>9.1999999999999998E-3</c:v>
                </c:pt>
                <c:pt idx="6">
                  <c:v>1.1475000000000001E-2</c:v>
                </c:pt>
                <c:pt idx="7">
                  <c:v>1.6199999999999999E-2</c:v>
                </c:pt>
                <c:pt idx="8">
                  <c:v>1.55E-2</c:v>
                </c:pt>
                <c:pt idx="9">
                  <c:v>3.3975000000000005E-2</c:v>
                </c:pt>
                <c:pt idx="10">
                  <c:v>5.96E-2</c:v>
                </c:pt>
                <c:pt idx="11">
                  <c:v>9.9874999999999992E-2</c:v>
                </c:pt>
                <c:pt idx="12">
                  <c:v>0.13205</c:v>
                </c:pt>
              </c:numCache>
            </c:numRef>
          </c:yVal>
          <c:smooth val="0"/>
          <c:extLst xmlns:c16r2="http://schemas.microsoft.com/office/drawing/2015/06/chart">
            <c:ext xmlns:c16="http://schemas.microsoft.com/office/drawing/2014/chart" uri="{C3380CC4-5D6E-409C-BE32-E72D297353CC}">
              <c16:uniqueId val="{00000001-4739-450B-ADA7-785FA1F4D47D}"/>
            </c:ext>
          </c:extLst>
        </c:ser>
        <c:ser>
          <c:idx val="1"/>
          <c:order val="1"/>
          <c:tx>
            <c:v>423 nm</c:v>
          </c:tx>
          <c:spPr>
            <a:ln w="28498">
              <a:noFill/>
            </a:ln>
          </c:spPr>
          <c:marker>
            <c:symbol val="square"/>
            <c:size val="4"/>
            <c:spPr>
              <a:solidFill>
                <a:srgbClr val="FF00FF"/>
              </a:solidFill>
              <a:ln>
                <a:solidFill>
                  <a:srgbClr val="000000"/>
                </a:solidFill>
                <a:prstDash val="solid"/>
              </a:ln>
            </c:spPr>
          </c:marker>
          <c:trendline>
            <c:spPr>
              <a:ln w="12666">
                <a:solidFill>
                  <a:srgbClr val="000000"/>
                </a:solidFill>
                <a:prstDash val="solid"/>
              </a:ln>
            </c:spPr>
            <c:trendlineType val="poly"/>
            <c:order val="4"/>
            <c:dispRSqr val="0"/>
            <c:dispEq val="0"/>
          </c:trendline>
          <c:errBars>
            <c:errDir val="y"/>
            <c:errBarType val="both"/>
            <c:errValType val="cust"/>
            <c:noEndCap val="0"/>
            <c:plus>
              <c:numRef>
                <c:f>Sheet1!$G$43:$G$55</c:f>
                <c:numCache>
                  <c:formatCode>General</c:formatCode>
                  <c:ptCount val="13"/>
                  <c:pt idx="0">
                    <c:v>6.6224366109964867E-3</c:v>
                  </c:pt>
                  <c:pt idx="1">
                    <c:v>6.113918547053114E-3</c:v>
                  </c:pt>
                  <c:pt idx="2">
                    <c:v>5.3175025466221668E-3</c:v>
                  </c:pt>
                  <c:pt idx="3">
                    <c:v>9.8632313839498494E-3</c:v>
                  </c:pt>
                  <c:pt idx="4">
                    <c:v>8.3575813885756814E-3</c:v>
                  </c:pt>
                  <c:pt idx="5">
                    <c:v>5.6606831154316839E-3</c:v>
                  </c:pt>
                  <c:pt idx="6">
                    <c:v>9.2902726906516006E-3</c:v>
                  </c:pt>
                  <c:pt idx="7">
                    <c:v>8.4112523839596203E-3</c:v>
                  </c:pt>
                  <c:pt idx="8">
                    <c:v>6.1407789951004408E-3</c:v>
                  </c:pt>
                  <c:pt idx="9">
                    <c:v>7.2500000000000125E-3</c:v>
                  </c:pt>
                  <c:pt idx="10">
                    <c:v>1.1518391091351847E-2</c:v>
                  </c:pt>
                  <c:pt idx="11">
                    <c:v>1.2434193446567668E-2</c:v>
                  </c:pt>
                  <c:pt idx="12">
                    <c:v>1.393771860815105E-2</c:v>
                  </c:pt>
                </c:numCache>
              </c:numRef>
            </c:plus>
            <c:minus>
              <c:numRef>
                <c:f>Sheet1!$G$43:$G$55</c:f>
                <c:numCache>
                  <c:formatCode>General</c:formatCode>
                  <c:ptCount val="13"/>
                  <c:pt idx="0">
                    <c:v>6.6224366109964867E-3</c:v>
                  </c:pt>
                  <c:pt idx="1">
                    <c:v>6.113918547053114E-3</c:v>
                  </c:pt>
                  <c:pt idx="2">
                    <c:v>5.3175025466221668E-3</c:v>
                  </c:pt>
                  <c:pt idx="3">
                    <c:v>9.8632313839498494E-3</c:v>
                  </c:pt>
                  <c:pt idx="4">
                    <c:v>8.3575813885756814E-3</c:v>
                  </c:pt>
                  <c:pt idx="5">
                    <c:v>5.6606831154316839E-3</c:v>
                  </c:pt>
                  <c:pt idx="6">
                    <c:v>9.2902726906516006E-3</c:v>
                  </c:pt>
                  <c:pt idx="7">
                    <c:v>8.4112523839596203E-3</c:v>
                  </c:pt>
                  <c:pt idx="8">
                    <c:v>6.1407789951004408E-3</c:v>
                  </c:pt>
                  <c:pt idx="9">
                    <c:v>7.2500000000000125E-3</c:v>
                  </c:pt>
                  <c:pt idx="10">
                    <c:v>1.1518391091351847E-2</c:v>
                  </c:pt>
                  <c:pt idx="11">
                    <c:v>1.2434193446567668E-2</c:v>
                  </c:pt>
                  <c:pt idx="12">
                    <c:v>1.393771860815105E-2</c:v>
                  </c:pt>
                </c:numCache>
              </c:numRef>
            </c:minus>
            <c:spPr>
              <a:ln w="12666">
                <a:solidFill>
                  <a:srgbClr val="000000"/>
                </a:solidFill>
                <a:prstDash val="solid"/>
              </a:ln>
            </c:spPr>
          </c:errBars>
          <c:xVal>
            <c:numRef>
              <c:f>Sheet1!$A$43:$A$55</c:f>
              <c:numCache>
                <c:formatCode>General</c:formatCode>
                <c:ptCount val="13"/>
                <c:pt idx="0">
                  <c:v>1</c:v>
                </c:pt>
                <c:pt idx="1">
                  <c:v>2</c:v>
                </c:pt>
                <c:pt idx="2">
                  <c:v>3</c:v>
                </c:pt>
                <c:pt idx="3">
                  <c:v>4</c:v>
                </c:pt>
                <c:pt idx="4">
                  <c:v>5</c:v>
                </c:pt>
                <c:pt idx="5">
                  <c:v>6</c:v>
                </c:pt>
                <c:pt idx="6">
                  <c:v>7</c:v>
                </c:pt>
                <c:pt idx="7">
                  <c:v>8</c:v>
                </c:pt>
                <c:pt idx="8">
                  <c:v>9</c:v>
                </c:pt>
                <c:pt idx="9">
                  <c:v>10</c:v>
                </c:pt>
                <c:pt idx="10">
                  <c:v>11</c:v>
                </c:pt>
                <c:pt idx="11">
                  <c:v>12</c:v>
                </c:pt>
                <c:pt idx="12">
                  <c:v>13</c:v>
                </c:pt>
              </c:numCache>
            </c:numRef>
          </c:xVal>
          <c:yVal>
            <c:numRef>
              <c:f>Sheet1!$F$43:$F$55</c:f>
              <c:numCache>
                <c:formatCode>0.0000</c:formatCode>
                <c:ptCount val="13"/>
                <c:pt idx="0">
                  <c:v>0.38034999999999997</c:v>
                </c:pt>
                <c:pt idx="1">
                  <c:v>0.37769999999999998</c:v>
                </c:pt>
                <c:pt idx="2">
                  <c:v>0.37737500000000002</c:v>
                </c:pt>
                <c:pt idx="3">
                  <c:v>0.37605</c:v>
                </c:pt>
                <c:pt idx="4">
                  <c:v>0.375525</c:v>
                </c:pt>
                <c:pt idx="5">
                  <c:v>0.37554999999999999</c:v>
                </c:pt>
                <c:pt idx="6">
                  <c:v>0.370475</c:v>
                </c:pt>
                <c:pt idx="7">
                  <c:v>0.36447499999999999</c:v>
                </c:pt>
                <c:pt idx="8">
                  <c:v>0.36592500000000006</c:v>
                </c:pt>
                <c:pt idx="9">
                  <c:v>0.34912500000000002</c:v>
                </c:pt>
                <c:pt idx="10">
                  <c:v>0.32969999999999999</c:v>
                </c:pt>
                <c:pt idx="11">
                  <c:v>0.30652500000000005</c:v>
                </c:pt>
                <c:pt idx="12">
                  <c:v>0.27729999999999999</c:v>
                </c:pt>
              </c:numCache>
            </c:numRef>
          </c:yVal>
          <c:smooth val="0"/>
          <c:extLst xmlns:c16r2="http://schemas.microsoft.com/office/drawing/2015/06/chart">
            <c:ext xmlns:c16="http://schemas.microsoft.com/office/drawing/2014/chart" uri="{C3380CC4-5D6E-409C-BE32-E72D297353CC}">
              <c16:uniqueId val="{00000003-4739-450B-ADA7-785FA1F4D47D}"/>
            </c:ext>
          </c:extLst>
        </c:ser>
        <c:dLbls>
          <c:showLegendKey val="0"/>
          <c:showVal val="0"/>
          <c:showCatName val="0"/>
          <c:showSerName val="0"/>
          <c:showPercent val="0"/>
          <c:showBubbleSize val="0"/>
        </c:dLbls>
        <c:axId val="34601984"/>
        <c:axId val="35341440"/>
      </c:scatterChart>
      <c:valAx>
        <c:axId val="34601984"/>
        <c:scaling>
          <c:orientation val="minMax"/>
        </c:scaling>
        <c:delete val="0"/>
        <c:axPos val="b"/>
        <c:title>
          <c:tx>
            <c:rich>
              <a:bodyPr/>
              <a:lstStyle/>
              <a:p>
                <a:pPr>
                  <a:defRPr sz="997" b="1" i="0" u="none" strike="noStrike" baseline="0">
                    <a:solidFill>
                      <a:srgbClr val="000000"/>
                    </a:solidFill>
                    <a:latin typeface="Arial"/>
                    <a:ea typeface="Arial"/>
                    <a:cs typeface="Arial"/>
                  </a:defRPr>
                </a:pPr>
                <a:r>
                  <a:rPr lang="en-US"/>
                  <a:t>pH</a:t>
                </a:r>
              </a:p>
            </c:rich>
          </c:tx>
          <c:layout>
            <c:manualLayout>
              <c:xMode val="edge"/>
              <c:yMode val="edge"/>
              <c:x val="0.52598752598752596"/>
              <c:y val="0.79522184300341292"/>
            </c:manualLayout>
          </c:layout>
          <c:overlay val="0"/>
          <c:spPr>
            <a:noFill/>
            <a:ln w="25331">
              <a:noFill/>
            </a:ln>
          </c:spPr>
        </c:title>
        <c:numFmt formatCode="General" sourceLinked="1"/>
        <c:majorTickMark val="out"/>
        <c:minorTickMark val="none"/>
        <c:tickLblPos val="nextTo"/>
        <c:spPr>
          <a:ln w="3166">
            <a:solidFill>
              <a:srgbClr val="000000"/>
            </a:solidFill>
            <a:prstDash val="solid"/>
          </a:ln>
        </c:spPr>
        <c:txPr>
          <a:bodyPr rot="0" vert="horz"/>
          <a:lstStyle/>
          <a:p>
            <a:pPr>
              <a:defRPr sz="997" b="0" i="0" u="none" strike="noStrike" baseline="0">
                <a:solidFill>
                  <a:srgbClr val="000000"/>
                </a:solidFill>
                <a:latin typeface="Arial"/>
                <a:ea typeface="Arial"/>
                <a:cs typeface="Arial"/>
              </a:defRPr>
            </a:pPr>
            <a:endParaRPr lang="en-US"/>
          </a:p>
        </c:txPr>
        <c:crossAx val="35341440"/>
        <c:crosses val="autoZero"/>
        <c:crossBetween val="midCat"/>
      </c:valAx>
      <c:valAx>
        <c:axId val="35341440"/>
        <c:scaling>
          <c:orientation val="minMax"/>
          <c:max val="0.4"/>
        </c:scaling>
        <c:delete val="0"/>
        <c:axPos val="l"/>
        <c:title>
          <c:tx>
            <c:rich>
              <a:bodyPr/>
              <a:lstStyle/>
              <a:p>
                <a:pPr>
                  <a:defRPr sz="997" b="1" i="0" u="none" strike="noStrike" baseline="0">
                    <a:solidFill>
                      <a:srgbClr val="000000"/>
                    </a:solidFill>
                    <a:latin typeface="Arial"/>
                    <a:ea typeface="Arial"/>
                    <a:cs typeface="Arial"/>
                  </a:defRPr>
                </a:pPr>
                <a:r>
                  <a:rPr lang="en-US"/>
                  <a:t>Abs</a:t>
                </a:r>
              </a:p>
            </c:rich>
          </c:tx>
          <c:layout>
            <c:manualLayout>
              <c:xMode val="edge"/>
              <c:yMode val="edge"/>
              <c:x val="3.1521064276914226E-3"/>
              <c:y val="0.33846267932261892"/>
            </c:manualLayout>
          </c:layout>
          <c:overlay val="0"/>
          <c:spPr>
            <a:noFill/>
            <a:ln w="25331">
              <a:noFill/>
            </a:ln>
          </c:spPr>
        </c:title>
        <c:numFmt formatCode="0.0" sourceLinked="0"/>
        <c:majorTickMark val="out"/>
        <c:minorTickMark val="none"/>
        <c:tickLblPos val="nextTo"/>
        <c:spPr>
          <a:ln w="3166">
            <a:solidFill>
              <a:srgbClr val="000000"/>
            </a:solidFill>
            <a:prstDash val="solid"/>
          </a:ln>
        </c:spPr>
        <c:txPr>
          <a:bodyPr rot="0" vert="horz"/>
          <a:lstStyle/>
          <a:p>
            <a:pPr>
              <a:defRPr sz="997" b="0" i="0" u="none" strike="noStrike" baseline="0">
                <a:solidFill>
                  <a:srgbClr val="000000"/>
                </a:solidFill>
                <a:latin typeface="Arial"/>
                <a:ea typeface="Arial"/>
                <a:cs typeface="Arial"/>
              </a:defRPr>
            </a:pPr>
            <a:endParaRPr lang="en-US"/>
          </a:p>
        </c:txPr>
        <c:crossAx val="34601984"/>
        <c:crosses val="autoZero"/>
        <c:crossBetween val="midCat"/>
        <c:majorUnit val="0.1"/>
      </c:valAx>
      <c:spPr>
        <a:noFill/>
        <a:ln w="25331">
          <a:noFill/>
        </a:ln>
      </c:spPr>
    </c:plotArea>
    <c:legend>
      <c:legendPos val="b"/>
      <c:legendEntry>
        <c:idx val="2"/>
        <c:delete val="1"/>
      </c:legendEntry>
      <c:legendEntry>
        <c:idx val="3"/>
        <c:delete val="1"/>
      </c:legendEntry>
      <c:layout>
        <c:manualLayout>
          <c:xMode val="edge"/>
          <c:yMode val="edge"/>
          <c:x val="0.40124740124740127"/>
          <c:y val="0.9112627986348123"/>
          <c:w val="0.25987525987525989"/>
          <c:h val="8.191126279863481E-2"/>
        </c:manualLayout>
      </c:layout>
      <c:overlay val="0"/>
      <c:spPr>
        <a:solidFill>
          <a:srgbClr val="FFFFFF"/>
        </a:solidFill>
        <a:ln w="3166">
          <a:solidFill>
            <a:srgbClr val="000000"/>
          </a:solidFill>
          <a:prstDash val="solid"/>
        </a:ln>
      </c:spPr>
      <c:txPr>
        <a:bodyPr/>
        <a:lstStyle/>
        <a:p>
          <a:pPr>
            <a:defRPr sz="918"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6350">
      <a:solidFill>
        <a:srgbClr val="000000"/>
      </a:solidFill>
      <a:prstDash val="solid"/>
    </a:ln>
  </c:spPr>
  <c:txPr>
    <a:bodyPr/>
    <a:lstStyle/>
    <a:p>
      <a:pPr>
        <a:defRPr sz="997" b="0" i="0" u="none" strike="noStrike" baseline="0">
          <a:solidFill>
            <a:srgbClr val="000000"/>
          </a:solidFill>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510204081632653"/>
          <c:y val="5.7877813504823149E-2"/>
          <c:w val="0.80612244897959184"/>
          <c:h val="0.63665594855305463"/>
        </c:manualLayout>
      </c:layout>
      <c:scatterChart>
        <c:scatterStyle val="smoothMarker"/>
        <c:varyColors val="0"/>
        <c:ser>
          <c:idx val="0"/>
          <c:order val="0"/>
          <c:tx>
            <c:v>pH 2 ---&gt; pH 12</c:v>
          </c:tx>
          <c:spPr>
            <a:ln w="12647">
              <a:solidFill>
                <a:srgbClr val="000080"/>
              </a:solidFill>
              <a:prstDash val="solid"/>
            </a:ln>
          </c:spPr>
          <c:marker>
            <c:symbol val="diamond"/>
            <c:size val="4"/>
            <c:spPr>
              <a:solidFill>
                <a:srgbClr val="000080"/>
              </a:solidFill>
              <a:ln>
                <a:solidFill>
                  <a:srgbClr val="000080"/>
                </a:solidFill>
                <a:prstDash val="solid"/>
              </a:ln>
            </c:spPr>
          </c:marker>
          <c:errBars>
            <c:errDir val="y"/>
            <c:errBarType val="both"/>
            <c:errValType val="cust"/>
            <c:noEndCap val="0"/>
            <c:plus>
              <c:numRef>
                <c:f>Sheet1!$F$7:$F$12</c:f>
                <c:numCache>
                  <c:formatCode>General</c:formatCode>
                  <c:ptCount val="6"/>
                  <c:pt idx="0">
                    <c:v>2.8867513459481317E-4</c:v>
                  </c:pt>
                  <c:pt idx="1">
                    <c:v>1.6072751268321585E-3</c:v>
                  </c:pt>
                  <c:pt idx="2">
                    <c:v>1.7320508075688767E-3</c:v>
                  </c:pt>
                  <c:pt idx="3">
                    <c:v>3.3808283008753943E-3</c:v>
                  </c:pt>
                  <c:pt idx="4">
                    <c:v>3.066485501895182E-3</c:v>
                  </c:pt>
                  <c:pt idx="5">
                    <c:v>1.6235455029040429E-2</c:v>
                  </c:pt>
                </c:numCache>
              </c:numRef>
            </c:plus>
            <c:minus>
              <c:numRef>
                <c:f>Sheet1!$F$7:$F$12</c:f>
                <c:numCache>
                  <c:formatCode>General</c:formatCode>
                  <c:ptCount val="6"/>
                  <c:pt idx="0">
                    <c:v>2.8867513459481317E-4</c:v>
                  </c:pt>
                  <c:pt idx="1">
                    <c:v>1.6072751268321585E-3</c:v>
                  </c:pt>
                  <c:pt idx="2">
                    <c:v>1.7320508075688767E-3</c:v>
                  </c:pt>
                  <c:pt idx="3">
                    <c:v>3.3808283008753943E-3</c:v>
                  </c:pt>
                  <c:pt idx="4">
                    <c:v>3.066485501895182E-3</c:v>
                  </c:pt>
                  <c:pt idx="5">
                    <c:v>1.6235455029040429E-2</c:v>
                  </c:pt>
                </c:numCache>
              </c:numRef>
            </c:minus>
            <c:spPr>
              <a:ln w="12647">
                <a:solidFill>
                  <a:srgbClr val="000000"/>
                </a:solidFill>
                <a:prstDash val="solid"/>
              </a:ln>
            </c:spPr>
          </c:errBars>
          <c:xVal>
            <c:numRef>
              <c:f>Sheet1!$A$7:$A$12</c:f>
              <c:numCache>
                <c:formatCode>General</c:formatCode>
                <c:ptCount val="6"/>
                <c:pt idx="0">
                  <c:v>2</c:v>
                </c:pt>
                <c:pt idx="1">
                  <c:v>4</c:v>
                </c:pt>
                <c:pt idx="2">
                  <c:v>6</c:v>
                </c:pt>
                <c:pt idx="3">
                  <c:v>8</c:v>
                </c:pt>
                <c:pt idx="4">
                  <c:v>10</c:v>
                </c:pt>
                <c:pt idx="5">
                  <c:v>12</c:v>
                </c:pt>
              </c:numCache>
            </c:numRef>
          </c:xVal>
          <c:yVal>
            <c:numRef>
              <c:f>Sheet1!$E$7:$E$12</c:f>
              <c:numCache>
                <c:formatCode>0.0000</c:formatCode>
                <c:ptCount val="6"/>
                <c:pt idx="0">
                  <c:v>1.2333333333333335E-2</c:v>
                </c:pt>
                <c:pt idx="1">
                  <c:v>1.2066666666666665E-2</c:v>
                </c:pt>
                <c:pt idx="2">
                  <c:v>1.3299999999999999E-2</c:v>
                </c:pt>
                <c:pt idx="3">
                  <c:v>2.46E-2</c:v>
                </c:pt>
                <c:pt idx="4">
                  <c:v>5.1933333333333331E-2</c:v>
                </c:pt>
                <c:pt idx="5">
                  <c:v>0.12490000000000001</c:v>
                </c:pt>
              </c:numCache>
            </c:numRef>
          </c:yVal>
          <c:smooth val="1"/>
          <c:extLst xmlns:c16r2="http://schemas.microsoft.com/office/drawing/2015/06/chart">
            <c:ext xmlns:c16="http://schemas.microsoft.com/office/drawing/2014/chart" uri="{C3380CC4-5D6E-409C-BE32-E72D297353CC}">
              <c16:uniqueId val="{00000000-8F44-4B94-8468-144C1ED79292}"/>
            </c:ext>
          </c:extLst>
        </c:ser>
        <c:ser>
          <c:idx val="1"/>
          <c:order val="1"/>
          <c:tx>
            <c:v>pH 12 ---&gt; pH 2</c:v>
          </c:tx>
          <c:spPr>
            <a:ln w="12647">
              <a:solidFill>
                <a:srgbClr val="000000"/>
              </a:solidFill>
              <a:prstDash val="solid"/>
            </a:ln>
          </c:spPr>
          <c:marker>
            <c:symbol val="square"/>
            <c:size val="4"/>
            <c:spPr>
              <a:solidFill>
                <a:srgbClr val="FF00FF"/>
              </a:solidFill>
              <a:ln>
                <a:solidFill>
                  <a:srgbClr val="000000"/>
                </a:solidFill>
                <a:prstDash val="solid"/>
              </a:ln>
            </c:spPr>
          </c:marker>
          <c:errBars>
            <c:errDir val="y"/>
            <c:errBarType val="both"/>
            <c:errValType val="cust"/>
            <c:noEndCap val="0"/>
            <c:plus>
              <c:numRef>
                <c:f>Sheet1!$K$7:$K$12</c:f>
                <c:numCache>
                  <c:formatCode>General</c:formatCode>
                  <c:ptCount val="6"/>
                  <c:pt idx="0">
                    <c:v>2.4986663109213551E-3</c:v>
                  </c:pt>
                  <c:pt idx="1">
                    <c:v>2.6764404221527776E-3</c:v>
                  </c:pt>
                  <c:pt idx="2">
                    <c:v>1.703917055884275E-3</c:v>
                  </c:pt>
                  <c:pt idx="3">
                    <c:v>1.5132745950421555E-3</c:v>
                  </c:pt>
                  <c:pt idx="4">
                    <c:v>8.9946280264018349E-3</c:v>
                  </c:pt>
                  <c:pt idx="5">
                    <c:v>1.6235455029040429E-2</c:v>
                  </c:pt>
                </c:numCache>
              </c:numRef>
            </c:plus>
            <c:minus>
              <c:numRef>
                <c:f>Sheet1!$K$7:$K$12</c:f>
                <c:numCache>
                  <c:formatCode>General</c:formatCode>
                  <c:ptCount val="6"/>
                  <c:pt idx="0">
                    <c:v>2.4986663109213551E-3</c:v>
                  </c:pt>
                  <c:pt idx="1">
                    <c:v>2.6764404221527776E-3</c:v>
                  </c:pt>
                  <c:pt idx="2">
                    <c:v>1.703917055884275E-3</c:v>
                  </c:pt>
                  <c:pt idx="3">
                    <c:v>1.5132745950421555E-3</c:v>
                  </c:pt>
                  <c:pt idx="4">
                    <c:v>8.9946280264018349E-3</c:v>
                  </c:pt>
                  <c:pt idx="5">
                    <c:v>1.6235455029040429E-2</c:v>
                  </c:pt>
                </c:numCache>
              </c:numRef>
            </c:minus>
            <c:spPr>
              <a:ln w="12647">
                <a:solidFill>
                  <a:srgbClr val="000000"/>
                </a:solidFill>
                <a:prstDash val="solid"/>
              </a:ln>
            </c:spPr>
          </c:errBars>
          <c:xVal>
            <c:numRef>
              <c:f>Sheet1!$A$7:$A$12</c:f>
              <c:numCache>
                <c:formatCode>General</c:formatCode>
                <c:ptCount val="6"/>
                <c:pt idx="0">
                  <c:v>2</c:v>
                </c:pt>
                <c:pt idx="1">
                  <c:v>4</c:v>
                </c:pt>
                <c:pt idx="2">
                  <c:v>6</c:v>
                </c:pt>
                <c:pt idx="3">
                  <c:v>8</c:v>
                </c:pt>
                <c:pt idx="4">
                  <c:v>10</c:v>
                </c:pt>
                <c:pt idx="5">
                  <c:v>12</c:v>
                </c:pt>
              </c:numCache>
            </c:numRef>
          </c:xVal>
          <c:yVal>
            <c:numRef>
              <c:f>Sheet1!$J$7:$J$12</c:f>
              <c:numCache>
                <c:formatCode>0.0000</c:formatCode>
                <c:ptCount val="6"/>
                <c:pt idx="0">
                  <c:v>1.0366666666666668E-2</c:v>
                </c:pt>
                <c:pt idx="1">
                  <c:v>1.1533333333333335E-2</c:v>
                </c:pt>
                <c:pt idx="2">
                  <c:v>1.3266666666666668E-2</c:v>
                </c:pt>
                <c:pt idx="3">
                  <c:v>2.4799999999999999E-2</c:v>
                </c:pt>
                <c:pt idx="4">
                  <c:v>6.7866666666666672E-2</c:v>
                </c:pt>
                <c:pt idx="5">
                  <c:v>0.12490000000000001</c:v>
                </c:pt>
              </c:numCache>
            </c:numRef>
          </c:yVal>
          <c:smooth val="1"/>
          <c:extLst xmlns:c16r2="http://schemas.microsoft.com/office/drawing/2015/06/chart">
            <c:ext xmlns:c16="http://schemas.microsoft.com/office/drawing/2014/chart" uri="{C3380CC4-5D6E-409C-BE32-E72D297353CC}">
              <c16:uniqueId val="{00000001-8F44-4B94-8468-144C1ED79292}"/>
            </c:ext>
          </c:extLst>
        </c:ser>
        <c:dLbls>
          <c:showLegendKey val="0"/>
          <c:showVal val="0"/>
          <c:showCatName val="0"/>
          <c:showSerName val="0"/>
          <c:showPercent val="0"/>
          <c:showBubbleSize val="0"/>
        </c:dLbls>
        <c:axId val="91607424"/>
        <c:axId val="91609344"/>
      </c:scatterChart>
      <c:valAx>
        <c:axId val="91607424"/>
        <c:scaling>
          <c:orientation val="minMax"/>
        </c:scaling>
        <c:delete val="0"/>
        <c:axPos val="b"/>
        <c:title>
          <c:tx>
            <c:rich>
              <a:bodyPr/>
              <a:lstStyle/>
              <a:p>
                <a:pPr>
                  <a:defRPr sz="1021" b="1" i="0" u="none" strike="noStrike" baseline="0">
                    <a:solidFill>
                      <a:srgbClr val="000000"/>
                    </a:solidFill>
                    <a:latin typeface="Arial"/>
                    <a:ea typeface="Arial"/>
                    <a:cs typeface="Arial"/>
                  </a:defRPr>
                </a:pPr>
                <a:r>
                  <a:rPr lang="en-US"/>
                  <a:t>pH</a:t>
                </a:r>
              </a:p>
            </c:rich>
          </c:tx>
          <c:layout>
            <c:manualLayout>
              <c:xMode val="edge"/>
              <c:yMode val="edge"/>
              <c:x val="0.53265306122448974"/>
              <c:y val="0.79421221864951763"/>
            </c:manualLayout>
          </c:layout>
          <c:overlay val="0"/>
          <c:spPr>
            <a:noFill/>
            <a:ln w="25295">
              <a:noFill/>
            </a:ln>
          </c:spPr>
        </c:title>
        <c:numFmt formatCode="General" sourceLinked="1"/>
        <c:majorTickMark val="out"/>
        <c:minorTickMark val="none"/>
        <c:tickLblPos val="nextTo"/>
        <c:spPr>
          <a:ln w="3162">
            <a:solidFill>
              <a:srgbClr val="000000"/>
            </a:solidFill>
            <a:prstDash val="solid"/>
          </a:ln>
        </c:spPr>
        <c:txPr>
          <a:bodyPr rot="0" vert="horz"/>
          <a:lstStyle/>
          <a:p>
            <a:pPr>
              <a:defRPr sz="1021" b="0" i="0" u="none" strike="noStrike" baseline="0">
                <a:solidFill>
                  <a:srgbClr val="000000"/>
                </a:solidFill>
                <a:latin typeface="Arial"/>
                <a:ea typeface="Arial"/>
                <a:cs typeface="Arial"/>
              </a:defRPr>
            </a:pPr>
            <a:endParaRPr lang="en-US"/>
          </a:p>
        </c:txPr>
        <c:crossAx val="91609344"/>
        <c:crosses val="autoZero"/>
        <c:crossBetween val="midCat"/>
      </c:valAx>
      <c:valAx>
        <c:axId val="91609344"/>
        <c:scaling>
          <c:orientation val="minMax"/>
        </c:scaling>
        <c:delete val="0"/>
        <c:axPos val="l"/>
        <c:title>
          <c:tx>
            <c:rich>
              <a:bodyPr/>
              <a:lstStyle/>
              <a:p>
                <a:pPr>
                  <a:defRPr sz="1021" b="1" i="0" u="none" strike="noStrike" baseline="0">
                    <a:solidFill>
                      <a:srgbClr val="000000"/>
                    </a:solidFill>
                    <a:latin typeface="Arial"/>
                    <a:ea typeface="Arial"/>
                    <a:cs typeface="Arial"/>
                  </a:defRPr>
                </a:pPr>
                <a:r>
                  <a:rPr lang="en-US"/>
                  <a:t>Abs</a:t>
                </a:r>
              </a:p>
            </c:rich>
          </c:tx>
          <c:layout>
            <c:manualLayout>
              <c:xMode val="edge"/>
              <c:yMode val="edge"/>
              <c:x val="2.7715979946951077E-3"/>
              <c:y val="0.32425522671734996"/>
            </c:manualLayout>
          </c:layout>
          <c:overlay val="0"/>
          <c:spPr>
            <a:noFill/>
            <a:ln w="25295">
              <a:noFill/>
            </a:ln>
          </c:spPr>
        </c:title>
        <c:numFmt formatCode="0.00" sourceLinked="0"/>
        <c:majorTickMark val="out"/>
        <c:minorTickMark val="none"/>
        <c:tickLblPos val="nextTo"/>
        <c:spPr>
          <a:ln w="3162">
            <a:solidFill>
              <a:srgbClr val="000000"/>
            </a:solidFill>
            <a:prstDash val="solid"/>
          </a:ln>
        </c:spPr>
        <c:txPr>
          <a:bodyPr rot="0" vert="horz"/>
          <a:lstStyle/>
          <a:p>
            <a:pPr>
              <a:defRPr sz="1021" b="0" i="0" u="none" strike="noStrike" baseline="0">
                <a:solidFill>
                  <a:srgbClr val="000000"/>
                </a:solidFill>
                <a:latin typeface="Arial"/>
                <a:ea typeface="Arial"/>
                <a:cs typeface="Arial"/>
              </a:defRPr>
            </a:pPr>
            <a:endParaRPr lang="en-US"/>
          </a:p>
        </c:txPr>
        <c:crossAx val="91607424"/>
        <c:crosses val="autoZero"/>
        <c:crossBetween val="midCat"/>
        <c:majorUnit val="0.04"/>
      </c:valAx>
      <c:spPr>
        <a:noFill/>
        <a:ln w="25295">
          <a:solidFill>
            <a:schemeClr val="tx1"/>
          </a:solidFill>
        </a:ln>
      </c:spPr>
    </c:plotArea>
    <c:legend>
      <c:legendPos val="b"/>
      <c:layout>
        <c:manualLayout>
          <c:xMode val="edge"/>
          <c:yMode val="edge"/>
          <c:x val="0.27810456926258709"/>
          <c:y val="0.87686429541134947"/>
          <c:w val="0.55714285714285716"/>
          <c:h val="8.0385852090032156E-2"/>
        </c:manualLayout>
      </c:layout>
      <c:overlay val="0"/>
      <c:spPr>
        <a:solidFill>
          <a:srgbClr val="FFFFFF"/>
        </a:solidFill>
        <a:ln w="3162">
          <a:solidFill>
            <a:srgbClr val="000000"/>
          </a:solidFill>
          <a:prstDash val="solid"/>
        </a:ln>
      </c:spPr>
      <c:txPr>
        <a:bodyPr/>
        <a:lstStyle/>
        <a:p>
          <a:pPr>
            <a:defRPr sz="7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62">
      <a:solidFill>
        <a:srgbClr val="000000"/>
      </a:solidFill>
      <a:prstDash val="solid"/>
    </a:ln>
  </c:spPr>
  <c:txPr>
    <a:bodyPr/>
    <a:lstStyle/>
    <a:p>
      <a:pPr>
        <a:defRPr sz="1021" b="0" i="0" u="none" strike="noStrike" baseline="0">
          <a:solidFill>
            <a:srgbClr val="000000"/>
          </a:solidFill>
          <a:latin typeface="Arial"/>
          <a:ea typeface="Arial"/>
          <a:cs typeface="Aria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06926406926407"/>
          <c:y val="5.2980132450331126E-2"/>
          <c:w val="0.82034632034632038"/>
          <c:h val="0.73509933774834435"/>
        </c:manualLayout>
      </c:layout>
      <c:scatterChart>
        <c:scatterStyle val="smoothMarker"/>
        <c:varyColors val="0"/>
        <c:ser>
          <c:idx val="0"/>
          <c:order val="0"/>
          <c:spPr>
            <a:ln w="12659">
              <a:solidFill>
                <a:srgbClr val="000080"/>
              </a:solidFill>
              <a:prstDash val="solid"/>
            </a:ln>
          </c:spPr>
          <c:marker>
            <c:symbol val="diamond"/>
            <c:size val="4"/>
            <c:spPr>
              <a:solidFill>
                <a:srgbClr val="000000"/>
              </a:solidFill>
              <a:ln>
                <a:solidFill>
                  <a:srgbClr val="000000"/>
                </a:solidFill>
                <a:prstDash val="solid"/>
              </a:ln>
            </c:spPr>
          </c:marker>
          <c:xVal>
            <c:numRef>
              <c:f>Sheet1!$A$28:$A$37</c:f>
              <c:numCache>
                <c:formatCode>General</c:formatCode>
                <c:ptCount val="10"/>
                <c:pt idx="0">
                  <c:v>0</c:v>
                </c:pt>
                <c:pt idx="1">
                  <c:v>1</c:v>
                </c:pt>
                <c:pt idx="2">
                  <c:v>2</c:v>
                </c:pt>
                <c:pt idx="3">
                  <c:v>3</c:v>
                </c:pt>
                <c:pt idx="4">
                  <c:v>6</c:v>
                </c:pt>
                <c:pt idx="5">
                  <c:v>9</c:v>
                </c:pt>
                <c:pt idx="6">
                  <c:v>14</c:v>
                </c:pt>
                <c:pt idx="7">
                  <c:v>15</c:v>
                </c:pt>
                <c:pt idx="8">
                  <c:v>19</c:v>
                </c:pt>
                <c:pt idx="9">
                  <c:v>20</c:v>
                </c:pt>
              </c:numCache>
            </c:numRef>
          </c:xVal>
          <c:yVal>
            <c:numRef>
              <c:f>Sheet1!$B$28:$B$37</c:f>
              <c:numCache>
                <c:formatCode>0.0000</c:formatCode>
                <c:ptCount val="10"/>
                <c:pt idx="0">
                  <c:v>0.4446</c:v>
                </c:pt>
                <c:pt idx="1">
                  <c:v>0.44429999999999997</c:v>
                </c:pt>
                <c:pt idx="2">
                  <c:v>0.437</c:v>
                </c:pt>
                <c:pt idx="3">
                  <c:v>0.42780000000000001</c:v>
                </c:pt>
                <c:pt idx="4">
                  <c:v>0.43880000000000002</c:v>
                </c:pt>
                <c:pt idx="5">
                  <c:v>0.4325</c:v>
                </c:pt>
                <c:pt idx="6">
                  <c:v>0.42220000000000002</c:v>
                </c:pt>
                <c:pt idx="7">
                  <c:v>0.4163</c:v>
                </c:pt>
                <c:pt idx="8">
                  <c:v>0.35670000000000002</c:v>
                </c:pt>
                <c:pt idx="9">
                  <c:v>0.31690000000000002</c:v>
                </c:pt>
              </c:numCache>
            </c:numRef>
          </c:yVal>
          <c:smooth val="1"/>
          <c:extLst xmlns:c16r2="http://schemas.microsoft.com/office/drawing/2015/06/chart">
            <c:ext xmlns:c16="http://schemas.microsoft.com/office/drawing/2014/chart" uri="{C3380CC4-5D6E-409C-BE32-E72D297353CC}">
              <c16:uniqueId val="{00000000-C1D1-44A4-84B0-DC27F73F8128}"/>
            </c:ext>
          </c:extLst>
        </c:ser>
        <c:dLbls>
          <c:showLegendKey val="0"/>
          <c:showVal val="0"/>
          <c:showCatName val="0"/>
          <c:showSerName val="0"/>
          <c:showPercent val="0"/>
          <c:showBubbleSize val="0"/>
        </c:dLbls>
        <c:axId val="128940288"/>
        <c:axId val="128946944"/>
      </c:scatterChart>
      <c:valAx>
        <c:axId val="128940288"/>
        <c:scaling>
          <c:orientation val="minMax"/>
        </c:scaling>
        <c:delete val="0"/>
        <c:axPos val="b"/>
        <c:title>
          <c:tx>
            <c:rich>
              <a:bodyPr/>
              <a:lstStyle/>
              <a:p>
                <a:pPr>
                  <a:defRPr sz="947" b="1" i="0" u="none" strike="noStrike" baseline="0">
                    <a:solidFill>
                      <a:srgbClr val="000000"/>
                    </a:solidFill>
                    <a:latin typeface="Arial"/>
                    <a:ea typeface="Arial"/>
                    <a:cs typeface="Arial"/>
                  </a:defRPr>
                </a:pPr>
                <a:r>
                  <a:rPr lang="en-US"/>
                  <a:t>Number of weeks</a:t>
                </a:r>
              </a:p>
            </c:rich>
          </c:tx>
          <c:layout>
            <c:manualLayout>
              <c:xMode val="edge"/>
              <c:yMode val="edge"/>
              <c:x val="0.42424242424242425"/>
              <c:y val="0.88741721854304634"/>
            </c:manualLayout>
          </c:layout>
          <c:overlay val="0"/>
          <c:spPr>
            <a:noFill/>
            <a:ln w="25319">
              <a:noFill/>
            </a:ln>
          </c:spPr>
        </c:title>
        <c:numFmt formatCode="General" sourceLinked="1"/>
        <c:majorTickMark val="out"/>
        <c:minorTickMark val="none"/>
        <c:tickLblPos val="nextTo"/>
        <c:spPr>
          <a:ln w="3165">
            <a:solidFill>
              <a:srgbClr val="000000"/>
            </a:solidFill>
            <a:prstDash val="solid"/>
          </a:ln>
        </c:spPr>
        <c:txPr>
          <a:bodyPr rot="0" vert="horz"/>
          <a:lstStyle/>
          <a:p>
            <a:pPr>
              <a:defRPr sz="947" b="0" i="0" u="none" strike="noStrike" baseline="0">
                <a:solidFill>
                  <a:srgbClr val="000000"/>
                </a:solidFill>
                <a:latin typeface="Arial"/>
                <a:ea typeface="Arial"/>
                <a:cs typeface="Arial"/>
              </a:defRPr>
            </a:pPr>
            <a:endParaRPr lang="en-US"/>
          </a:p>
        </c:txPr>
        <c:crossAx val="128946944"/>
        <c:crossesAt val="0"/>
        <c:crossBetween val="midCat"/>
      </c:valAx>
      <c:valAx>
        <c:axId val="128946944"/>
        <c:scaling>
          <c:orientation val="minMax"/>
          <c:max val="0.5"/>
          <c:min val="0"/>
        </c:scaling>
        <c:delete val="0"/>
        <c:axPos val="l"/>
        <c:title>
          <c:tx>
            <c:rich>
              <a:bodyPr/>
              <a:lstStyle/>
              <a:p>
                <a:pPr>
                  <a:defRPr sz="947" b="1" i="0" u="none" strike="noStrike" baseline="0">
                    <a:solidFill>
                      <a:srgbClr val="000000"/>
                    </a:solidFill>
                    <a:latin typeface="Arial"/>
                    <a:ea typeface="Arial"/>
                    <a:cs typeface="Arial"/>
                  </a:defRPr>
                </a:pPr>
                <a:r>
                  <a:rPr lang="en-US"/>
                  <a:t>Abs</a:t>
                </a:r>
              </a:p>
            </c:rich>
          </c:tx>
          <c:layout>
            <c:manualLayout>
              <c:xMode val="edge"/>
              <c:yMode val="edge"/>
              <c:x val="1.1322430849989911E-3"/>
              <c:y val="0.37428884804793605"/>
            </c:manualLayout>
          </c:layout>
          <c:overlay val="0"/>
          <c:spPr>
            <a:noFill/>
            <a:ln w="25319">
              <a:noFill/>
            </a:ln>
          </c:spPr>
        </c:title>
        <c:numFmt formatCode="0.0" sourceLinked="0"/>
        <c:majorTickMark val="out"/>
        <c:minorTickMark val="none"/>
        <c:tickLblPos val="nextTo"/>
        <c:spPr>
          <a:ln w="3165">
            <a:solidFill>
              <a:srgbClr val="000000"/>
            </a:solidFill>
            <a:prstDash val="solid"/>
          </a:ln>
        </c:spPr>
        <c:txPr>
          <a:bodyPr rot="0" vert="horz"/>
          <a:lstStyle/>
          <a:p>
            <a:pPr>
              <a:defRPr sz="947" b="0" i="0" u="none" strike="noStrike" baseline="0">
                <a:solidFill>
                  <a:srgbClr val="000000"/>
                </a:solidFill>
                <a:latin typeface="Arial"/>
                <a:ea typeface="Arial"/>
                <a:cs typeface="Arial"/>
              </a:defRPr>
            </a:pPr>
            <a:endParaRPr lang="en-US"/>
          </a:p>
        </c:txPr>
        <c:crossAx val="128940288"/>
        <c:crosses val="autoZero"/>
        <c:crossBetween val="midCat"/>
        <c:majorUnit val="0.1"/>
      </c:valAx>
      <c:spPr>
        <a:noFill/>
        <a:ln w="25319">
          <a:noFill/>
        </a:ln>
      </c:spPr>
    </c:plotArea>
    <c:plotVisOnly val="1"/>
    <c:dispBlanksAs val="gap"/>
    <c:showDLblsOverMax val="0"/>
  </c:chart>
  <c:spPr>
    <a:solidFill>
      <a:srgbClr val="FFFFFF"/>
    </a:solidFill>
    <a:ln w="3165">
      <a:solidFill>
        <a:srgbClr val="000000"/>
      </a:solidFill>
      <a:prstDash val="solid"/>
    </a:ln>
  </c:spPr>
  <c:txPr>
    <a:bodyPr/>
    <a:lstStyle/>
    <a:p>
      <a:pPr>
        <a:defRPr sz="947" b="0"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88C2BF-A175-4CB3-8898-9395161F1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3456</Words>
  <Characters>18656</Characters>
  <Application>Microsoft Office Word</Application>
  <DocSecurity>0</DocSecurity>
  <Lines>344</Lines>
  <Paragraphs>136</Paragraphs>
  <ScaleCrop>false</ScaleCrop>
  <HeadingPairs>
    <vt:vector size="2" baseType="variant">
      <vt:variant>
        <vt:lpstr>Title</vt:lpstr>
      </vt:variant>
      <vt:variant>
        <vt:i4>1</vt:i4>
      </vt:variant>
    </vt:vector>
  </HeadingPairs>
  <TitlesOfParts>
    <vt:vector size="1" baseType="lpstr">
      <vt:lpstr>MJAS Vol 23 No 2 (2019)</vt:lpstr>
    </vt:vector>
  </TitlesOfParts>
  <Company>UKM</Company>
  <LinksUpToDate>false</LinksUpToDate>
  <CharactersWithSpaces>22046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2 (2019)</dc:title>
  <dc:creator>Harun Hj Hamzah</dc:creator>
  <cp:lastModifiedBy>Harun Hamzah</cp:lastModifiedBy>
  <cp:revision>18</cp:revision>
  <cp:lastPrinted>2019-04-18T15:14:00Z</cp:lastPrinted>
  <dcterms:created xsi:type="dcterms:W3CDTF">2019-04-01T14:23:00Z</dcterms:created>
  <dcterms:modified xsi:type="dcterms:W3CDTF">2019-04-18T15:14:00Z</dcterms:modified>
</cp:coreProperties>
</file>