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0F7" w:rsidRDefault="002B10F7" w:rsidP="002B10F7">
      <w:pPr>
        <w:spacing w:after="0" w:line="240" w:lineRule="auto"/>
        <w:rPr>
          <w:rFonts w:ascii="Times New Roman" w:hAnsi="Times New Roman"/>
          <w:sz w:val="24"/>
          <w:szCs w:val="24"/>
        </w:rPr>
      </w:pPr>
      <w:r>
        <w:rPr>
          <w:rFonts w:ascii="Times New Roman" w:hAnsi="Times New Roman"/>
          <w:sz w:val="24"/>
          <w:szCs w:val="24"/>
        </w:rPr>
        <w:t>Malaysian Journal of Analytical Sciences Vol 23 No 2 (2019): 263 - 273</w:t>
      </w:r>
    </w:p>
    <w:p w:rsidR="002B10F7" w:rsidRDefault="002B10F7" w:rsidP="002B10F7">
      <w:pPr>
        <w:spacing w:after="0" w:line="240" w:lineRule="auto"/>
        <w:rPr>
          <w:rFonts w:ascii="Times New Roman" w:hAnsi="Times New Roman"/>
          <w:sz w:val="24"/>
          <w:szCs w:val="24"/>
        </w:rPr>
      </w:pPr>
    </w:p>
    <w:p w:rsidR="002B10F7" w:rsidRDefault="002B10F7" w:rsidP="002B10F7">
      <w:pPr>
        <w:spacing w:after="0" w:line="240" w:lineRule="auto"/>
        <w:rPr>
          <w:rFonts w:ascii="Times New Roman" w:hAnsi="Times New Roman"/>
          <w:sz w:val="24"/>
          <w:szCs w:val="24"/>
        </w:rPr>
      </w:pPr>
    </w:p>
    <w:p w:rsidR="002B10F7" w:rsidRPr="002B10F7" w:rsidRDefault="002B10F7" w:rsidP="002B10F7">
      <w:pPr>
        <w:spacing w:after="0" w:line="240" w:lineRule="auto"/>
        <w:rPr>
          <w:rFonts w:ascii="Times New Roman" w:hAnsi="Times New Roman"/>
          <w:sz w:val="24"/>
          <w:szCs w:val="24"/>
        </w:rPr>
      </w:pPr>
    </w:p>
    <w:p w:rsidR="002B10F7" w:rsidRPr="00167AA9" w:rsidRDefault="002B10F7" w:rsidP="002B10F7">
      <w:pPr>
        <w:spacing w:after="0" w:line="240" w:lineRule="auto"/>
        <w:jc w:val="center"/>
        <w:rPr>
          <w:rFonts w:ascii="Times New Roman" w:hAnsi="Times New Roman"/>
          <w:sz w:val="28"/>
          <w:szCs w:val="28"/>
        </w:rPr>
      </w:pPr>
      <w:r w:rsidRPr="00167AA9">
        <w:rPr>
          <w:rFonts w:ascii="Times New Roman" w:hAnsi="Times New Roman"/>
          <w:sz w:val="28"/>
          <w:szCs w:val="28"/>
        </w:rPr>
        <w:t>SYNTHESIS AND CHARACTERIZATION OF BENZOHYDROXAMIC ACID AND METHYLBENZOHYDROXAMIC ACID METAL</w:t>
      </w:r>
      <w:r>
        <w:rPr>
          <w:rFonts w:ascii="Times New Roman" w:hAnsi="Times New Roman"/>
          <w:sz w:val="28"/>
          <w:szCs w:val="28"/>
        </w:rPr>
        <w:t xml:space="preserve"> </w:t>
      </w:r>
      <w:r w:rsidRPr="00167AA9">
        <w:rPr>
          <w:rFonts w:ascii="Times New Roman" w:hAnsi="Times New Roman"/>
          <w:sz w:val="28"/>
          <w:szCs w:val="28"/>
        </w:rPr>
        <w:t>COMPLEXES AND THEIR CYTOTOXICTY STUDY</w:t>
      </w:r>
    </w:p>
    <w:p w:rsidR="002B10F7" w:rsidRPr="001A0D3E" w:rsidRDefault="002B10F7" w:rsidP="002B10F7">
      <w:pPr>
        <w:spacing w:after="0" w:line="240" w:lineRule="auto"/>
        <w:jc w:val="center"/>
        <w:rPr>
          <w:rFonts w:ascii="Times New Roman" w:hAnsi="Times New Roman"/>
          <w:b/>
          <w:sz w:val="24"/>
          <w:szCs w:val="24"/>
        </w:rPr>
      </w:pPr>
    </w:p>
    <w:p w:rsidR="002B10F7" w:rsidRPr="001A0D3E" w:rsidRDefault="002B10F7" w:rsidP="002B10F7">
      <w:pPr>
        <w:spacing w:after="0" w:line="240" w:lineRule="auto"/>
        <w:jc w:val="center"/>
        <w:rPr>
          <w:rFonts w:ascii="Times New Roman" w:hAnsi="Times New Roman"/>
          <w:sz w:val="24"/>
          <w:szCs w:val="24"/>
        </w:rPr>
      </w:pPr>
      <w:r w:rsidRPr="001A0D3E">
        <w:rPr>
          <w:rFonts w:ascii="Times New Roman" w:hAnsi="Times New Roman"/>
          <w:sz w:val="24"/>
          <w:szCs w:val="24"/>
        </w:rPr>
        <w:t>(</w:t>
      </w:r>
      <w:r w:rsidRPr="001A0D3E">
        <w:rPr>
          <w:rFonts w:ascii="Times New Roman" w:hAnsi="Times New Roman"/>
          <w:sz w:val="24"/>
          <w:szCs w:val="24"/>
          <w:lang w:val="ms-MY"/>
        </w:rPr>
        <w:t>Sintesis dan Pencirian Kompleks Logam Asid Benzohidroksamik dan Asid Metilbenzohidroksamik serta Kajian Sitotoksik</w:t>
      </w:r>
      <w:r w:rsidRPr="001A0D3E">
        <w:rPr>
          <w:rFonts w:ascii="Times New Roman" w:hAnsi="Times New Roman"/>
          <w:sz w:val="24"/>
          <w:szCs w:val="24"/>
        </w:rPr>
        <w:t>)</w:t>
      </w:r>
    </w:p>
    <w:p w:rsidR="002B10F7" w:rsidRPr="00167AA9" w:rsidRDefault="002B10F7" w:rsidP="002B10F7">
      <w:pPr>
        <w:spacing w:after="0" w:line="240" w:lineRule="auto"/>
        <w:jc w:val="center"/>
        <w:rPr>
          <w:rFonts w:ascii="Times New Roman" w:hAnsi="Times New Roman"/>
        </w:rPr>
      </w:pPr>
    </w:p>
    <w:p w:rsidR="002B10F7" w:rsidRPr="00167AA9" w:rsidRDefault="002B10F7" w:rsidP="002B10F7">
      <w:pPr>
        <w:pStyle w:val="Default"/>
        <w:jc w:val="center"/>
        <w:rPr>
          <w:rFonts w:ascii="Times New Roman" w:hAnsi="Times New Roman" w:cs="Times New Roman"/>
          <w:bCs/>
          <w:color w:val="auto"/>
          <w:sz w:val="20"/>
          <w:szCs w:val="20"/>
        </w:rPr>
      </w:pPr>
      <w:r w:rsidRPr="00167AA9">
        <w:rPr>
          <w:rFonts w:ascii="Times New Roman" w:hAnsi="Times New Roman" w:cs="Times New Roman"/>
          <w:bCs/>
          <w:color w:val="auto"/>
          <w:sz w:val="20"/>
          <w:szCs w:val="20"/>
        </w:rPr>
        <w:t>Latifah Robbaniyyah Hassan</w:t>
      </w:r>
      <w:r w:rsidRPr="00167AA9">
        <w:rPr>
          <w:rFonts w:ascii="Times New Roman" w:hAnsi="Times New Roman" w:cs="Times New Roman"/>
          <w:bCs/>
          <w:color w:val="auto"/>
          <w:sz w:val="20"/>
          <w:szCs w:val="20"/>
          <w:vertAlign w:val="superscript"/>
        </w:rPr>
        <w:t>1</w:t>
      </w:r>
      <w:r w:rsidRPr="00167AA9">
        <w:rPr>
          <w:rFonts w:ascii="Times New Roman" w:hAnsi="Times New Roman" w:cs="Times New Roman"/>
          <w:bCs/>
          <w:color w:val="auto"/>
          <w:sz w:val="20"/>
          <w:szCs w:val="20"/>
        </w:rPr>
        <w:t>, Hadariah Bahron</w:t>
      </w:r>
      <w:r w:rsidRPr="00167AA9">
        <w:rPr>
          <w:rFonts w:ascii="Times New Roman" w:hAnsi="Times New Roman" w:cs="Times New Roman"/>
          <w:bCs/>
          <w:color w:val="auto"/>
          <w:sz w:val="20"/>
          <w:szCs w:val="20"/>
          <w:vertAlign w:val="superscript"/>
        </w:rPr>
        <w:t>1</w:t>
      </w:r>
      <w:r w:rsidRPr="00167AA9">
        <w:rPr>
          <w:rFonts w:ascii="Times New Roman" w:hAnsi="Times New Roman" w:cs="Times New Roman"/>
          <w:bCs/>
          <w:color w:val="auto"/>
          <w:sz w:val="20"/>
          <w:szCs w:val="20"/>
        </w:rPr>
        <w:t>, Kalavathy Ramasamy</w:t>
      </w:r>
      <w:r w:rsidRPr="00167AA9">
        <w:rPr>
          <w:rFonts w:ascii="Times New Roman" w:hAnsi="Times New Roman" w:cs="Times New Roman"/>
          <w:bCs/>
          <w:color w:val="auto"/>
          <w:sz w:val="20"/>
          <w:szCs w:val="20"/>
          <w:vertAlign w:val="superscript"/>
        </w:rPr>
        <w:t>3</w:t>
      </w:r>
      <w:r>
        <w:rPr>
          <w:rFonts w:ascii="Times New Roman" w:hAnsi="Times New Roman" w:cs="Times New Roman"/>
          <w:bCs/>
          <w:color w:val="auto"/>
          <w:sz w:val="20"/>
          <w:szCs w:val="20"/>
        </w:rPr>
        <w:t xml:space="preserve">, </w:t>
      </w:r>
      <w:r w:rsidRPr="00167AA9">
        <w:rPr>
          <w:rFonts w:ascii="Times New Roman" w:hAnsi="Times New Roman" w:cs="Times New Roman"/>
          <w:bCs/>
          <w:color w:val="auto"/>
          <w:sz w:val="20"/>
          <w:szCs w:val="20"/>
        </w:rPr>
        <w:t>Amalina Mohd Tajuddin</w:t>
      </w:r>
      <w:r w:rsidRPr="00167AA9">
        <w:rPr>
          <w:rFonts w:ascii="Times New Roman" w:hAnsi="Times New Roman" w:cs="Times New Roman"/>
          <w:bCs/>
          <w:color w:val="auto"/>
          <w:sz w:val="20"/>
          <w:szCs w:val="20"/>
          <w:vertAlign w:val="superscript"/>
        </w:rPr>
        <w:t>1,2</w:t>
      </w:r>
      <w:r w:rsidRPr="001A0D3E">
        <w:rPr>
          <w:rFonts w:ascii="Times New Roman" w:hAnsi="Times New Roman" w:cs="Times New Roman"/>
          <w:bCs/>
          <w:color w:val="auto"/>
          <w:sz w:val="20"/>
          <w:szCs w:val="20"/>
        </w:rPr>
        <w:t>*</w:t>
      </w:r>
    </w:p>
    <w:p w:rsidR="002B10F7" w:rsidRPr="002B10F7" w:rsidRDefault="002B10F7" w:rsidP="002B10F7">
      <w:pPr>
        <w:pStyle w:val="Default"/>
        <w:jc w:val="center"/>
        <w:rPr>
          <w:rFonts w:ascii="Times New Roman" w:hAnsi="Times New Roman" w:cs="Times New Roman"/>
          <w:color w:val="auto"/>
          <w:sz w:val="20"/>
          <w:szCs w:val="20"/>
          <w:vertAlign w:val="superscript"/>
        </w:rPr>
      </w:pPr>
    </w:p>
    <w:p w:rsidR="002B10F7" w:rsidRPr="002B10F7" w:rsidRDefault="002B10F7" w:rsidP="002B10F7">
      <w:pPr>
        <w:spacing w:after="0" w:line="240" w:lineRule="auto"/>
        <w:jc w:val="center"/>
        <w:rPr>
          <w:rFonts w:ascii="Times New Roman" w:hAnsi="Times New Roman"/>
          <w:i/>
          <w:iCs/>
          <w:sz w:val="20"/>
          <w:szCs w:val="20"/>
        </w:rPr>
      </w:pPr>
      <w:r w:rsidRPr="002B10F7">
        <w:rPr>
          <w:rFonts w:ascii="Times New Roman" w:hAnsi="Times New Roman"/>
          <w:i/>
          <w:iCs/>
          <w:sz w:val="20"/>
          <w:szCs w:val="20"/>
          <w:vertAlign w:val="superscript"/>
        </w:rPr>
        <w:t>1</w:t>
      </w:r>
      <w:r w:rsidRPr="002B10F7">
        <w:rPr>
          <w:rFonts w:ascii="Times New Roman" w:hAnsi="Times New Roman"/>
          <w:i/>
          <w:iCs/>
          <w:sz w:val="20"/>
          <w:szCs w:val="20"/>
        </w:rPr>
        <w:t>Faculty of Applied Sciences,</w:t>
      </w:r>
    </w:p>
    <w:p w:rsidR="002B10F7" w:rsidRPr="002B10F7" w:rsidRDefault="002B10F7" w:rsidP="002B10F7">
      <w:pPr>
        <w:spacing w:after="0" w:line="240" w:lineRule="auto"/>
        <w:jc w:val="center"/>
        <w:rPr>
          <w:rFonts w:ascii="Times New Roman" w:hAnsi="Times New Roman"/>
          <w:i/>
          <w:iCs/>
          <w:sz w:val="20"/>
          <w:szCs w:val="20"/>
        </w:rPr>
      </w:pPr>
      <w:r w:rsidRPr="002B10F7">
        <w:rPr>
          <w:rFonts w:ascii="Times New Roman" w:hAnsi="Times New Roman"/>
          <w:i/>
          <w:iCs/>
          <w:sz w:val="20"/>
          <w:szCs w:val="20"/>
        </w:rPr>
        <w:t>Universiti Teknologi MARA, 40450 Shah Alam, Selangor, Malaysia</w:t>
      </w:r>
    </w:p>
    <w:p w:rsidR="002B10F7" w:rsidRPr="002B10F7" w:rsidRDefault="002B10F7" w:rsidP="002B10F7">
      <w:pPr>
        <w:spacing w:after="0" w:line="240" w:lineRule="auto"/>
        <w:jc w:val="center"/>
        <w:rPr>
          <w:rFonts w:ascii="Times New Roman" w:hAnsi="Times New Roman"/>
          <w:i/>
          <w:iCs/>
          <w:sz w:val="20"/>
          <w:szCs w:val="20"/>
        </w:rPr>
      </w:pPr>
      <w:r w:rsidRPr="002B10F7">
        <w:rPr>
          <w:rFonts w:ascii="Times New Roman" w:hAnsi="Times New Roman"/>
          <w:i/>
          <w:iCs/>
          <w:sz w:val="20"/>
          <w:szCs w:val="20"/>
          <w:vertAlign w:val="superscript"/>
        </w:rPr>
        <w:t>2</w:t>
      </w:r>
      <w:r w:rsidRPr="002B10F7">
        <w:rPr>
          <w:rFonts w:ascii="Times New Roman" w:hAnsi="Times New Roman"/>
          <w:i/>
          <w:iCs/>
          <w:sz w:val="20"/>
          <w:szCs w:val="20"/>
        </w:rPr>
        <w:t>Atta-ur-Rahman Institute for Natural Product Discovery</w:t>
      </w:r>
    </w:p>
    <w:p w:rsidR="002B10F7" w:rsidRPr="002B10F7" w:rsidRDefault="002B10F7" w:rsidP="002B10F7">
      <w:pPr>
        <w:spacing w:after="0" w:line="240" w:lineRule="auto"/>
        <w:jc w:val="center"/>
        <w:rPr>
          <w:rFonts w:ascii="Times New Roman" w:hAnsi="Times New Roman"/>
          <w:i/>
          <w:iCs/>
          <w:sz w:val="20"/>
          <w:szCs w:val="20"/>
        </w:rPr>
      </w:pPr>
      <w:r w:rsidRPr="002B10F7">
        <w:rPr>
          <w:rFonts w:ascii="Times New Roman" w:hAnsi="Times New Roman"/>
          <w:i/>
          <w:iCs/>
          <w:sz w:val="20"/>
          <w:szCs w:val="20"/>
          <w:vertAlign w:val="superscript"/>
        </w:rPr>
        <w:t>3</w:t>
      </w:r>
      <w:r w:rsidRPr="002B10F7">
        <w:rPr>
          <w:rFonts w:ascii="Times New Roman" w:hAnsi="Times New Roman"/>
          <w:i/>
          <w:iCs/>
          <w:sz w:val="20"/>
          <w:szCs w:val="20"/>
        </w:rPr>
        <w:t>Faculty</w:t>
      </w:r>
      <w:r w:rsidRPr="002B10F7">
        <w:rPr>
          <w:rFonts w:ascii="Times New Roman" w:hAnsi="Times New Roman"/>
          <w:i/>
          <w:iCs/>
          <w:sz w:val="20"/>
          <w:szCs w:val="20"/>
          <w:vertAlign w:val="superscript"/>
        </w:rPr>
        <w:t xml:space="preserve"> </w:t>
      </w:r>
      <w:r w:rsidRPr="002B10F7">
        <w:rPr>
          <w:rFonts w:ascii="Times New Roman" w:hAnsi="Times New Roman"/>
          <w:i/>
          <w:iCs/>
          <w:sz w:val="20"/>
          <w:szCs w:val="20"/>
        </w:rPr>
        <w:t>of Pharmacy</w:t>
      </w:r>
    </w:p>
    <w:p w:rsidR="002B10F7" w:rsidRPr="002B10F7" w:rsidRDefault="002B10F7" w:rsidP="002B10F7">
      <w:pPr>
        <w:spacing w:after="0" w:line="240" w:lineRule="auto"/>
        <w:jc w:val="center"/>
        <w:rPr>
          <w:rFonts w:ascii="Times New Roman" w:hAnsi="Times New Roman"/>
          <w:i/>
          <w:iCs/>
          <w:sz w:val="20"/>
          <w:szCs w:val="20"/>
        </w:rPr>
      </w:pPr>
      <w:r w:rsidRPr="002B10F7">
        <w:rPr>
          <w:rFonts w:ascii="Times New Roman" w:hAnsi="Times New Roman"/>
          <w:i/>
          <w:iCs/>
          <w:sz w:val="20"/>
          <w:szCs w:val="20"/>
        </w:rPr>
        <w:t>Universiti Teknologi MARA, 42300 Bandar Puncak Alam, Selangor, Malaysia</w:t>
      </w:r>
    </w:p>
    <w:p w:rsidR="002B10F7" w:rsidRPr="002B10F7" w:rsidRDefault="002B10F7" w:rsidP="002B10F7">
      <w:pPr>
        <w:pStyle w:val="Default"/>
        <w:jc w:val="center"/>
        <w:rPr>
          <w:rFonts w:ascii="Times New Roman" w:hAnsi="Times New Roman" w:cs="Times New Roman"/>
          <w:i/>
          <w:color w:val="auto"/>
          <w:sz w:val="20"/>
          <w:szCs w:val="20"/>
        </w:rPr>
      </w:pPr>
    </w:p>
    <w:p w:rsidR="002B10F7" w:rsidRPr="002B10F7" w:rsidRDefault="002B10F7" w:rsidP="002B10F7">
      <w:pPr>
        <w:spacing w:after="0" w:line="240" w:lineRule="auto"/>
        <w:jc w:val="center"/>
        <w:rPr>
          <w:rFonts w:ascii="Times New Roman" w:hAnsi="Times New Roman"/>
          <w:i/>
          <w:sz w:val="20"/>
          <w:szCs w:val="20"/>
        </w:rPr>
      </w:pPr>
      <w:r w:rsidRPr="002B10F7">
        <w:rPr>
          <w:rFonts w:ascii="Times New Roman" w:hAnsi="Times New Roman"/>
          <w:i/>
          <w:sz w:val="20"/>
          <w:szCs w:val="20"/>
        </w:rPr>
        <w:t>*Corresponding author:  amalina9487@salam.uitm.edu.my</w:t>
      </w:r>
    </w:p>
    <w:p w:rsidR="002B10F7" w:rsidRPr="002B10F7" w:rsidRDefault="002B10F7" w:rsidP="002B10F7">
      <w:pPr>
        <w:spacing w:after="0" w:line="240" w:lineRule="auto"/>
        <w:jc w:val="center"/>
        <w:rPr>
          <w:rFonts w:ascii="Times New Roman" w:hAnsi="Times New Roman"/>
          <w:noProof/>
          <w:sz w:val="20"/>
          <w:szCs w:val="20"/>
          <w:lang w:bidi="ar-SA"/>
        </w:rPr>
      </w:pPr>
    </w:p>
    <w:p w:rsidR="002B10F7" w:rsidRPr="002B10F7" w:rsidRDefault="002B10F7" w:rsidP="002B10F7">
      <w:pPr>
        <w:spacing w:after="0" w:line="240" w:lineRule="auto"/>
        <w:jc w:val="center"/>
        <w:rPr>
          <w:rFonts w:ascii="Times New Roman" w:hAnsi="Times New Roman"/>
          <w:noProof/>
          <w:sz w:val="20"/>
          <w:szCs w:val="20"/>
          <w:lang w:bidi="ar-SA"/>
        </w:rPr>
      </w:pPr>
    </w:p>
    <w:p w:rsidR="002B10F7" w:rsidRPr="002B10F7" w:rsidRDefault="002B10F7" w:rsidP="002B10F7">
      <w:pPr>
        <w:spacing w:after="0" w:line="240" w:lineRule="auto"/>
        <w:jc w:val="center"/>
        <w:rPr>
          <w:rFonts w:ascii="Times New Roman" w:hAnsi="Times New Roman"/>
          <w:noProof/>
          <w:sz w:val="20"/>
          <w:szCs w:val="20"/>
          <w:lang w:bidi="ar-SA"/>
        </w:rPr>
      </w:pPr>
      <w:r w:rsidRPr="002B10F7">
        <w:rPr>
          <w:rFonts w:ascii="Times New Roman" w:hAnsi="Times New Roman"/>
          <w:noProof/>
          <w:sz w:val="20"/>
          <w:szCs w:val="20"/>
          <w:lang w:bidi="ar-SA"/>
        </w:rPr>
        <w:t>Received: 29 August 2017; Accepted: 14 March 2019</w:t>
      </w:r>
    </w:p>
    <w:p w:rsidR="002B10F7" w:rsidRPr="002B10F7" w:rsidRDefault="002B10F7" w:rsidP="002B10F7">
      <w:pPr>
        <w:spacing w:after="0" w:line="240" w:lineRule="auto"/>
        <w:jc w:val="center"/>
        <w:rPr>
          <w:rFonts w:ascii="Times New Roman" w:hAnsi="Times New Roman"/>
          <w:noProof/>
          <w:sz w:val="20"/>
          <w:szCs w:val="20"/>
          <w:lang w:bidi="ar-SA"/>
        </w:rPr>
      </w:pPr>
    </w:p>
    <w:p w:rsidR="002B10F7" w:rsidRPr="002B10F7" w:rsidRDefault="002B10F7" w:rsidP="002B10F7">
      <w:pPr>
        <w:spacing w:after="0" w:line="240" w:lineRule="auto"/>
        <w:jc w:val="center"/>
        <w:rPr>
          <w:rFonts w:ascii="Times New Roman" w:hAnsi="Times New Roman"/>
          <w:noProof/>
          <w:sz w:val="20"/>
          <w:szCs w:val="20"/>
          <w:lang w:bidi="ar-SA"/>
        </w:rPr>
      </w:pPr>
    </w:p>
    <w:p w:rsidR="002B10F7" w:rsidRPr="002B10F7" w:rsidRDefault="002B10F7" w:rsidP="002B10F7">
      <w:pPr>
        <w:spacing w:after="0" w:line="240" w:lineRule="auto"/>
        <w:jc w:val="center"/>
        <w:rPr>
          <w:rFonts w:ascii="Times New Roman" w:hAnsi="Times New Roman"/>
          <w:b/>
          <w:noProof/>
          <w:sz w:val="20"/>
          <w:szCs w:val="20"/>
          <w:lang w:bidi="ar-SA"/>
        </w:rPr>
      </w:pPr>
      <w:r w:rsidRPr="002B10F7">
        <w:rPr>
          <w:rFonts w:ascii="Times New Roman" w:hAnsi="Times New Roman"/>
          <w:b/>
          <w:noProof/>
          <w:sz w:val="20"/>
          <w:szCs w:val="20"/>
          <w:lang w:bidi="ar-SA"/>
        </w:rPr>
        <w:t>Abstract</w:t>
      </w:r>
    </w:p>
    <w:p w:rsidR="002B10F7" w:rsidRPr="002B10F7" w:rsidRDefault="002B10F7" w:rsidP="002B10F7">
      <w:pPr>
        <w:spacing w:after="0" w:line="240" w:lineRule="auto"/>
        <w:jc w:val="both"/>
        <w:rPr>
          <w:rFonts w:ascii="Times New Roman" w:hAnsi="Times New Roman"/>
          <w:sz w:val="20"/>
          <w:szCs w:val="20"/>
        </w:rPr>
      </w:pPr>
      <w:r w:rsidRPr="002B10F7">
        <w:rPr>
          <w:rFonts w:ascii="Times New Roman" w:hAnsi="Times New Roman"/>
          <w:sz w:val="20"/>
          <w:szCs w:val="20"/>
        </w:rPr>
        <w:t>Hydroxamic acids, RCONHOH, are electronically flexible compounds for organic and inorganic analyses due to their more delicate structures compared to carboxylic acid. These acids are easy to deprotonate to produce hydroxamate ions. The syntheses, physico-chemical and characterization of benzohydroxamic acid (BHA) and methylbenzohydroxamic acid (CH</w:t>
      </w:r>
      <w:r w:rsidRPr="002B10F7">
        <w:rPr>
          <w:rFonts w:ascii="Times New Roman" w:hAnsi="Times New Roman"/>
          <w:sz w:val="20"/>
          <w:szCs w:val="20"/>
          <w:vertAlign w:val="subscript"/>
        </w:rPr>
        <w:t>3</w:t>
      </w:r>
      <w:r w:rsidRPr="002B10F7">
        <w:rPr>
          <w:rFonts w:ascii="Times New Roman" w:hAnsi="Times New Roman"/>
          <w:sz w:val="20"/>
          <w:szCs w:val="20"/>
        </w:rPr>
        <w:t>-BHA) and their metal complexes VO(IV), Cr(III) and Ni(II) are reported herein. The metal complexes were synthesized by condensation reaction of BHA and CH</w:t>
      </w:r>
      <w:r w:rsidRPr="002B10F7">
        <w:rPr>
          <w:rFonts w:ascii="Times New Roman" w:hAnsi="Times New Roman"/>
          <w:sz w:val="20"/>
          <w:szCs w:val="20"/>
          <w:vertAlign w:val="subscript"/>
        </w:rPr>
        <w:t>3</w:t>
      </w:r>
      <w:r w:rsidRPr="002B10F7">
        <w:rPr>
          <w:rFonts w:ascii="Times New Roman" w:hAnsi="Times New Roman"/>
          <w:sz w:val="20"/>
          <w:szCs w:val="20"/>
        </w:rPr>
        <w:t xml:space="preserve">BHA with metal salts in 2:1 molar ratio. The compounds were characterized by elemental analysis, infrared spectroscopy (IR), </w:t>
      </w:r>
      <w:r w:rsidRPr="002B10F7">
        <w:rPr>
          <w:rFonts w:ascii="Times New Roman" w:hAnsi="Times New Roman"/>
          <w:sz w:val="20"/>
          <w:szCs w:val="20"/>
          <w:vertAlign w:val="superscript"/>
        </w:rPr>
        <w:t>1</w:t>
      </w:r>
      <w:r w:rsidRPr="002B10F7">
        <w:rPr>
          <w:rFonts w:ascii="Times New Roman" w:hAnsi="Times New Roman"/>
          <w:sz w:val="20"/>
          <w:szCs w:val="20"/>
        </w:rPr>
        <w:t xml:space="preserve">H and </w:t>
      </w:r>
      <w:r w:rsidRPr="002B10F7">
        <w:rPr>
          <w:rFonts w:ascii="Times New Roman" w:hAnsi="Times New Roman"/>
          <w:sz w:val="20"/>
          <w:szCs w:val="20"/>
          <w:vertAlign w:val="superscript"/>
        </w:rPr>
        <w:t>13</w:t>
      </w:r>
      <w:r w:rsidRPr="002B10F7">
        <w:rPr>
          <w:rFonts w:ascii="Times New Roman" w:hAnsi="Times New Roman"/>
          <w:sz w:val="20"/>
          <w:szCs w:val="20"/>
        </w:rPr>
        <w:t xml:space="preserve">C NMR, UV-Vis, TGA, magnetic susceptibility and molar conductance. From IR and magnetic susceptibility data, each complex is coordinated to the metal </w:t>
      </w:r>
      <w:r w:rsidRPr="002B10F7">
        <w:rPr>
          <w:rFonts w:ascii="Times New Roman" w:hAnsi="Times New Roman"/>
          <w:i/>
          <w:sz w:val="20"/>
          <w:szCs w:val="20"/>
        </w:rPr>
        <w:t>via</w:t>
      </w:r>
      <w:r w:rsidRPr="002B10F7">
        <w:rPr>
          <w:rFonts w:ascii="Times New Roman" w:hAnsi="Times New Roman"/>
          <w:sz w:val="20"/>
          <w:szCs w:val="20"/>
        </w:rPr>
        <w:t xml:space="preserve"> oxygen and oxygen (</w:t>
      </w:r>
      <w:r w:rsidRPr="002B10F7">
        <w:rPr>
          <w:rFonts w:ascii="Times New Roman" w:hAnsi="Times New Roman"/>
          <w:i/>
          <w:sz w:val="20"/>
          <w:szCs w:val="20"/>
        </w:rPr>
        <w:t>O,O</w:t>
      </w:r>
      <w:r w:rsidRPr="002B10F7">
        <w:rPr>
          <w:rFonts w:ascii="Times New Roman" w:hAnsi="Times New Roman"/>
          <w:sz w:val="20"/>
          <w:szCs w:val="20"/>
        </w:rPr>
        <w:t>) in bidentate manner. The geometry of all metal complexes is octahedral except for [VO(BHA)</w:t>
      </w:r>
      <w:r w:rsidRPr="002B10F7">
        <w:rPr>
          <w:rFonts w:ascii="Times New Roman" w:hAnsi="Times New Roman"/>
          <w:sz w:val="20"/>
          <w:szCs w:val="20"/>
          <w:vertAlign w:val="subscript"/>
        </w:rPr>
        <w:t>2</w:t>
      </w:r>
      <w:r w:rsidRPr="002B10F7">
        <w:rPr>
          <w:rFonts w:ascii="Times New Roman" w:hAnsi="Times New Roman"/>
          <w:sz w:val="20"/>
          <w:szCs w:val="20"/>
        </w:rPr>
        <w:t xml:space="preserve">] that is square-pyramidal. The molar conductance values suggested that all complexes are non-electrolytic. A cytotoxicity study against human colorectal cancer, HCT116 cell lines, revealed that all the complexes are better anticancer agents than their parent ligands. </w:t>
      </w:r>
    </w:p>
    <w:p w:rsidR="002B10F7" w:rsidRPr="002B10F7" w:rsidRDefault="002B10F7" w:rsidP="002B10F7">
      <w:pPr>
        <w:spacing w:after="0" w:line="240" w:lineRule="auto"/>
        <w:jc w:val="both"/>
        <w:rPr>
          <w:rFonts w:ascii="Times New Roman" w:hAnsi="Times New Roman"/>
          <w:sz w:val="20"/>
          <w:szCs w:val="20"/>
        </w:rPr>
      </w:pPr>
    </w:p>
    <w:p w:rsidR="002B10F7" w:rsidRPr="002B10F7" w:rsidRDefault="002B10F7" w:rsidP="002B10F7">
      <w:pPr>
        <w:spacing w:after="0" w:line="240" w:lineRule="auto"/>
        <w:jc w:val="both"/>
        <w:rPr>
          <w:rFonts w:ascii="Times New Roman" w:hAnsi="Times New Roman"/>
          <w:sz w:val="20"/>
          <w:szCs w:val="20"/>
        </w:rPr>
      </w:pPr>
      <w:r w:rsidRPr="002B10F7">
        <w:rPr>
          <w:rFonts w:ascii="Times New Roman" w:hAnsi="Times New Roman"/>
          <w:b/>
          <w:sz w:val="20"/>
          <w:szCs w:val="20"/>
        </w:rPr>
        <w:t>Keywords:</w:t>
      </w:r>
      <w:r w:rsidRPr="002B10F7">
        <w:rPr>
          <w:rFonts w:ascii="Times New Roman" w:hAnsi="Times New Roman"/>
          <w:sz w:val="20"/>
          <w:szCs w:val="20"/>
        </w:rPr>
        <w:t xml:space="preserve">  hydroxamic acid, vanadium(IV), chromium(III), nickel(II), cytotoxicity</w:t>
      </w:r>
    </w:p>
    <w:p w:rsidR="002B10F7" w:rsidRPr="002B10F7" w:rsidRDefault="002B10F7" w:rsidP="002B10F7">
      <w:pPr>
        <w:spacing w:after="0" w:line="240" w:lineRule="auto"/>
        <w:jc w:val="center"/>
        <w:rPr>
          <w:rFonts w:ascii="Times New Roman" w:hAnsi="Times New Roman"/>
          <w:sz w:val="20"/>
          <w:szCs w:val="20"/>
        </w:rPr>
      </w:pPr>
    </w:p>
    <w:p w:rsidR="002B10F7" w:rsidRPr="002B10F7" w:rsidRDefault="002B10F7" w:rsidP="002B10F7">
      <w:pPr>
        <w:spacing w:after="0" w:line="240" w:lineRule="auto"/>
        <w:jc w:val="center"/>
        <w:rPr>
          <w:rFonts w:ascii="Times New Roman" w:hAnsi="Times New Roman"/>
          <w:b/>
          <w:sz w:val="20"/>
          <w:szCs w:val="20"/>
          <w:lang w:val="ms-MY"/>
        </w:rPr>
      </w:pPr>
      <w:r w:rsidRPr="002B10F7">
        <w:rPr>
          <w:rFonts w:ascii="Times New Roman" w:hAnsi="Times New Roman"/>
          <w:b/>
          <w:sz w:val="20"/>
          <w:szCs w:val="20"/>
          <w:lang w:val="ms-MY"/>
        </w:rPr>
        <w:t>Abstrak</w:t>
      </w:r>
    </w:p>
    <w:p w:rsidR="002B10F7" w:rsidRPr="002B10F7" w:rsidRDefault="002B10F7" w:rsidP="002B10F7">
      <w:pPr>
        <w:spacing w:after="0" w:line="240" w:lineRule="auto"/>
        <w:jc w:val="both"/>
        <w:rPr>
          <w:rFonts w:ascii="Times New Roman" w:hAnsi="Times New Roman"/>
          <w:sz w:val="20"/>
          <w:szCs w:val="20"/>
          <w:lang w:val="ms-MY"/>
        </w:rPr>
      </w:pPr>
      <w:r w:rsidRPr="002B10F7">
        <w:rPr>
          <w:rFonts w:ascii="Times New Roman" w:hAnsi="Times New Roman"/>
          <w:sz w:val="20"/>
          <w:szCs w:val="20"/>
          <w:lang w:val="ms-MY"/>
        </w:rPr>
        <w:t>Asid hidroksamik, RCONHOH, adalah sebatian yang anjal elektronik untuk analisis organik and bukan organik kerana strukturnya yang lebih rapuh jika dibandingkan dengan asid karboksilat. Asid ini mudah untuk deprotonasi untuk menghasilkan ion hidrosamat. Sintesis, fizikokimia dan  pencirian asid benzohidroksamik (BHA) dan asid metilbenzohidroksamik (CH</w:t>
      </w:r>
      <w:r w:rsidRPr="002B10F7">
        <w:rPr>
          <w:rFonts w:ascii="Times New Roman" w:hAnsi="Times New Roman"/>
          <w:sz w:val="20"/>
          <w:szCs w:val="20"/>
          <w:vertAlign w:val="subscript"/>
          <w:lang w:val="ms-MY"/>
        </w:rPr>
        <w:t>3</w:t>
      </w:r>
      <w:r w:rsidRPr="002B10F7">
        <w:rPr>
          <w:rFonts w:ascii="Times New Roman" w:hAnsi="Times New Roman"/>
          <w:sz w:val="20"/>
          <w:szCs w:val="20"/>
          <w:lang w:val="ms-MY"/>
        </w:rPr>
        <w:t>-BHA) dan logam kompleksnya VO(IV), Cr(III) dan Ni(II) telah dilaporkan disini. Logam kompleks telah disintesis melalui kondensasi antara BHA dan CH</w:t>
      </w:r>
      <w:r w:rsidRPr="002B10F7">
        <w:rPr>
          <w:rFonts w:ascii="Times New Roman" w:hAnsi="Times New Roman"/>
          <w:sz w:val="20"/>
          <w:szCs w:val="20"/>
          <w:vertAlign w:val="subscript"/>
          <w:lang w:val="ms-MY"/>
        </w:rPr>
        <w:t>3</w:t>
      </w:r>
      <w:r w:rsidRPr="002B10F7">
        <w:rPr>
          <w:rFonts w:ascii="Times New Roman" w:hAnsi="Times New Roman"/>
          <w:sz w:val="20"/>
          <w:szCs w:val="20"/>
          <w:lang w:val="ms-MY"/>
        </w:rPr>
        <w:t xml:space="preserve">-BHA dengan garam logam dalam nisbah molar 2:1. Semua sebatian yang dihasilkan telah dicirikan menggunakan analisis asas, spektroskopi inframerah (IR), </w:t>
      </w:r>
      <w:r w:rsidRPr="002B10F7">
        <w:rPr>
          <w:rFonts w:ascii="Times New Roman" w:hAnsi="Times New Roman"/>
          <w:sz w:val="20"/>
          <w:szCs w:val="20"/>
          <w:vertAlign w:val="superscript"/>
          <w:lang w:val="ms-MY"/>
        </w:rPr>
        <w:t>1</w:t>
      </w:r>
      <w:r w:rsidRPr="002B10F7">
        <w:rPr>
          <w:rFonts w:ascii="Times New Roman" w:hAnsi="Times New Roman"/>
          <w:sz w:val="20"/>
          <w:szCs w:val="20"/>
          <w:lang w:val="ms-MY"/>
        </w:rPr>
        <w:t xml:space="preserve">H dan </w:t>
      </w:r>
      <w:r w:rsidRPr="002B10F7">
        <w:rPr>
          <w:rFonts w:ascii="Times New Roman" w:hAnsi="Times New Roman"/>
          <w:sz w:val="20"/>
          <w:szCs w:val="20"/>
          <w:vertAlign w:val="superscript"/>
          <w:lang w:val="ms-MY"/>
        </w:rPr>
        <w:t>13</w:t>
      </w:r>
      <w:r w:rsidRPr="002B10F7">
        <w:rPr>
          <w:rFonts w:ascii="Times New Roman" w:hAnsi="Times New Roman"/>
          <w:sz w:val="20"/>
          <w:szCs w:val="20"/>
          <w:lang w:val="ms-MY"/>
        </w:rPr>
        <w:t>C NMR, UV-Vis, TGA, kerentanan magnet dan kekonduksian molar. Setiap kompleks logam berkoordinasi dengan logam melalui atom oksigen dan oksigen (</w:t>
      </w:r>
      <w:r w:rsidRPr="002B10F7">
        <w:rPr>
          <w:rFonts w:ascii="Times New Roman" w:hAnsi="Times New Roman"/>
          <w:i/>
          <w:sz w:val="20"/>
          <w:szCs w:val="20"/>
          <w:lang w:val="ms-MY"/>
        </w:rPr>
        <w:t>O,O</w:t>
      </w:r>
      <w:r w:rsidRPr="002B10F7">
        <w:rPr>
          <w:rFonts w:ascii="Times New Roman" w:hAnsi="Times New Roman"/>
          <w:sz w:val="20"/>
          <w:szCs w:val="20"/>
          <w:lang w:val="ms-MY"/>
        </w:rPr>
        <w:t>) dengan cara bidentat daripada data IR dan kerentanan magnet. Geometri untuk semua kompleks adalah geometri beroktahedron kecuali [VO(BHA)</w:t>
      </w:r>
      <w:r w:rsidRPr="002B10F7">
        <w:rPr>
          <w:rFonts w:ascii="Times New Roman" w:hAnsi="Times New Roman"/>
          <w:sz w:val="20"/>
          <w:szCs w:val="20"/>
          <w:vertAlign w:val="subscript"/>
          <w:lang w:val="ms-MY"/>
        </w:rPr>
        <w:t>2</w:t>
      </w:r>
      <w:r w:rsidRPr="002B10F7">
        <w:rPr>
          <w:rFonts w:ascii="Times New Roman" w:hAnsi="Times New Roman"/>
          <w:sz w:val="20"/>
          <w:szCs w:val="20"/>
          <w:lang w:val="ms-MY"/>
        </w:rPr>
        <w:t xml:space="preserve">] yang </w:t>
      </w:r>
      <w:r w:rsidRPr="002B10F7">
        <w:rPr>
          <w:rFonts w:ascii="Times New Roman" w:hAnsi="Times New Roman"/>
          <w:sz w:val="20"/>
          <w:szCs w:val="20"/>
          <w:lang w:val="ms-MY"/>
        </w:rPr>
        <w:lastRenderedPageBreak/>
        <w:t>geometrinya adalah piramid segi empat sama. Semua kompleks logam adalah bukan elektrolit berdasarkan nilai kekonduksian molar. Kajian sitotoksik terhadap HCT116 menunjukkan bahawa semua kompleks logam adalah agen antikanser yang lebih baik daripada ligan induk mereka.</w:t>
      </w:r>
    </w:p>
    <w:p w:rsidR="002B10F7" w:rsidRPr="002B10F7" w:rsidRDefault="002B10F7" w:rsidP="002B10F7">
      <w:pPr>
        <w:spacing w:after="0" w:line="240" w:lineRule="auto"/>
        <w:jc w:val="both"/>
        <w:rPr>
          <w:rFonts w:ascii="Times New Roman" w:hAnsi="Times New Roman"/>
          <w:sz w:val="20"/>
          <w:szCs w:val="20"/>
          <w:lang w:val="ms-MY"/>
        </w:rPr>
      </w:pPr>
    </w:p>
    <w:p w:rsidR="00B01248" w:rsidRDefault="002B10F7" w:rsidP="002B10F7">
      <w:pPr>
        <w:spacing w:after="0" w:line="240" w:lineRule="auto"/>
        <w:jc w:val="both"/>
        <w:rPr>
          <w:rFonts w:ascii="Times New Roman" w:hAnsi="Times New Roman"/>
          <w:sz w:val="20"/>
          <w:szCs w:val="20"/>
          <w:lang w:val="ms-MY"/>
        </w:rPr>
      </w:pPr>
      <w:r w:rsidRPr="002B10F7">
        <w:rPr>
          <w:rFonts w:ascii="Times New Roman" w:hAnsi="Times New Roman"/>
          <w:b/>
          <w:sz w:val="20"/>
          <w:szCs w:val="20"/>
          <w:lang w:val="ms-MY"/>
        </w:rPr>
        <w:t xml:space="preserve">Kata kunci:  </w:t>
      </w:r>
      <w:r w:rsidRPr="002B10F7">
        <w:rPr>
          <w:rFonts w:ascii="Times New Roman" w:hAnsi="Times New Roman"/>
          <w:sz w:val="20"/>
          <w:szCs w:val="20"/>
          <w:lang w:val="ms-MY"/>
        </w:rPr>
        <w:t>asid hidroksamik, vanadium(IV), kromium(I</w:t>
      </w:r>
      <w:r w:rsidRPr="002B10F7">
        <w:rPr>
          <w:rFonts w:ascii="Times New Roman" w:hAnsi="Times New Roman"/>
          <w:sz w:val="20"/>
          <w:szCs w:val="20"/>
          <w:lang w:val="ms-MY"/>
        </w:rPr>
        <w:t>II), nikel(II), sitotoksik</w:t>
      </w:r>
    </w:p>
    <w:p w:rsidR="002B10F7" w:rsidRDefault="002B10F7" w:rsidP="002B10F7">
      <w:pPr>
        <w:spacing w:after="0" w:line="240" w:lineRule="auto"/>
        <w:jc w:val="both"/>
        <w:rPr>
          <w:rFonts w:ascii="Times New Roman" w:hAnsi="Times New Roman"/>
          <w:sz w:val="20"/>
          <w:szCs w:val="20"/>
          <w:lang w:val="ms-MY"/>
        </w:rPr>
      </w:pPr>
    </w:p>
    <w:p w:rsidR="002B10F7" w:rsidRPr="00F447A7" w:rsidRDefault="002B10F7" w:rsidP="002B10F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167AA9">
        <w:rPr>
          <w:rFonts w:ascii="Times New Roman" w:hAnsi="Times New Roman"/>
          <w:sz w:val="20"/>
          <w:szCs w:val="20"/>
        </w:rPr>
        <w:fldChar w:fldCharType="begin" w:fldLock="1"/>
      </w:r>
      <w:r w:rsidRPr="00167AA9">
        <w:rPr>
          <w:rFonts w:ascii="Times New Roman" w:hAnsi="Times New Roman"/>
          <w:sz w:val="20"/>
          <w:szCs w:val="20"/>
        </w:rPr>
        <w:instrText xml:space="preserve">ADDIN Mendeley Bibliography CSL_BIBLIOGRAPHY </w:instrText>
      </w:r>
      <w:r w:rsidRPr="00167AA9">
        <w:rPr>
          <w:rFonts w:ascii="Times New Roman" w:hAnsi="Times New Roman"/>
          <w:sz w:val="20"/>
          <w:szCs w:val="20"/>
        </w:rPr>
        <w:fldChar w:fldCharType="separate"/>
      </w:r>
      <w:r w:rsidRPr="00167AA9">
        <w:rPr>
          <w:rFonts w:ascii="Times New Roman" w:hAnsi="Times New Roman"/>
          <w:noProof/>
          <w:sz w:val="20"/>
        </w:rPr>
        <w:t xml:space="preserve">Kakkar, R. (2013). Theoretical studies on hydroxamic acids. In S. P. Gupta (Ed.), </w:t>
      </w:r>
      <w:r w:rsidRPr="00167AA9">
        <w:rPr>
          <w:rFonts w:ascii="Times New Roman" w:hAnsi="Times New Roman"/>
          <w:i/>
          <w:iCs/>
          <w:noProof/>
          <w:sz w:val="20"/>
        </w:rPr>
        <w:t>Hydroxamic Acids: A Unique Family of Chemicals with Multiple Biological Activities</w:t>
      </w:r>
      <w:r w:rsidRPr="00167AA9">
        <w:rPr>
          <w:rFonts w:ascii="Times New Roman" w:hAnsi="Times New Roman"/>
          <w:noProof/>
          <w:sz w:val="20"/>
        </w:rPr>
        <w:t xml:space="preserve"> (pp. 21–47). Springer. </w:t>
      </w:r>
    </w:p>
    <w:p w:rsidR="002B10F7" w:rsidRPr="003443CA"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Marmion, Celine, J., Griffith, D. and Nolan, K</w:t>
      </w:r>
      <w:r>
        <w:rPr>
          <w:rFonts w:ascii="Times New Roman" w:hAnsi="Times New Roman"/>
          <w:sz w:val="20"/>
          <w:szCs w:val="20"/>
        </w:rPr>
        <w:t>.</w:t>
      </w:r>
      <w:r w:rsidRPr="003443CA">
        <w:rPr>
          <w:rFonts w:ascii="Times New Roman" w:hAnsi="Times New Roman"/>
          <w:sz w:val="20"/>
          <w:szCs w:val="20"/>
        </w:rPr>
        <w:t xml:space="preserve"> B. (2004). Hydroxamic acids − an intriguing family of enzyme inhibitors and biomedical ligands. </w:t>
      </w:r>
      <w:r w:rsidRPr="003443CA">
        <w:rPr>
          <w:rFonts w:ascii="Times New Roman" w:hAnsi="Times New Roman"/>
          <w:i/>
          <w:sz w:val="20"/>
          <w:szCs w:val="20"/>
        </w:rPr>
        <w:t xml:space="preserve">European Journal of Inorganic Chemistry, </w:t>
      </w:r>
      <w:r w:rsidRPr="003443CA">
        <w:rPr>
          <w:rFonts w:ascii="Times New Roman" w:hAnsi="Times New Roman"/>
          <w:sz w:val="20"/>
          <w:szCs w:val="20"/>
        </w:rPr>
        <w:t>2004(15): 3003</w:t>
      </w:r>
      <w:r>
        <w:rPr>
          <w:rFonts w:ascii="Times New Roman" w:hAnsi="Times New Roman"/>
          <w:sz w:val="20"/>
          <w:szCs w:val="20"/>
        </w:rPr>
        <w:t xml:space="preserve"> </w:t>
      </w:r>
      <w:r w:rsidRPr="003443CA">
        <w:rPr>
          <w:rFonts w:ascii="Times New Roman" w:hAnsi="Times New Roman"/>
          <w:sz w:val="20"/>
          <w:szCs w:val="20"/>
        </w:rPr>
        <w:t>-3016.</w:t>
      </w:r>
    </w:p>
    <w:p w:rsidR="002B10F7" w:rsidRPr="003443CA"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 xml:space="preserve">Sharma, N., Kumari, M., Kumar, V., Chaudhry, S. C. and Kanwar, S. S. (2010). Synthesis, characterization, and antibacterial activity of vanadium(iv) complexes of hydroxamic acids. </w:t>
      </w:r>
      <w:r w:rsidRPr="003443CA">
        <w:rPr>
          <w:rFonts w:ascii="Times New Roman" w:hAnsi="Times New Roman"/>
          <w:i/>
          <w:sz w:val="20"/>
          <w:szCs w:val="20"/>
        </w:rPr>
        <w:t>Journal of Coordination Chemistry</w:t>
      </w:r>
      <w:r w:rsidRPr="003443CA">
        <w:rPr>
          <w:rFonts w:ascii="Times New Roman" w:hAnsi="Times New Roman"/>
          <w:sz w:val="20"/>
          <w:szCs w:val="20"/>
        </w:rPr>
        <w:t>, 63(1): 176</w:t>
      </w:r>
      <w:r>
        <w:rPr>
          <w:rFonts w:ascii="Times New Roman" w:hAnsi="Times New Roman"/>
          <w:sz w:val="20"/>
          <w:szCs w:val="20"/>
        </w:rPr>
        <w:t xml:space="preserve"> </w:t>
      </w:r>
      <w:r w:rsidRPr="003443CA">
        <w:rPr>
          <w:rFonts w:ascii="Times New Roman" w:hAnsi="Times New Roman"/>
          <w:sz w:val="20"/>
          <w:szCs w:val="20"/>
        </w:rPr>
        <w:t>-</w:t>
      </w:r>
      <w:r>
        <w:rPr>
          <w:rFonts w:ascii="Times New Roman" w:hAnsi="Times New Roman"/>
          <w:sz w:val="20"/>
          <w:szCs w:val="20"/>
        </w:rPr>
        <w:t xml:space="preserve"> </w:t>
      </w:r>
      <w:r w:rsidRPr="003443CA">
        <w:rPr>
          <w:rFonts w:ascii="Times New Roman" w:hAnsi="Times New Roman"/>
          <w:sz w:val="20"/>
          <w:szCs w:val="20"/>
        </w:rPr>
        <w:t>184.</w:t>
      </w:r>
    </w:p>
    <w:p w:rsidR="002B10F7" w:rsidRPr="003443CA"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Griffith, D., Krot, K., Comiskey, J., Nolan, K. B. and Marmion, C. J. (2008). Monohydroxamic acids and bridging dihydroxamic acids as chelators to ruthenium(</w:t>
      </w:r>
      <w:r>
        <w:rPr>
          <w:rFonts w:ascii="Times New Roman" w:hAnsi="Times New Roman"/>
          <w:sz w:val="20"/>
          <w:szCs w:val="20"/>
        </w:rPr>
        <w:t>III</w:t>
      </w:r>
      <w:r w:rsidRPr="003443CA">
        <w:rPr>
          <w:rFonts w:ascii="Times New Roman" w:hAnsi="Times New Roman"/>
          <w:sz w:val="20"/>
          <w:szCs w:val="20"/>
        </w:rPr>
        <w:t xml:space="preserve">) and as nitric oxide donors: syntheses, speciation studies and nitric oxide releasing investigation. </w:t>
      </w:r>
      <w:r w:rsidRPr="003443CA">
        <w:rPr>
          <w:rFonts w:ascii="Times New Roman" w:hAnsi="Times New Roman"/>
          <w:i/>
          <w:sz w:val="20"/>
          <w:szCs w:val="20"/>
        </w:rPr>
        <w:t xml:space="preserve">Dalton Transactions, </w:t>
      </w:r>
      <w:r w:rsidRPr="003443CA">
        <w:rPr>
          <w:rFonts w:ascii="Times New Roman" w:hAnsi="Times New Roman"/>
          <w:sz w:val="20"/>
          <w:szCs w:val="20"/>
        </w:rPr>
        <w:t>(1): 137-147.</w:t>
      </w:r>
    </w:p>
    <w:p w:rsidR="002B10F7" w:rsidRPr="00BB4849"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Farkas, E., Enyedy, É. A., Micera, G. and Garribba, E. (2000). Coordination modes of hydroxamic acids in copper(</w:t>
      </w:r>
      <w:r>
        <w:rPr>
          <w:rFonts w:ascii="Times New Roman" w:hAnsi="Times New Roman"/>
          <w:sz w:val="20"/>
          <w:szCs w:val="20"/>
        </w:rPr>
        <w:t>II</w:t>
      </w:r>
      <w:r w:rsidRPr="003443CA">
        <w:rPr>
          <w:rFonts w:ascii="Times New Roman" w:hAnsi="Times New Roman"/>
          <w:sz w:val="20"/>
          <w:szCs w:val="20"/>
        </w:rPr>
        <w:t>), nickel(</w:t>
      </w:r>
      <w:r>
        <w:rPr>
          <w:rFonts w:ascii="Times New Roman" w:hAnsi="Times New Roman"/>
          <w:sz w:val="20"/>
          <w:szCs w:val="20"/>
        </w:rPr>
        <w:t>II</w:t>
      </w:r>
      <w:r w:rsidRPr="003443CA">
        <w:rPr>
          <w:rFonts w:ascii="Times New Roman" w:hAnsi="Times New Roman"/>
          <w:sz w:val="20"/>
          <w:szCs w:val="20"/>
        </w:rPr>
        <w:t>) and zinc(</w:t>
      </w:r>
      <w:r>
        <w:rPr>
          <w:rFonts w:ascii="Times New Roman" w:hAnsi="Times New Roman"/>
          <w:sz w:val="20"/>
          <w:szCs w:val="20"/>
        </w:rPr>
        <w:t>II</w:t>
      </w:r>
      <w:r w:rsidRPr="003443CA">
        <w:rPr>
          <w:rFonts w:ascii="Times New Roman" w:hAnsi="Times New Roman"/>
          <w:sz w:val="20"/>
          <w:szCs w:val="20"/>
        </w:rPr>
        <w:t xml:space="preserve">) mixed-ligand complexes in aqueous solution. </w:t>
      </w:r>
      <w:r w:rsidRPr="003443CA">
        <w:rPr>
          <w:rFonts w:ascii="Times New Roman" w:hAnsi="Times New Roman"/>
          <w:i/>
          <w:sz w:val="20"/>
          <w:szCs w:val="20"/>
        </w:rPr>
        <w:t xml:space="preserve">Polyhedron, </w:t>
      </w:r>
      <w:r w:rsidRPr="003443CA">
        <w:rPr>
          <w:rFonts w:ascii="Times New Roman" w:hAnsi="Times New Roman"/>
          <w:sz w:val="20"/>
          <w:szCs w:val="20"/>
        </w:rPr>
        <w:t>19(14): 1727-1736.</w:t>
      </w:r>
    </w:p>
    <w:p w:rsidR="002B10F7" w:rsidRPr="00BB4849"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Hazalin, N. A. M. N., Ramasamy, K., Lim, S. M., Wahab, I. A., Cole, A. L. J., Bakar, A., and Majeed, A. (2009). Cytotoxic and antibacterial activities of endophytic fungi isolated from plants at the National Park, Pahang, Malaysia. </w:t>
      </w:r>
      <w:r w:rsidRPr="00BB4849">
        <w:rPr>
          <w:rFonts w:ascii="Times New Roman" w:hAnsi="Times New Roman"/>
          <w:i/>
          <w:iCs/>
          <w:sz w:val="20"/>
          <w:szCs w:val="20"/>
        </w:rPr>
        <w:t>BMC Complementary and Alternative Medicine</w:t>
      </w:r>
      <w:r w:rsidRPr="00BB4849">
        <w:rPr>
          <w:rFonts w:ascii="Times New Roman" w:hAnsi="Times New Roman"/>
          <w:sz w:val="20"/>
          <w:szCs w:val="20"/>
        </w:rPr>
        <w:t>, 1–5.</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Chauhan, D. S., Verma, K. K., and Garg, S. (2017). Synthesis, Characterization and antimicrobial studies on some pyridoxylidene - sulphamethoxazole </w:t>
      </w:r>
      <w:r>
        <w:rPr>
          <w:rFonts w:ascii="Times New Roman" w:hAnsi="Times New Roman"/>
          <w:noProof/>
          <w:sz w:val="20"/>
        </w:rPr>
        <w:t>S</w:t>
      </w:r>
      <w:r w:rsidRPr="00BB4849">
        <w:rPr>
          <w:rFonts w:ascii="Times New Roman" w:hAnsi="Times New Roman"/>
          <w:noProof/>
          <w:sz w:val="20"/>
        </w:rPr>
        <w:t xml:space="preserve">chiff base tellurium(IV) </w:t>
      </w:r>
      <w:r>
        <w:rPr>
          <w:rFonts w:ascii="Times New Roman" w:hAnsi="Times New Roman"/>
          <w:noProof/>
          <w:sz w:val="20"/>
        </w:rPr>
        <w:t>c</w:t>
      </w:r>
      <w:r w:rsidRPr="00BB4849">
        <w:rPr>
          <w:rFonts w:ascii="Times New Roman" w:hAnsi="Times New Roman"/>
          <w:noProof/>
          <w:sz w:val="20"/>
        </w:rPr>
        <w:t xml:space="preserve">omplexes. </w:t>
      </w:r>
      <w:r w:rsidRPr="00BB4849">
        <w:rPr>
          <w:rFonts w:ascii="Times New Roman" w:hAnsi="Times New Roman"/>
          <w:i/>
          <w:iCs/>
          <w:noProof/>
          <w:sz w:val="20"/>
        </w:rPr>
        <w:t>Der Pharma Chemica</w:t>
      </w:r>
      <w:r w:rsidRPr="00BB4849">
        <w:rPr>
          <w:rFonts w:ascii="Times New Roman" w:hAnsi="Times New Roman"/>
          <w:noProof/>
          <w:sz w:val="20"/>
        </w:rPr>
        <w:t xml:space="preserve">, </w:t>
      </w:r>
      <w:r w:rsidRPr="00BB4849">
        <w:rPr>
          <w:rFonts w:ascii="Times New Roman" w:hAnsi="Times New Roman"/>
          <w:iCs/>
          <w:noProof/>
          <w:sz w:val="20"/>
        </w:rPr>
        <w:t>9</w:t>
      </w:r>
      <w:r w:rsidRPr="00BB4849">
        <w:rPr>
          <w:rFonts w:ascii="Times New Roman" w:hAnsi="Times New Roman"/>
          <w:noProof/>
          <w:sz w:val="20"/>
        </w:rPr>
        <w:t>(8): 59</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64.</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Srivastava, K. P., Singh, B., and Akbar, A. (2009). Synthesis and characterisation of Co(II) complexes of dibasic tetradentate (oo’ no donor) ligand. </w:t>
      </w:r>
      <w:r w:rsidRPr="00BB4849">
        <w:rPr>
          <w:rFonts w:ascii="Times New Roman" w:hAnsi="Times New Roman"/>
          <w:i/>
          <w:iCs/>
          <w:noProof/>
          <w:sz w:val="20"/>
        </w:rPr>
        <w:t>International Journal of ChemTech Research</w:t>
      </w:r>
      <w:r w:rsidRPr="00BB4849">
        <w:rPr>
          <w:rFonts w:ascii="Times New Roman" w:hAnsi="Times New Roman"/>
          <w:noProof/>
          <w:sz w:val="20"/>
        </w:rPr>
        <w:t xml:space="preserve">, </w:t>
      </w:r>
      <w:r w:rsidRPr="00BB4849">
        <w:rPr>
          <w:rFonts w:ascii="Times New Roman" w:hAnsi="Times New Roman"/>
          <w:iCs/>
          <w:noProof/>
          <w:sz w:val="20"/>
        </w:rPr>
        <w:t>1</w:t>
      </w:r>
      <w:r w:rsidRPr="00BB4849">
        <w:rPr>
          <w:rFonts w:ascii="Times New Roman" w:hAnsi="Times New Roman"/>
          <w:noProof/>
          <w:sz w:val="20"/>
        </w:rPr>
        <w:t>(1): 71</w:t>
      </w:r>
      <w:r>
        <w:rPr>
          <w:rFonts w:ascii="Times New Roman" w:hAnsi="Times New Roman"/>
          <w:noProof/>
          <w:sz w:val="20"/>
        </w:rPr>
        <w:t xml:space="preserve"> </w:t>
      </w:r>
      <w:r w:rsidRPr="00BB4849">
        <w:rPr>
          <w:rFonts w:ascii="Times New Roman" w:hAnsi="Times New Roman"/>
          <w:noProof/>
          <w:sz w:val="20"/>
        </w:rPr>
        <w:t>–79.</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Chauhan, S., Deepak, Garg, S., and Verma, K. K. (2016). Study on 4-methoxybenzohydroxamate complexes of aryltellurium (</w:t>
      </w:r>
      <w:r>
        <w:rPr>
          <w:rFonts w:ascii="Times New Roman" w:hAnsi="Times New Roman"/>
          <w:noProof/>
          <w:sz w:val="20"/>
        </w:rPr>
        <w:t>IV</w:t>
      </w:r>
      <w:r w:rsidRPr="00BB4849">
        <w:rPr>
          <w:rFonts w:ascii="Times New Roman" w:hAnsi="Times New Roman"/>
          <w:noProof/>
          <w:sz w:val="20"/>
        </w:rPr>
        <w:t>) and diaryltellurium (</w:t>
      </w:r>
      <w:r>
        <w:rPr>
          <w:rFonts w:ascii="Times New Roman" w:hAnsi="Times New Roman"/>
          <w:noProof/>
          <w:sz w:val="20"/>
        </w:rPr>
        <w:t>IV</w:t>
      </w:r>
      <w:r w:rsidRPr="00BB4849">
        <w:rPr>
          <w:rFonts w:ascii="Times New Roman" w:hAnsi="Times New Roman"/>
          <w:noProof/>
          <w:sz w:val="20"/>
        </w:rPr>
        <w:t xml:space="preserve">). </w:t>
      </w:r>
      <w:r w:rsidRPr="00BB4849">
        <w:rPr>
          <w:rFonts w:ascii="Times New Roman" w:hAnsi="Times New Roman"/>
          <w:i/>
          <w:iCs/>
          <w:noProof/>
          <w:sz w:val="20"/>
        </w:rPr>
        <w:t>International Journal of Chemical Sciences</w:t>
      </w:r>
      <w:r w:rsidRPr="00BB4849">
        <w:rPr>
          <w:rFonts w:ascii="Times New Roman" w:hAnsi="Times New Roman"/>
          <w:noProof/>
          <w:sz w:val="20"/>
        </w:rPr>
        <w:t xml:space="preserve">, </w:t>
      </w:r>
      <w:r w:rsidRPr="00BB4849">
        <w:rPr>
          <w:rFonts w:ascii="Times New Roman" w:hAnsi="Times New Roman"/>
          <w:iCs/>
          <w:noProof/>
          <w:sz w:val="20"/>
        </w:rPr>
        <w:t>14</w:t>
      </w:r>
      <w:r w:rsidRPr="00BB4849">
        <w:rPr>
          <w:rFonts w:ascii="Times New Roman" w:hAnsi="Times New Roman"/>
          <w:noProof/>
          <w:sz w:val="20"/>
        </w:rPr>
        <w:t>(1): 269</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282.</w:t>
      </w:r>
    </w:p>
    <w:p w:rsidR="002B10F7" w:rsidRPr="00BB4849"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Yadava, A. K., Yadav, H. S., Singh, S., Yadav, U. S. and Rao, D. P. (2013). Synthesis and characterization of some novel Schiff Base complexes of oxovanadium(IV) </w:t>
      </w:r>
      <w:r>
        <w:rPr>
          <w:rFonts w:ascii="Times New Roman" w:hAnsi="Times New Roman"/>
          <w:sz w:val="20"/>
          <w:szCs w:val="20"/>
        </w:rPr>
        <w:t>c</w:t>
      </w:r>
      <w:r w:rsidRPr="00BB4849">
        <w:rPr>
          <w:rFonts w:ascii="Times New Roman" w:hAnsi="Times New Roman"/>
          <w:sz w:val="20"/>
          <w:szCs w:val="20"/>
        </w:rPr>
        <w:t xml:space="preserve">ation. </w:t>
      </w:r>
      <w:r w:rsidRPr="00BB4849">
        <w:rPr>
          <w:rFonts w:ascii="Times New Roman" w:hAnsi="Times New Roman"/>
          <w:i/>
          <w:sz w:val="20"/>
          <w:szCs w:val="20"/>
        </w:rPr>
        <w:t xml:space="preserve">Journal of Chemistry, </w:t>
      </w:r>
      <w:r w:rsidRPr="00BB4849">
        <w:rPr>
          <w:rFonts w:ascii="Times New Roman" w:hAnsi="Times New Roman"/>
          <w:sz w:val="20"/>
          <w:szCs w:val="20"/>
        </w:rPr>
        <w:t>2013: 1</w:t>
      </w:r>
      <w:r>
        <w:rPr>
          <w:rFonts w:ascii="Times New Roman" w:hAnsi="Times New Roman"/>
          <w:sz w:val="20"/>
          <w:szCs w:val="20"/>
        </w:rPr>
        <w:t xml:space="preserve"> </w:t>
      </w:r>
      <w:r w:rsidRPr="00BB4849">
        <w:rPr>
          <w:rFonts w:ascii="Times New Roman" w:hAnsi="Times New Roman"/>
          <w:sz w:val="20"/>
          <w:szCs w:val="20"/>
        </w:rPr>
        <w:t>-</w:t>
      </w:r>
      <w:r>
        <w:rPr>
          <w:rFonts w:ascii="Times New Roman" w:hAnsi="Times New Roman"/>
          <w:sz w:val="20"/>
          <w:szCs w:val="20"/>
        </w:rPr>
        <w:t xml:space="preserve"> </w:t>
      </w:r>
      <w:r w:rsidRPr="00BB4849">
        <w:rPr>
          <w:rFonts w:ascii="Times New Roman" w:hAnsi="Times New Roman"/>
          <w:sz w:val="20"/>
          <w:szCs w:val="20"/>
        </w:rPr>
        <w:t>5.</w:t>
      </w:r>
    </w:p>
    <w:p w:rsidR="002B10F7" w:rsidRPr="00BB4849"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Haratake, M., Fukunaga, M., Ono, M. and Nakayama, M. (2005). Synthesis </w:t>
      </w:r>
      <w:r>
        <w:rPr>
          <w:rFonts w:ascii="Times New Roman" w:hAnsi="Times New Roman"/>
          <w:sz w:val="20"/>
          <w:szCs w:val="20"/>
        </w:rPr>
        <w:t>o</w:t>
      </w:r>
      <w:r w:rsidRPr="00BB4849">
        <w:rPr>
          <w:rFonts w:ascii="Times New Roman" w:hAnsi="Times New Roman"/>
          <w:sz w:val="20"/>
          <w:szCs w:val="20"/>
        </w:rPr>
        <w:t xml:space="preserve">f Vanadium (IV, V) hydroxamic acid complexes and in vivo assessment of their insulin-like activity. </w:t>
      </w:r>
      <w:r w:rsidRPr="00BB4849">
        <w:rPr>
          <w:rFonts w:ascii="Times New Roman" w:hAnsi="Times New Roman"/>
          <w:i/>
          <w:sz w:val="20"/>
          <w:szCs w:val="20"/>
        </w:rPr>
        <w:t xml:space="preserve">Journal of Biological Inorganic Chemistry, </w:t>
      </w:r>
      <w:r w:rsidRPr="00BB4849">
        <w:rPr>
          <w:rFonts w:ascii="Times New Roman" w:hAnsi="Times New Roman"/>
          <w:sz w:val="20"/>
          <w:szCs w:val="20"/>
        </w:rPr>
        <w:t>10(3): 250-258.</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Griffith, D., Bergamo, A., Pin, S., Vadori, M., Muller-Bunz, H., Sava, G., and Marmion, C. J. (2007). Novel platinum pyridinehydroxamic acid complexes:</w:t>
      </w:r>
      <w:r>
        <w:rPr>
          <w:rFonts w:ascii="Times New Roman" w:hAnsi="Times New Roman"/>
          <w:noProof/>
          <w:sz w:val="20"/>
        </w:rPr>
        <w:t xml:space="preserve"> S</w:t>
      </w:r>
      <w:r w:rsidRPr="00BB4849">
        <w:rPr>
          <w:rFonts w:ascii="Times New Roman" w:hAnsi="Times New Roman"/>
          <w:noProof/>
          <w:sz w:val="20"/>
        </w:rPr>
        <w:t xml:space="preserve">ynthesis, characterisation, </w:t>
      </w:r>
      <w:r>
        <w:rPr>
          <w:rFonts w:ascii="Times New Roman" w:hAnsi="Times New Roman"/>
          <w:noProof/>
          <w:sz w:val="20"/>
        </w:rPr>
        <w:t>X</w:t>
      </w:r>
      <w:r w:rsidRPr="00BB4849">
        <w:rPr>
          <w:rFonts w:ascii="Times New Roman" w:hAnsi="Times New Roman"/>
          <w:noProof/>
          <w:sz w:val="20"/>
        </w:rPr>
        <w:t xml:space="preserve">-ray crystallographic study and nitric oxide related properties. </w:t>
      </w:r>
      <w:r w:rsidRPr="00BB4849">
        <w:rPr>
          <w:rFonts w:ascii="Times New Roman" w:hAnsi="Times New Roman"/>
          <w:i/>
          <w:iCs/>
          <w:noProof/>
          <w:sz w:val="20"/>
        </w:rPr>
        <w:t>Polyhedron</w:t>
      </w:r>
      <w:r w:rsidRPr="00BB4849">
        <w:rPr>
          <w:rFonts w:ascii="Times New Roman" w:hAnsi="Times New Roman"/>
          <w:noProof/>
          <w:sz w:val="20"/>
        </w:rPr>
        <w:t xml:space="preserve">, </w:t>
      </w:r>
      <w:r w:rsidRPr="00BB4849">
        <w:rPr>
          <w:rFonts w:ascii="Times New Roman" w:hAnsi="Times New Roman"/>
          <w:iCs/>
          <w:noProof/>
          <w:sz w:val="20"/>
        </w:rPr>
        <w:t>26</w:t>
      </w:r>
      <w:r w:rsidRPr="00BB4849">
        <w:rPr>
          <w:rFonts w:ascii="Times New Roman" w:hAnsi="Times New Roman"/>
          <w:noProof/>
          <w:sz w:val="20"/>
        </w:rPr>
        <w:t>: 4697</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4706. </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Pavia, D. L., Lampman, G. M., and Kriz, G. S. (2001). </w:t>
      </w:r>
      <w:r w:rsidRPr="00BB4849">
        <w:rPr>
          <w:rFonts w:ascii="Times New Roman" w:hAnsi="Times New Roman"/>
          <w:i/>
          <w:iCs/>
          <w:noProof/>
          <w:sz w:val="20"/>
        </w:rPr>
        <w:t>Introduction to Spectroscopy</w:t>
      </w:r>
      <w:r w:rsidRPr="00BB4849">
        <w:rPr>
          <w:rFonts w:ascii="Times New Roman" w:hAnsi="Times New Roman"/>
          <w:noProof/>
          <w:sz w:val="20"/>
        </w:rPr>
        <w:t xml:space="preserve"> (Third ed.). United States of America: Brooks/Cole Thomson Learning: pp 310.</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Naqeebullah, Farina, Y., Chan, K. M., Mun, L. K., Rajab, N. F., and Ooi, T. C. (2013). Diorganotin(IV) Derivatives of </w:t>
      </w:r>
      <w:r w:rsidRPr="00BB4849">
        <w:rPr>
          <w:rFonts w:ascii="Times New Roman" w:hAnsi="Times New Roman"/>
          <w:i/>
          <w:noProof/>
          <w:sz w:val="20"/>
        </w:rPr>
        <w:t>n</w:t>
      </w:r>
      <w:r w:rsidRPr="00BB4849">
        <w:rPr>
          <w:rFonts w:ascii="Times New Roman" w:hAnsi="Times New Roman"/>
          <w:noProof/>
          <w:sz w:val="20"/>
        </w:rPr>
        <w:t xml:space="preserve">-methyl </w:t>
      </w:r>
      <w:r w:rsidRPr="00BB4849">
        <w:rPr>
          <w:rFonts w:ascii="Times New Roman" w:hAnsi="Times New Roman"/>
          <w:i/>
          <w:noProof/>
          <w:sz w:val="20"/>
        </w:rPr>
        <w:t>p</w:t>
      </w:r>
      <w:r w:rsidRPr="00BB4849">
        <w:rPr>
          <w:rFonts w:ascii="Times New Roman" w:hAnsi="Times New Roman"/>
          <w:noProof/>
          <w:sz w:val="20"/>
        </w:rPr>
        <w:t xml:space="preserve">-fluorobenzo-hydroxamic acid: </w:t>
      </w:r>
      <w:r>
        <w:rPr>
          <w:rFonts w:ascii="Times New Roman" w:hAnsi="Times New Roman"/>
          <w:noProof/>
          <w:sz w:val="20"/>
        </w:rPr>
        <w:t>P</w:t>
      </w:r>
      <w:r w:rsidRPr="00BB4849">
        <w:rPr>
          <w:rFonts w:ascii="Times New Roman" w:hAnsi="Times New Roman"/>
          <w:noProof/>
          <w:sz w:val="20"/>
        </w:rPr>
        <w:t xml:space="preserve">reparation, spectral characterization, X-ray diffraction studies and antitumor activity. </w:t>
      </w:r>
      <w:r w:rsidRPr="00BB4849">
        <w:rPr>
          <w:rFonts w:ascii="Times New Roman" w:hAnsi="Times New Roman"/>
          <w:i/>
          <w:iCs/>
          <w:noProof/>
          <w:sz w:val="20"/>
        </w:rPr>
        <w:t>Molecules</w:t>
      </w:r>
      <w:r w:rsidRPr="00BB4849">
        <w:rPr>
          <w:rFonts w:ascii="Times New Roman" w:hAnsi="Times New Roman"/>
          <w:noProof/>
          <w:sz w:val="20"/>
        </w:rPr>
        <w:t xml:space="preserve">, </w:t>
      </w:r>
      <w:r w:rsidRPr="00BB4849">
        <w:rPr>
          <w:rFonts w:ascii="Times New Roman" w:hAnsi="Times New Roman"/>
          <w:iCs/>
          <w:noProof/>
          <w:sz w:val="20"/>
        </w:rPr>
        <w:t>18</w:t>
      </w:r>
      <w:r w:rsidRPr="00BB4849">
        <w:rPr>
          <w:rFonts w:ascii="Times New Roman" w:hAnsi="Times New Roman"/>
          <w:noProof/>
          <w:sz w:val="20"/>
        </w:rPr>
        <w:t>(7): 8696</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8711. </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Miessler, G. L., Fischer, P. J., and Tarr, D. A. (2014). </w:t>
      </w:r>
      <w:r w:rsidRPr="00BB4849">
        <w:rPr>
          <w:rFonts w:ascii="Times New Roman" w:hAnsi="Times New Roman"/>
          <w:i/>
          <w:iCs/>
          <w:noProof/>
          <w:sz w:val="20"/>
        </w:rPr>
        <w:t>Inorganic Chemistry</w:t>
      </w:r>
      <w:r w:rsidRPr="00BB4849">
        <w:rPr>
          <w:rFonts w:ascii="Times New Roman" w:hAnsi="Times New Roman"/>
          <w:noProof/>
          <w:sz w:val="20"/>
        </w:rPr>
        <w:t xml:space="preserve"> (Fifth ed.). United States of America: Pearson: pp 359-361.</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Saif, M., El-shafiy, H. F., Mashaly, M. M., Eid, M. F., Nabeel, A. I., and Fouad, R. (2016). Synthesis, characterization, and antioxidant/cytotoxic activity of new chromone Schiff base nano-complexes of Zn(II), Cu(II), Ni(II) and Co(II). </w:t>
      </w:r>
      <w:r w:rsidRPr="00BB4849">
        <w:rPr>
          <w:rFonts w:ascii="Times New Roman" w:hAnsi="Times New Roman"/>
          <w:i/>
          <w:iCs/>
          <w:noProof/>
          <w:sz w:val="20"/>
        </w:rPr>
        <w:t>Journal of Molecular Structure</w:t>
      </w:r>
      <w:r>
        <w:rPr>
          <w:rFonts w:ascii="Times New Roman" w:hAnsi="Times New Roman"/>
          <w:noProof/>
          <w:sz w:val="20"/>
        </w:rPr>
        <w:t>:</w:t>
      </w:r>
      <w:r w:rsidRPr="00BB4849">
        <w:rPr>
          <w:rFonts w:ascii="Times New Roman" w:hAnsi="Times New Roman"/>
          <w:noProof/>
          <w:sz w:val="20"/>
        </w:rPr>
        <w:t xml:space="preserve"> 1–42. </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Abu Bakar, S. N., Bahron, H., and Kassim, K. (2010).</w:t>
      </w:r>
      <w:r w:rsidRPr="00BB4849">
        <w:rPr>
          <w:rFonts w:ascii="Times New Roman" w:hAnsi="Times New Roman"/>
          <w:noProof/>
        </w:rPr>
        <w:t xml:space="preserve"> </w:t>
      </w:r>
      <w:r w:rsidRPr="00BB4849">
        <w:rPr>
          <w:rFonts w:ascii="Times New Roman" w:hAnsi="Times New Roman"/>
          <w:noProof/>
          <w:sz w:val="20"/>
        </w:rPr>
        <w:t>Synthesis and characterization of a novel Schiff base derived from 2,4,6-trimethyl-m-phenylenediamine with o-vanillin and its metal complexes.</w:t>
      </w:r>
      <w:r w:rsidRPr="00BB4849">
        <w:rPr>
          <w:rFonts w:ascii="Times New Roman" w:hAnsi="Times New Roman"/>
          <w:i/>
          <w:iCs/>
          <w:noProof/>
          <w:sz w:val="20"/>
        </w:rPr>
        <w:t xml:space="preserve"> International Conference on Science and Social Research</w:t>
      </w:r>
      <w:r>
        <w:rPr>
          <w:rFonts w:ascii="Times New Roman" w:hAnsi="Times New Roman"/>
          <w:i/>
          <w:iCs/>
          <w:noProof/>
          <w:sz w:val="20"/>
        </w:rPr>
        <w:t xml:space="preserve">: </w:t>
      </w:r>
      <w:r w:rsidRPr="00BB4849">
        <w:rPr>
          <w:rFonts w:ascii="Times New Roman" w:hAnsi="Times New Roman"/>
          <w:iCs/>
          <w:noProof/>
          <w:sz w:val="20"/>
        </w:rPr>
        <w:t>pp.</w:t>
      </w:r>
      <w:r w:rsidRPr="00BB4849">
        <w:rPr>
          <w:rFonts w:ascii="Times New Roman" w:hAnsi="Times New Roman"/>
          <w:noProof/>
          <w:sz w:val="20"/>
        </w:rPr>
        <w:t xml:space="preserve"> 463 – 466.</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Aranha, P. E., dos Santos, M. P., Romera, S., and Dockal, E. R. (2006). Synthesis, characterization , and spectroscopic studies of tetradentate Schiff base chromium(</w:t>
      </w:r>
      <w:r>
        <w:rPr>
          <w:rFonts w:ascii="Times New Roman" w:hAnsi="Times New Roman"/>
          <w:noProof/>
          <w:sz w:val="20"/>
        </w:rPr>
        <w:t>III</w:t>
      </w:r>
      <w:r w:rsidRPr="00BB4849">
        <w:rPr>
          <w:rFonts w:ascii="Times New Roman" w:hAnsi="Times New Roman"/>
          <w:noProof/>
          <w:sz w:val="20"/>
        </w:rPr>
        <w:t xml:space="preserve">) complexes. </w:t>
      </w:r>
      <w:r w:rsidRPr="00BB4849">
        <w:rPr>
          <w:rFonts w:ascii="Times New Roman" w:hAnsi="Times New Roman"/>
          <w:i/>
          <w:iCs/>
          <w:noProof/>
          <w:sz w:val="20"/>
        </w:rPr>
        <w:t>Polyhedron</w:t>
      </w:r>
      <w:r w:rsidRPr="00BB4849">
        <w:rPr>
          <w:rFonts w:ascii="Times New Roman" w:hAnsi="Times New Roman"/>
          <w:noProof/>
          <w:sz w:val="20"/>
        </w:rPr>
        <w:t xml:space="preserve">, </w:t>
      </w:r>
      <w:r w:rsidRPr="00BB4849">
        <w:rPr>
          <w:rFonts w:ascii="Times New Roman" w:hAnsi="Times New Roman"/>
          <w:iCs/>
          <w:noProof/>
          <w:sz w:val="20"/>
        </w:rPr>
        <w:t>26</w:t>
      </w:r>
      <w:r w:rsidRPr="00BB4849">
        <w:rPr>
          <w:rFonts w:ascii="Times New Roman" w:hAnsi="Times New Roman"/>
          <w:noProof/>
          <w:sz w:val="20"/>
        </w:rPr>
        <w:t>(7): 1373</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1382. </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Ahmed, A. A., BenGuzzi, S. A., and Ahshad, O. M. (2009). Synthesis and characterization of some vanadyl </w:t>
      </w:r>
      <w:r>
        <w:rPr>
          <w:rFonts w:ascii="Times New Roman" w:hAnsi="Times New Roman"/>
          <w:noProof/>
          <w:sz w:val="20"/>
        </w:rPr>
        <w:lastRenderedPageBreak/>
        <w:t>S</w:t>
      </w:r>
      <w:r w:rsidRPr="00BB4849">
        <w:rPr>
          <w:rFonts w:ascii="Times New Roman" w:hAnsi="Times New Roman"/>
          <w:noProof/>
          <w:sz w:val="20"/>
        </w:rPr>
        <w:t xml:space="preserve">chiff bases complexes. </w:t>
      </w:r>
      <w:r w:rsidRPr="00BB4849">
        <w:rPr>
          <w:rFonts w:ascii="Times New Roman" w:hAnsi="Times New Roman"/>
          <w:i/>
          <w:iCs/>
          <w:noProof/>
          <w:sz w:val="20"/>
        </w:rPr>
        <w:t>Rasayan Journal of Chemistry</w:t>
      </w:r>
      <w:r w:rsidRPr="00BB4849">
        <w:rPr>
          <w:rFonts w:ascii="Times New Roman" w:hAnsi="Times New Roman"/>
          <w:noProof/>
          <w:sz w:val="20"/>
        </w:rPr>
        <w:t xml:space="preserve">, </w:t>
      </w:r>
      <w:r w:rsidRPr="00BB4849">
        <w:rPr>
          <w:rFonts w:ascii="Times New Roman" w:hAnsi="Times New Roman"/>
          <w:i/>
          <w:iCs/>
          <w:noProof/>
          <w:sz w:val="20"/>
        </w:rPr>
        <w:t>2</w:t>
      </w:r>
      <w:r w:rsidRPr="00BB4849">
        <w:rPr>
          <w:rFonts w:ascii="Times New Roman" w:hAnsi="Times New Roman"/>
          <w:noProof/>
          <w:sz w:val="20"/>
        </w:rPr>
        <w:t>(4), 781–785.</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Mathew, N. (2011). Studies on metal complexes of some tridentate acylhydrazones</w:t>
      </w:r>
      <w:r>
        <w:rPr>
          <w:rFonts w:ascii="Times New Roman" w:hAnsi="Times New Roman"/>
          <w:noProof/>
          <w:sz w:val="20"/>
        </w:rPr>
        <w:t>. D</w:t>
      </w:r>
      <w:r w:rsidRPr="00D659E0">
        <w:rPr>
          <w:rFonts w:ascii="Times New Roman" w:hAnsi="Times New Roman"/>
          <w:noProof/>
          <w:sz w:val="20"/>
        </w:rPr>
        <w:t>issertation</w:t>
      </w:r>
      <w:r>
        <w:rPr>
          <w:rFonts w:ascii="Times New Roman" w:hAnsi="Times New Roman"/>
          <w:noProof/>
          <w:sz w:val="20"/>
        </w:rPr>
        <w:t xml:space="preserve"> of Doctor philosophy</w:t>
      </w:r>
      <w:r w:rsidRPr="00D659E0">
        <w:rPr>
          <w:rFonts w:ascii="Times New Roman" w:hAnsi="Times New Roman"/>
          <w:noProof/>
          <w:sz w:val="20"/>
        </w:rPr>
        <w:t xml:space="preserve">. Retrieved from http://hdl.handle.net/10603/6270. </w:t>
      </w:r>
    </w:p>
    <w:p w:rsidR="002B10F7"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 xml:space="preserve">Temel, H. (2014). Synthesis and spectroscopic studies of new Cu(II), Ni(II), VO(IV) and Zn(II) complexes with n,n′-bis(2-hydroxynaphthalin-1-carbaldehydene)-1,2-bis-(o-aminophenoxy)ethane. </w:t>
      </w:r>
      <w:r w:rsidRPr="00D659E0">
        <w:rPr>
          <w:rFonts w:ascii="Times New Roman" w:hAnsi="Times New Roman"/>
          <w:i/>
          <w:iCs/>
          <w:noProof/>
          <w:sz w:val="20"/>
        </w:rPr>
        <w:t>Journal of Coordination Chemistry</w:t>
      </w:r>
      <w:r w:rsidRPr="00D659E0">
        <w:rPr>
          <w:rFonts w:ascii="Times New Roman" w:hAnsi="Times New Roman"/>
          <w:noProof/>
          <w:sz w:val="20"/>
        </w:rPr>
        <w:t xml:space="preserve">, </w:t>
      </w:r>
      <w:r w:rsidRPr="00D659E0">
        <w:rPr>
          <w:rFonts w:ascii="Times New Roman" w:hAnsi="Times New Roman"/>
          <w:iCs/>
          <w:noProof/>
          <w:sz w:val="20"/>
        </w:rPr>
        <w:t>57</w:t>
      </w:r>
      <w:r w:rsidRPr="00D659E0">
        <w:rPr>
          <w:rFonts w:ascii="Times New Roman" w:hAnsi="Times New Roman"/>
          <w:noProof/>
          <w:sz w:val="20"/>
        </w:rPr>
        <w:t>(9): 723</w:t>
      </w:r>
      <w:r>
        <w:rPr>
          <w:rFonts w:ascii="Times New Roman" w:hAnsi="Times New Roman"/>
          <w:noProof/>
          <w:sz w:val="20"/>
        </w:rPr>
        <w:t xml:space="preserve"> </w:t>
      </w:r>
      <w:r w:rsidRPr="00D659E0">
        <w:rPr>
          <w:rFonts w:ascii="Times New Roman" w:hAnsi="Times New Roman"/>
          <w:noProof/>
          <w:sz w:val="20"/>
        </w:rPr>
        <w:t>–</w:t>
      </w:r>
      <w:r>
        <w:rPr>
          <w:rFonts w:ascii="Times New Roman" w:hAnsi="Times New Roman"/>
          <w:noProof/>
          <w:sz w:val="20"/>
        </w:rPr>
        <w:t xml:space="preserve"> </w:t>
      </w:r>
      <w:r w:rsidRPr="00D659E0">
        <w:rPr>
          <w:rFonts w:ascii="Times New Roman" w:hAnsi="Times New Roman"/>
          <w:noProof/>
          <w:sz w:val="20"/>
        </w:rPr>
        <w:t xml:space="preserve">729. </w:t>
      </w:r>
    </w:p>
    <w:p w:rsidR="002B10F7" w:rsidRPr="00D659E0" w:rsidRDefault="002B10F7" w:rsidP="002B10F7">
      <w:pPr>
        <w:pStyle w:val="ListParagraph"/>
        <w:widowControl w:val="0"/>
        <w:numPr>
          <w:ilvl w:val="0"/>
          <w:numId w:val="1"/>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 xml:space="preserve">Çıralıa, D. E., Uyar, Z., Koyuncu, İ., and Hacıoğlu, N. (2015). Synthesis, characterization and catalytic , cytotoxic and antimicrobial activities of two novel cyclotriphosphazene-based multisite ligands and their Ru(II) </w:t>
      </w:r>
      <w:r>
        <w:rPr>
          <w:rFonts w:ascii="Times New Roman" w:hAnsi="Times New Roman"/>
          <w:noProof/>
          <w:sz w:val="20"/>
        </w:rPr>
        <w:t>c</w:t>
      </w:r>
      <w:r w:rsidRPr="00D659E0">
        <w:rPr>
          <w:rFonts w:ascii="Times New Roman" w:hAnsi="Times New Roman"/>
          <w:noProof/>
          <w:sz w:val="20"/>
        </w:rPr>
        <w:t xml:space="preserve">omplexes. </w:t>
      </w:r>
      <w:r w:rsidRPr="00D659E0">
        <w:rPr>
          <w:rFonts w:ascii="Times New Roman" w:hAnsi="Times New Roman"/>
          <w:i/>
          <w:iCs/>
          <w:noProof/>
          <w:sz w:val="20"/>
        </w:rPr>
        <w:t>Applied Organometallic Chemistry</w:t>
      </w:r>
      <w:r w:rsidRPr="00D659E0">
        <w:rPr>
          <w:rFonts w:ascii="Times New Roman" w:hAnsi="Times New Roman"/>
          <w:noProof/>
          <w:sz w:val="20"/>
        </w:rPr>
        <w:t xml:space="preserve">, </w:t>
      </w:r>
      <w:r w:rsidRPr="00D659E0">
        <w:rPr>
          <w:rFonts w:ascii="Times New Roman" w:hAnsi="Times New Roman"/>
          <w:iCs/>
          <w:noProof/>
          <w:sz w:val="20"/>
        </w:rPr>
        <w:t>29</w:t>
      </w:r>
      <w:r w:rsidRPr="00D659E0">
        <w:rPr>
          <w:rFonts w:ascii="Times New Roman" w:hAnsi="Times New Roman"/>
          <w:noProof/>
          <w:sz w:val="20"/>
        </w:rPr>
        <w:t>: 536</w:t>
      </w:r>
      <w:r>
        <w:rPr>
          <w:rFonts w:ascii="Times New Roman" w:hAnsi="Times New Roman"/>
          <w:noProof/>
          <w:sz w:val="20"/>
        </w:rPr>
        <w:t xml:space="preserve"> </w:t>
      </w:r>
      <w:r w:rsidRPr="00D659E0">
        <w:rPr>
          <w:rFonts w:ascii="Times New Roman" w:hAnsi="Times New Roman"/>
          <w:noProof/>
          <w:sz w:val="20"/>
        </w:rPr>
        <w:t>–</w:t>
      </w:r>
      <w:r>
        <w:rPr>
          <w:rFonts w:ascii="Times New Roman" w:hAnsi="Times New Roman"/>
          <w:noProof/>
          <w:sz w:val="20"/>
        </w:rPr>
        <w:t xml:space="preserve"> </w:t>
      </w:r>
      <w:r w:rsidRPr="00D659E0">
        <w:rPr>
          <w:rFonts w:ascii="Times New Roman" w:hAnsi="Times New Roman"/>
          <w:noProof/>
          <w:sz w:val="20"/>
        </w:rPr>
        <w:t xml:space="preserve">542. </w:t>
      </w:r>
    </w:p>
    <w:p w:rsidR="002B10F7" w:rsidRPr="002B10F7" w:rsidRDefault="002B10F7" w:rsidP="002B10F7">
      <w:pPr>
        <w:widowControl w:val="0"/>
        <w:autoSpaceDE w:val="0"/>
        <w:autoSpaceDN w:val="0"/>
        <w:adjustRightInd w:val="0"/>
        <w:ind w:left="360" w:hanging="360"/>
      </w:pPr>
      <w:r w:rsidRPr="00167AA9">
        <w:fldChar w:fldCharType="end"/>
      </w:r>
      <w:bookmarkStart w:id="0" w:name="_GoBack"/>
      <w:bookmarkEnd w:id="0"/>
    </w:p>
    <w:sectPr w:rsidR="002B10F7" w:rsidRPr="002B10F7" w:rsidSect="002B10F7">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FSERT+TimesNewRomanPS-BoldMT">
    <w:altName w:val="Calibri"/>
    <w:charset w:val="00"/>
    <w:family w:val="roman"/>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EE5562"/>
    <w:multiLevelType w:val="hybridMultilevel"/>
    <w:tmpl w:val="F412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0F7"/>
    <w:rsid w:val="002B10F7"/>
    <w:rsid w:val="00B01248"/>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F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10F7"/>
    <w:pPr>
      <w:autoSpaceDE w:val="0"/>
      <w:autoSpaceDN w:val="0"/>
      <w:adjustRightInd w:val="0"/>
      <w:spacing w:after="0" w:line="240" w:lineRule="auto"/>
    </w:pPr>
    <w:rPr>
      <w:rFonts w:ascii="PFSERT+TimesNewRomanPS-BoldMT" w:hAnsi="PFSERT+TimesNewRomanPS-BoldMT" w:cs="PFSERT+TimesNewRomanPS-BoldMT"/>
      <w:color w:val="000000"/>
      <w:sz w:val="24"/>
      <w:szCs w:val="24"/>
    </w:rPr>
  </w:style>
  <w:style w:type="paragraph" w:styleId="ListParagraph">
    <w:name w:val="List Paragraph"/>
    <w:basedOn w:val="Normal"/>
    <w:uiPriority w:val="34"/>
    <w:qFormat/>
    <w:rsid w:val="002B1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F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10F7"/>
    <w:pPr>
      <w:autoSpaceDE w:val="0"/>
      <w:autoSpaceDN w:val="0"/>
      <w:adjustRightInd w:val="0"/>
      <w:spacing w:after="0" w:line="240" w:lineRule="auto"/>
    </w:pPr>
    <w:rPr>
      <w:rFonts w:ascii="PFSERT+TimesNewRomanPS-BoldMT" w:hAnsi="PFSERT+TimesNewRomanPS-BoldMT" w:cs="PFSERT+TimesNewRomanPS-BoldMT"/>
      <w:color w:val="000000"/>
      <w:sz w:val="24"/>
      <w:szCs w:val="24"/>
    </w:rPr>
  </w:style>
  <w:style w:type="paragraph" w:styleId="ListParagraph">
    <w:name w:val="List Paragraph"/>
    <w:basedOn w:val="Normal"/>
    <w:uiPriority w:val="34"/>
    <w:qFormat/>
    <w:rsid w:val="002B1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1249</Words>
  <Characters>7146</Characters>
  <Application>Microsoft Office Word</Application>
  <DocSecurity>0</DocSecurity>
  <Lines>193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2019-04-03T15:35:00Z</dcterms:created>
  <dcterms:modified xsi:type="dcterms:W3CDTF">2019-04-03T15:39:00Z</dcterms:modified>
</cp:coreProperties>
</file>