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E4F" w:rsidRDefault="00CB6E4F" w:rsidP="00CB6E4F">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23 No 2 (2019): 237 - 246</w:t>
      </w:r>
    </w:p>
    <w:p w:rsidR="00CB6E4F" w:rsidRDefault="00CB6E4F" w:rsidP="00CB6E4F">
      <w:pPr>
        <w:spacing w:after="0" w:line="240" w:lineRule="auto"/>
        <w:outlineLvl w:val="0"/>
        <w:rPr>
          <w:rFonts w:ascii="Times New Roman" w:hAnsi="Times New Roman"/>
          <w:sz w:val="24"/>
          <w:szCs w:val="24"/>
        </w:rPr>
      </w:pPr>
    </w:p>
    <w:p w:rsidR="00CB6E4F" w:rsidRDefault="00CB6E4F" w:rsidP="00CB6E4F">
      <w:pPr>
        <w:spacing w:after="0" w:line="240" w:lineRule="auto"/>
        <w:outlineLvl w:val="0"/>
        <w:rPr>
          <w:rFonts w:ascii="Times New Roman" w:hAnsi="Times New Roman"/>
          <w:sz w:val="24"/>
          <w:szCs w:val="24"/>
        </w:rPr>
      </w:pPr>
    </w:p>
    <w:p w:rsidR="00CB6E4F" w:rsidRPr="00CB6E4F" w:rsidRDefault="00CB6E4F" w:rsidP="00CB6E4F">
      <w:pPr>
        <w:spacing w:after="0" w:line="240" w:lineRule="auto"/>
        <w:outlineLvl w:val="0"/>
        <w:rPr>
          <w:rFonts w:ascii="Times New Roman" w:hAnsi="Times New Roman"/>
          <w:sz w:val="24"/>
          <w:szCs w:val="24"/>
        </w:rPr>
      </w:pPr>
    </w:p>
    <w:p w:rsidR="00CB6E4F" w:rsidRPr="00EF3436" w:rsidRDefault="00CB6E4F" w:rsidP="00CB6E4F">
      <w:pPr>
        <w:spacing w:after="0" w:line="240" w:lineRule="auto"/>
        <w:jc w:val="center"/>
        <w:outlineLvl w:val="0"/>
        <w:rPr>
          <w:rFonts w:ascii="Times New Roman" w:hAnsi="Times New Roman"/>
          <w:sz w:val="28"/>
        </w:rPr>
      </w:pPr>
      <w:r w:rsidRPr="00EF3436">
        <w:rPr>
          <w:rFonts w:ascii="Times New Roman" w:hAnsi="Times New Roman"/>
          <w:sz w:val="28"/>
        </w:rPr>
        <w:t>SYNTHESIS AND MOLECULAR DOCKING OF 2,4,5-TRISUBSTITUTED-1,3-THIAZOLE DERIVATIVES AS ANTIBACTERIAL AGENTS</w:t>
      </w:r>
    </w:p>
    <w:p w:rsidR="00CB6E4F" w:rsidRPr="00EF3436" w:rsidRDefault="00CB6E4F" w:rsidP="00CB6E4F">
      <w:pPr>
        <w:spacing w:after="0" w:line="240" w:lineRule="auto"/>
        <w:jc w:val="center"/>
        <w:outlineLvl w:val="0"/>
        <w:rPr>
          <w:rFonts w:ascii="Times New Roman" w:hAnsi="Times New Roman"/>
          <w:b/>
          <w:sz w:val="24"/>
        </w:rPr>
      </w:pPr>
    </w:p>
    <w:p w:rsidR="00CB6E4F" w:rsidRPr="00EF3436" w:rsidRDefault="00CB6E4F" w:rsidP="00CB6E4F">
      <w:pPr>
        <w:spacing w:after="0" w:line="240" w:lineRule="auto"/>
        <w:jc w:val="center"/>
        <w:outlineLvl w:val="0"/>
        <w:rPr>
          <w:rFonts w:ascii="Times New Roman" w:hAnsi="Times New Roman"/>
          <w:sz w:val="24"/>
          <w:lang w:val="ms-MY"/>
        </w:rPr>
      </w:pPr>
      <w:r w:rsidRPr="00EF3436">
        <w:rPr>
          <w:rFonts w:ascii="Times New Roman" w:hAnsi="Times New Roman"/>
          <w:sz w:val="24"/>
        </w:rPr>
        <w:t>(</w:t>
      </w:r>
      <w:r w:rsidRPr="00EF3436">
        <w:rPr>
          <w:rFonts w:ascii="Times New Roman" w:hAnsi="Times New Roman"/>
          <w:sz w:val="24"/>
          <w:lang w:val="ms-MY"/>
        </w:rPr>
        <w:t xml:space="preserve">Sintesis dan Penyatuan Molekul </w:t>
      </w:r>
      <w:r>
        <w:rPr>
          <w:rFonts w:ascii="Times New Roman" w:hAnsi="Times New Roman"/>
          <w:sz w:val="24"/>
          <w:lang w:val="ms-MY"/>
        </w:rPr>
        <w:t>Terbitan 1,3-Tiazol Berpenggantian-2,4,</w:t>
      </w:r>
      <w:r w:rsidRPr="00EF3436">
        <w:rPr>
          <w:rFonts w:ascii="Times New Roman" w:hAnsi="Times New Roman"/>
          <w:sz w:val="24"/>
          <w:lang w:val="ms-MY"/>
        </w:rPr>
        <w:t>5</w:t>
      </w:r>
      <w:r>
        <w:rPr>
          <w:rFonts w:ascii="Times New Roman" w:hAnsi="Times New Roman"/>
          <w:sz w:val="24"/>
          <w:lang w:val="ms-MY"/>
        </w:rPr>
        <w:t xml:space="preserve"> </w:t>
      </w:r>
      <w:r w:rsidRPr="00EF3436">
        <w:rPr>
          <w:rFonts w:ascii="Times New Roman" w:hAnsi="Times New Roman"/>
          <w:sz w:val="24"/>
          <w:lang w:val="ms-MY"/>
        </w:rPr>
        <w:t>Sebagai Agen Antibakteria</w:t>
      </w:r>
      <w:r w:rsidRPr="00EF3436">
        <w:rPr>
          <w:rFonts w:ascii="Times New Roman" w:hAnsi="Times New Roman"/>
          <w:sz w:val="24"/>
        </w:rPr>
        <w:t>)</w:t>
      </w:r>
    </w:p>
    <w:p w:rsidR="00CB6E4F" w:rsidRPr="00EF3436" w:rsidRDefault="00CB6E4F" w:rsidP="00CB6E4F">
      <w:pPr>
        <w:spacing w:after="0" w:line="240" w:lineRule="auto"/>
        <w:jc w:val="center"/>
        <w:outlineLvl w:val="0"/>
        <w:rPr>
          <w:rFonts w:ascii="Times New Roman" w:hAnsi="Times New Roman"/>
          <w:b/>
          <w:sz w:val="20"/>
          <w:szCs w:val="20"/>
        </w:rPr>
      </w:pPr>
    </w:p>
    <w:p w:rsidR="00CB6E4F" w:rsidRPr="00EF3436" w:rsidRDefault="00CB6E4F" w:rsidP="00CB6E4F">
      <w:pPr>
        <w:spacing w:after="0" w:line="240" w:lineRule="auto"/>
        <w:jc w:val="center"/>
        <w:outlineLvl w:val="0"/>
        <w:rPr>
          <w:rFonts w:ascii="Times New Roman" w:hAnsi="Times New Roman"/>
          <w:sz w:val="20"/>
          <w:szCs w:val="20"/>
        </w:rPr>
      </w:pPr>
      <w:r w:rsidRPr="00EF3436">
        <w:rPr>
          <w:rFonts w:ascii="Times New Roman" w:hAnsi="Times New Roman"/>
          <w:sz w:val="20"/>
          <w:szCs w:val="20"/>
        </w:rPr>
        <w:t>Iswatun Hasanah Abdullah Ripain</w:t>
      </w:r>
      <w:r w:rsidRPr="00EF3436">
        <w:rPr>
          <w:rFonts w:ascii="Times New Roman" w:hAnsi="Times New Roman"/>
          <w:sz w:val="20"/>
          <w:szCs w:val="20"/>
          <w:vertAlign w:val="superscript"/>
        </w:rPr>
        <w:t>1</w:t>
      </w:r>
      <w:r w:rsidRPr="00EF3436">
        <w:rPr>
          <w:rFonts w:ascii="Times New Roman" w:hAnsi="Times New Roman"/>
          <w:sz w:val="20"/>
          <w:szCs w:val="20"/>
        </w:rPr>
        <w:t>, Norashikin Roslan</w:t>
      </w:r>
      <w:r w:rsidRPr="00EF3436">
        <w:rPr>
          <w:rFonts w:ascii="Times New Roman" w:hAnsi="Times New Roman"/>
          <w:sz w:val="20"/>
          <w:szCs w:val="20"/>
          <w:vertAlign w:val="superscript"/>
        </w:rPr>
        <w:t>1</w:t>
      </w:r>
      <w:r w:rsidRPr="00EF3436">
        <w:rPr>
          <w:rFonts w:ascii="Times New Roman" w:hAnsi="Times New Roman"/>
          <w:sz w:val="20"/>
          <w:szCs w:val="20"/>
        </w:rPr>
        <w:t>, Nurul Shazana Norshahimi</w:t>
      </w:r>
      <w:r w:rsidRPr="00EF3436">
        <w:rPr>
          <w:rFonts w:ascii="Times New Roman" w:hAnsi="Times New Roman"/>
          <w:sz w:val="20"/>
          <w:szCs w:val="20"/>
          <w:vertAlign w:val="superscript"/>
        </w:rPr>
        <w:t>1</w:t>
      </w:r>
      <w:r w:rsidRPr="00EF3436">
        <w:rPr>
          <w:rFonts w:ascii="Times New Roman" w:hAnsi="Times New Roman"/>
          <w:sz w:val="20"/>
          <w:szCs w:val="20"/>
        </w:rPr>
        <w:t>,</w:t>
      </w:r>
      <w:r>
        <w:rPr>
          <w:rFonts w:ascii="Times New Roman" w:hAnsi="Times New Roman"/>
          <w:sz w:val="20"/>
          <w:szCs w:val="20"/>
        </w:rPr>
        <w:t xml:space="preserve"> </w:t>
      </w:r>
      <w:r w:rsidRPr="00EF3436">
        <w:rPr>
          <w:rFonts w:ascii="Times New Roman" w:hAnsi="Times New Roman"/>
          <w:sz w:val="20"/>
          <w:szCs w:val="20"/>
        </w:rPr>
        <w:t>Siti Salwa Mohamed Salleh</w:t>
      </w:r>
      <w:r w:rsidRPr="00EF3436">
        <w:rPr>
          <w:rFonts w:ascii="Times New Roman" w:hAnsi="Times New Roman"/>
          <w:sz w:val="20"/>
          <w:szCs w:val="20"/>
          <w:vertAlign w:val="superscript"/>
        </w:rPr>
        <w:t>1</w:t>
      </w:r>
      <w:r w:rsidRPr="00EF3436">
        <w:rPr>
          <w:rFonts w:ascii="Times New Roman" w:hAnsi="Times New Roman"/>
          <w:sz w:val="20"/>
          <w:szCs w:val="20"/>
        </w:rPr>
        <w:t>, Noraslinda Muhamad Bunnori</w:t>
      </w:r>
      <w:r w:rsidRPr="00EF3436">
        <w:rPr>
          <w:rFonts w:ascii="Times New Roman" w:hAnsi="Times New Roman"/>
          <w:sz w:val="20"/>
          <w:szCs w:val="20"/>
          <w:vertAlign w:val="superscript"/>
        </w:rPr>
        <w:t>2</w:t>
      </w:r>
      <w:r w:rsidRPr="00EF3436">
        <w:rPr>
          <w:rFonts w:ascii="Times New Roman" w:hAnsi="Times New Roman"/>
          <w:sz w:val="20"/>
          <w:szCs w:val="20"/>
        </w:rPr>
        <w:t>, Nurziana Ngah</w:t>
      </w:r>
      <w:r w:rsidRPr="00EF3436">
        <w:rPr>
          <w:rFonts w:ascii="Times New Roman" w:hAnsi="Times New Roman"/>
          <w:sz w:val="20"/>
          <w:szCs w:val="20"/>
          <w:vertAlign w:val="superscript"/>
        </w:rPr>
        <w:t>1</w:t>
      </w:r>
      <w:r w:rsidRPr="00EF3436">
        <w:rPr>
          <w:rFonts w:ascii="Times New Roman" w:hAnsi="Times New Roman"/>
          <w:sz w:val="20"/>
          <w:szCs w:val="20"/>
        </w:rPr>
        <w:t>*</w:t>
      </w:r>
    </w:p>
    <w:p w:rsidR="00CB6E4F" w:rsidRPr="00CB6E4F" w:rsidRDefault="00CB6E4F" w:rsidP="00CB6E4F">
      <w:pPr>
        <w:spacing w:after="0" w:line="240" w:lineRule="auto"/>
        <w:jc w:val="center"/>
        <w:outlineLvl w:val="0"/>
        <w:rPr>
          <w:rFonts w:ascii="Times New Roman" w:hAnsi="Times New Roman"/>
          <w:b/>
          <w:sz w:val="20"/>
          <w:szCs w:val="20"/>
        </w:rPr>
      </w:pPr>
    </w:p>
    <w:p w:rsidR="00CB6E4F" w:rsidRPr="00CB6E4F" w:rsidRDefault="00CB6E4F" w:rsidP="00CB6E4F">
      <w:pPr>
        <w:spacing w:after="0" w:line="240" w:lineRule="auto"/>
        <w:jc w:val="center"/>
        <w:outlineLvl w:val="0"/>
        <w:rPr>
          <w:rFonts w:ascii="Times New Roman" w:hAnsi="Times New Roman"/>
          <w:bCs/>
          <w:i/>
          <w:iCs/>
          <w:sz w:val="20"/>
          <w:szCs w:val="20"/>
        </w:rPr>
      </w:pPr>
      <w:r w:rsidRPr="00CB6E4F">
        <w:rPr>
          <w:rFonts w:ascii="Times New Roman" w:hAnsi="Times New Roman"/>
          <w:bCs/>
          <w:i/>
          <w:iCs/>
          <w:sz w:val="20"/>
          <w:szCs w:val="20"/>
          <w:vertAlign w:val="superscript"/>
        </w:rPr>
        <w:t>1</w:t>
      </w:r>
      <w:r w:rsidRPr="00CB6E4F">
        <w:rPr>
          <w:rFonts w:ascii="Times New Roman" w:hAnsi="Times New Roman"/>
          <w:bCs/>
          <w:i/>
          <w:iCs/>
          <w:sz w:val="20"/>
          <w:szCs w:val="20"/>
        </w:rPr>
        <w:t>Department of Chemistry, Kulliyyah of Science</w:t>
      </w:r>
    </w:p>
    <w:p w:rsidR="00CB6E4F" w:rsidRPr="00CB6E4F" w:rsidRDefault="00CB6E4F" w:rsidP="00CB6E4F">
      <w:pPr>
        <w:spacing w:after="0" w:line="240" w:lineRule="auto"/>
        <w:jc w:val="center"/>
        <w:outlineLvl w:val="0"/>
        <w:rPr>
          <w:rFonts w:ascii="Times New Roman" w:hAnsi="Times New Roman"/>
          <w:bCs/>
          <w:i/>
          <w:iCs/>
          <w:sz w:val="20"/>
          <w:szCs w:val="20"/>
        </w:rPr>
      </w:pPr>
      <w:r w:rsidRPr="00CB6E4F">
        <w:rPr>
          <w:rFonts w:ascii="Times New Roman" w:hAnsi="Times New Roman"/>
          <w:bCs/>
          <w:i/>
          <w:iCs/>
          <w:sz w:val="20"/>
          <w:szCs w:val="20"/>
          <w:vertAlign w:val="superscript"/>
        </w:rPr>
        <w:t>2</w:t>
      </w:r>
      <w:r w:rsidRPr="00CB6E4F">
        <w:rPr>
          <w:rFonts w:ascii="Times New Roman" w:hAnsi="Times New Roman"/>
          <w:bCs/>
          <w:i/>
          <w:iCs/>
          <w:sz w:val="20"/>
          <w:szCs w:val="20"/>
        </w:rPr>
        <w:t>Department of Biotechnology, Kulliyyah of Science</w:t>
      </w:r>
    </w:p>
    <w:p w:rsidR="00CB6E4F" w:rsidRPr="00CB6E4F" w:rsidRDefault="00CB6E4F" w:rsidP="00CB6E4F">
      <w:pPr>
        <w:spacing w:after="0" w:line="240" w:lineRule="auto"/>
        <w:jc w:val="center"/>
        <w:outlineLvl w:val="0"/>
        <w:rPr>
          <w:rFonts w:ascii="Times New Roman" w:hAnsi="Times New Roman"/>
          <w:bCs/>
          <w:i/>
          <w:iCs/>
          <w:sz w:val="20"/>
          <w:szCs w:val="20"/>
        </w:rPr>
      </w:pPr>
      <w:r w:rsidRPr="00CB6E4F">
        <w:rPr>
          <w:rFonts w:ascii="Times New Roman" w:hAnsi="Times New Roman"/>
          <w:bCs/>
          <w:i/>
          <w:iCs/>
          <w:sz w:val="20"/>
          <w:szCs w:val="20"/>
        </w:rPr>
        <w:t>International Islamic University Malaysia, Kuantan Campus, Bandar Indera Mahkota, 25200 Kuantan, Pahang, Malaysia</w:t>
      </w:r>
    </w:p>
    <w:p w:rsidR="00CB6E4F" w:rsidRPr="00CB6E4F" w:rsidRDefault="00CB6E4F" w:rsidP="00CB6E4F">
      <w:pPr>
        <w:spacing w:after="0" w:line="240" w:lineRule="auto"/>
        <w:jc w:val="center"/>
        <w:outlineLvl w:val="0"/>
        <w:rPr>
          <w:rFonts w:ascii="Times New Roman" w:hAnsi="Times New Roman"/>
          <w:b/>
          <w:sz w:val="20"/>
          <w:szCs w:val="20"/>
        </w:rPr>
      </w:pPr>
    </w:p>
    <w:p w:rsidR="00CB6E4F" w:rsidRPr="00CB6E4F" w:rsidRDefault="00CB6E4F" w:rsidP="00CB6E4F">
      <w:pPr>
        <w:spacing w:after="0" w:line="240" w:lineRule="auto"/>
        <w:jc w:val="center"/>
        <w:outlineLvl w:val="0"/>
        <w:rPr>
          <w:rFonts w:ascii="Times New Roman" w:hAnsi="Times New Roman"/>
          <w:i/>
          <w:sz w:val="20"/>
          <w:szCs w:val="20"/>
        </w:rPr>
      </w:pPr>
      <w:r w:rsidRPr="00CB6E4F">
        <w:rPr>
          <w:rFonts w:ascii="Times New Roman" w:hAnsi="Times New Roman"/>
          <w:i/>
          <w:sz w:val="20"/>
          <w:szCs w:val="20"/>
        </w:rPr>
        <w:t>*Corresponding author:  nurziana@iium.edu.my</w:t>
      </w:r>
    </w:p>
    <w:p w:rsidR="00CB6E4F" w:rsidRPr="00CB6E4F" w:rsidRDefault="00CB6E4F" w:rsidP="00CB6E4F">
      <w:pPr>
        <w:spacing w:after="0" w:line="240" w:lineRule="auto"/>
        <w:jc w:val="center"/>
        <w:rPr>
          <w:rFonts w:ascii="Times New Roman" w:hAnsi="Times New Roman"/>
          <w:noProof/>
          <w:sz w:val="20"/>
          <w:szCs w:val="20"/>
          <w:lang w:bidi="ar-SA"/>
        </w:rPr>
      </w:pPr>
    </w:p>
    <w:p w:rsidR="00CB6E4F" w:rsidRPr="00CB6E4F" w:rsidRDefault="00CB6E4F" w:rsidP="00CB6E4F">
      <w:pPr>
        <w:spacing w:after="0" w:line="240" w:lineRule="auto"/>
        <w:jc w:val="center"/>
        <w:rPr>
          <w:rFonts w:ascii="Times New Roman" w:hAnsi="Times New Roman"/>
          <w:noProof/>
          <w:sz w:val="20"/>
          <w:szCs w:val="20"/>
          <w:lang w:bidi="ar-SA"/>
        </w:rPr>
      </w:pPr>
    </w:p>
    <w:p w:rsidR="00CB6E4F" w:rsidRPr="00CB6E4F" w:rsidRDefault="00CB6E4F" w:rsidP="00CB6E4F">
      <w:pPr>
        <w:spacing w:after="0" w:line="240" w:lineRule="auto"/>
        <w:jc w:val="center"/>
        <w:rPr>
          <w:rFonts w:ascii="Times New Roman" w:hAnsi="Times New Roman"/>
          <w:noProof/>
          <w:sz w:val="20"/>
          <w:szCs w:val="20"/>
          <w:lang w:bidi="ar-SA"/>
        </w:rPr>
      </w:pPr>
      <w:r w:rsidRPr="00CB6E4F">
        <w:rPr>
          <w:rFonts w:ascii="Times New Roman" w:hAnsi="Times New Roman"/>
          <w:noProof/>
          <w:sz w:val="20"/>
          <w:szCs w:val="20"/>
          <w:lang w:bidi="ar-SA"/>
        </w:rPr>
        <w:t>Received: 19 August 2018; Accepted: 18 February 2019</w:t>
      </w:r>
    </w:p>
    <w:p w:rsidR="00CB6E4F" w:rsidRPr="00CB6E4F" w:rsidRDefault="00CB6E4F" w:rsidP="00CB6E4F">
      <w:pPr>
        <w:spacing w:after="0" w:line="240" w:lineRule="auto"/>
        <w:jc w:val="center"/>
        <w:rPr>
          <w:rFonts w:ascii="Times New Roman" w:hAnsi="Times New Roman"/>
          <w:noProof/>
          <w:sz w:val="20"/>
          <w:szCs w:val="20"/>
          <w:lang w:bidi="ar-SA"/>
        </w:rPr>
      </w:pPr>
    </w:p>
    <w:p w:rsidR="00CB6E4F" w:rsidRPr="00CB6E4F" w:rsidRDefault="00CB6E4F" w:rsidP="00CB6E4F">
      <w:pPr>
        <w:spacing w:after="0" w:line="240" w:lineRule="auto"/>
        <w:jc w:val="center"/>
        <w:rPr>
          <w:rFonts w:ascii="Times New Roman" w:hAnsi="Times New Roman"/>
          <w:noProof/>
          <w:sz w:val="20"/>
          <w:szCs w:val="20"/>
          <w:lang w:bidi="ar-SA"/>
        </w:rPr>
      </w:pPr>
    </w:p>
    <w:p w:rsidR="00CB6E4F" w:rsidRPr="00CB6E4F" w:rsidRDefault="00CB6E4F" w:rsidP="00CB6E4F">
      <w:pPr>
        <w:spacing w:after="0" w:line="240" w:lineRule="auto"/>
        <w:jc w:val="center"/>
        <w:rPr>
          <w:rFonts w:ascii="Times New Roman" w:hAnsi="Times New Roman"/>
          <w:b/>
          <w:noProof/>
          <w:sz w:val="20"/>
          <w:szCs w:val="20"/>
          <w:lang w:bidi="ar-SA"/>
        </w:rPr>
      </w:pPr>
      <w:r w:rsidRPr="00CB6E4F">
        <w:rPr>
          <w:rFonts w:ascii="Times New Roman" w:hAnsi="Times New Roman"/>
          <w:b/>
          <w:noProof/>
          <w:sz w:val="20"/>
          <w:szCs w:val="20"/>
          <w:lang w:bidi="ar-SA"/>
        </w:rPr>
        <w:t>Abstract</w:t>
      </w:r>
    </w:p>
    <w:p w:rsidR="00CB6E4F" w:rsidRPr="00CB6E4F" w:rsidRDefault="00CB6E4F" w:rsidP="00CB6E4F">
      <w:pPr>
        <w:spacing w:after="0" w:line="240" w:lineRule="auto"/>
        <w:jc w:val="both"/>
        <w:outlineLvl w:val="0"/>
        <w:rPr>
          <w:rFonts w:ascii="Times New Roman" w:hAnsi="Times New Roman"/>
          <w:sz w:val="20"/>
          <w:szCs w:val="20"/>
        </w:rPr>
      </w:pPr>
      <w:r w:rsidRPr="00CB6E4F">
        <w:rPr>
          <w:rFonts w:ascii="Times New Roman" w:hAnsi="Times New Roman"/>
          <w:sz w:val="20"/>
          <w:szCs w:val="20"/>
        </w:rPr>
        <w:t>The emergence of antibiotic resistance against bacterial strains has attracted great interest in the discovery and development of new antibacterial agents. Thiazole derivatives have been widely used in the biological as well as pharmacological fields and their efficiency as pharmaceutical drugs are well established. In this study, a series of thiazole derivatives were synthesized in reaction between 3-chloroacetyl acetone and ammonium thiocyanate followed by incorporating selected amines in one-pot synthesis manner. The compounds were structurally characterized by Fourier Transform Infrared (FTIR), Proton Nuclear Magnetic Resonance (</w:t>
      </w:r>
      <w:r w:rsidRPr="00CB6E4F">
        <w:rPr>
          <w:rFonts w:ascii="Times New Roman" w:hAnsi="Times New Roman"/>
          <w:sz w:val="20"/>
          <w:szCs w:val="20"/>
          <w:vertAlign w:val="superscript"/>
        </w:rPr>
        <w:t>1</w:t>
      </w:r>
      <w:r w:rsidRPr="00CB6E4F">
        <w:rPr>
          <w:rFonts w:ascii="Times New Roman" w:hAnsi="Times New Roman"/>
          <w:sz w:val="20"/>
          <w:szCs w:val="20"/>
        </w:rPr>
        <w:t>H NMR), Ultraviolet-Visible (UV-Vis) and Gas Chromatography-Mass Spectrometry (GC-MS). Their antibacterial properties were screened using disc diffusion technique against selected Gram-positive (</w:t>
      </w:r>
      <w:r w:rsidRPr="00CB6E4F">
        <w:rPr>
          <w:rFonts w:ascii="Times New Roman" w:hAnsi="Times New Roman"/>
          <w:i/>
          <w:iCs/>
          <w:sz w:val="20"/>
          <w:szCs w:val="20"/>
        </w:rPr>
        <w:t>Bacillus cereus</w:t>
      </w:r>
      <w:r w:rsidRPr="00CB6E4F">
        <w:rPr>
          <w:rFonts w:ascii="Times New Roman" w:hAnsi="Times New Roman"/>
          <w:sz w:val="20"/>
          <w:szCs w:val="20"/>
        </w:rPr>
        <w:t xml:space="preserve"> and </w:t>
      </w:r>
      <w:r w:rsidRPr="00CB6E4F">
        <w:rPr>
          <w:rFonts w:ascii="Times New Roman" w:hAnsi="Times New Roman"/>
          <w:i/>
          <w:iCs/>
          <w:sz w:val="20"/>
          <w:szCs w:val="20"/>
        </w:rPr>
        <w:t>Staphylococcus epidermidis</w:t>
      </w:r>
      <w:r w:rsidRPr="00CB6E4F">
        <w:rPr>
          <w:rFonts w:ascii="Times New Roman" w:hAnsi="Times New Roman"/>
          <w:sz w:val="20"/>
          <w:szCs w:val="20"/>
        </w:rPr>
        <w:t>) as well as Gram-negative bacteria (</w:t>
      </w:r>
      <w:r w:rsidRPr="00CB6E4F">
        <w:rPr>
          <w:rFonts w:ascii="Times New Roman" w:hAnsi="Times New Roman"/>
          <w:i/>
          <w:iCs/>
          <w:sz w:val="20"/>
          <w:szCs w:val="20"/>
        </w:rPr>
        <w:t>Escherichia coli</w:t>
      </w:r>
      <w:r w:rsidRPr="00CB6E4F">
        <w:rPr>
          <w:rFonts w:ascii="Times New Roman" w:hAnsi="Times New Roman"/>
          <w:sz w:val="20"/>
          <w:szCs w:val="20"/>
        </w:rPr>
        <w:t xml:space="preserve"> and </w:t>
      </w:r>
      <w:r w:rsidRPr="00CB6E4F">
        <w:rPr>
          <w:rFonts w:ascii="Times New Roman" w:hAnsi="Times New Roman"/>
          <w:i/>
          <w:iCs/>
          <w:sz w:val="20"/>
          <w:szCs w:val="20"/>
        </w:rPr>
        <w:t>Pseudomonas aeruginosa</w:t>
      </w:r>
      <w:r w:rsidRPr="00CB6E4F">
        <w:rPr>
          <w:rFonts w:ascii="Times New Roman" w:hAnsi="Times New Roman"/>
          <w:sz w:val="20"/>
          <w:szCs w:val="20"/>
        </w:rPr>
        <w:t xml:space="preserve">) with </w:t>
      </w:r>
      <w:r w:rsidRPr="00CB6E4F">
        <w:rPr>
          <w:rFonts w:ascii="Times New Roman" w:hAnsi="Times New Roman"/>
          <w:b/>
          <w:bCs/>
          <w:sz w:val="20"/>
          <w:szCs w:val="20"/>
        </w:rPr>
        <w:t>T3</w:t>
      </w:r>
      <w:r w:rsidRPr="00CB6E4F">
        <w:rPr>
          <w:rFonts w:ascii="Times New Roman" w:hAnsi="Times New Roman"/>
          <w:sz w:val="20"/>
          <w:szCs w:val="20"/>
        </w:rPr>
        <w:t xml:space="preserve"> exhibited the most potent antibacterial activity.</w:t>
      </w:r>
      <w:r w:rsidRPr="00CB6E4F">
        <w:rPr>
          <w:rFonts w:ascii="Times New Roman" w:hAnsi="Times New Roman"/>
          <w:i/>
          <w:iCs/>
          <w:sz w:val="20"/>
          <w:szCs w:val="20"/>
        </w:rPr>
        <w:t xml:space="preserve"> </w:t>
      </w:r>
      <w:r w:rsidRPr="00CB6E4F">
        <w:rPr>
          <w:rFonts w:ascii="Times New Roman" w:hAnsi="Times New Roman"/>
          <w:sz w:val="20"/>
          <w:szCs w:val="20"/>
        </w:rPr>
        <w:t xml:space="preserve">Molecular docking studies were also performed against Glucosamine-6-phosphate (GlcN-6-P) synthase which is known as the essential building block of most bacteria. The docking result displayed that </w:t>
      </w:r>
      <w:r w:rsidRPr="00CB6E4F">
        <w:rPr>
          <w:rFonts w:ascii="Times New Roman" w:hAnsi="Times New Roman"/>
          <w:b/>
          <w:bCs/>
          <w:sz w:val="20"/>
          <w:szCs w:val="20"/>
        </w:rPr>
        <w:t>T3</w:t>
      </w:r>
      <w:r w:rsidRPr="00CB6E4F">
        <w:rPr>
          <w:rFonts w:ascii="Times New Roman" w:hAnsi="Times New Roman"/>
          <w:sz w:val="20"/>
          <w:szCs w:val="20"/>
        </w:rPr>
        <w:t xml:space="preserve"> exhibited the minimum binding energy of -7.09 kcal mol</w:t>
      </w:r>
      <w:r w:rsidRPr="00CB6E4F">
        <w:rPr>
          <w:rFonts w:ascii="Times New Roman" w:hAnsi="Times New Roman"/>
          <w:sz w:val="20"/>
          <w:szCs w:val="20"/>
          <w:vertAlign w:val="superscript"/>
        </w:rPr>
        <w:t>-1</w:t>
      </w:r>
      <w:r w:rsidRPr="00CB6E4F">
        <w:rPr>
          <w:rFonts w:ascii="Times New Roman" w:hAnsi="Times New Roman"/>
          <w:sz w:val="20"/>
          <w:szCs w:val="20"/>
        </w:rPr>
        <w:t xml:space="preserve"> as compared to </w:t>
      </w:r>
      <w:r w:rsidRPr="00CB6E4F">
        <w:rPr>
          <w:rFonts w:ascii="Times New Roman" w:hAnsi="Times New Roman"/>
          <w:b/>
          <w:bCs/>
          <w:sz w:val="20"/>
          <w:szCs w:val="20"/>
        </w:rPr>
        <w:t>T1</w:t>
      </w:r>
      <w:r w:rsidRPr="00CB6E4F">
        <w:rPr>
          <w:rFonts w:ascii="Times New Roman" w:hAnsi="Times New Roman"/>
          <w:sz w:val="20"/>
          <w:szCs w:val="20"/>
        </w:rPr>
        <w:t xml:space="preserve"> and </w:t>
      </w:r>
      <w:r w:rsidRPr="00CB6E4F">
        <w:rPr>
          <w:rFonts w:ascii="Times New Roman" w:hAnsi="Times New Roman"/>
          <w:b/>
          <w:bCs/>
          <w:sz w:val="20"/>
          <w:szCs w:val="20"/>
        </w:rPr>
        <w:t>T2</w:t>
      </w:r>
      <w:r w:rsidRPr="00CB6E4F">
        <w:rPr>
          <w:rFonts w:ascii="Times New Roman" w:hAnsi="Times New Roman"/>
          <w:sz w:val="20"/>
          <w:szCs w:val="20"/>
        </w:rPr>
        <w:t xml:space="preserve"> with -6.49 and -6.76 kcal mol</w:t>
      </w:r>
      <w:r w:rsidRPr="00CB6E4F">
        <w:rPr>
          <w:rFonts w:ascii="Times New Roman" w:hAnsi="Times New Roman"/>
          <w:sz w:val="20"/>
          <w:szCs w:val="20"/>
          <w:vertAlign w:val="superscript"/>
        </w:rPr>
        <w:t>-1</w:t>
      </w:r>
      <w:r w:rsidRPr="00CB6E4F">
        <w:rPr>
          <w:rFonts w:ascii="Times New Roman" w:hAnsi="Times New Roman"/>
          <w:sz w:val="20"/>
          <w:szCs w:val="20"/>
        </w:rPr>
        <w:t xml:space="preserve">, respectively which is in agreement with antibacterial result. The output of this preliminary study will contribute in structural enhancement in drug discovery.  </w:t>
      </w:r>
    </w:p>
    <w:p w:rsidR="00CB6E4F" w:rsidRPr="00CB6E4F" w:rsidRDefault="00CB6E4F" w:rsidP="00CB6E4F">
      <w:pPr>
        <w:spacing w:after="0" w:line="240" w:lineRule="auto"/>
        <w:jc w:val="both"/>
        <w:outlineLvl w:val="0"/>
        <w:rPr>
          <w:rFonts w:ascii="Times New Roman" w:hAnsi="Times New Roman"/>
          <w:sz w:val="20"/>
          <w:szCs w:val="20"/>
        </w:rPr>
      </w:pPr>
    </w:p>
    <w:p w:rsidR="00CB6E4F" w:rsidRPr="00CB6E4F" w:rsidRDefault="00CB6E4F" w:rsidP="00CB6E4F">
      <w:pPr>
        <w:spacing w:after="0" w:line="240" w:lineRule="auto"/>
        <w:jc w:val="both"/>
        <w:outlineLvl w:val="0"/>
        <w:rPr>
          <w:rFonts w:ascii="Times New Roman" w:hAnsi="Times New Roman"/>
          <w:sz w:val="20"/>
          <w:szCs w:val="20"/>
        </w:rPr>
      </w:pPr>
      <w:r w:rsidRPr="00CB6E4F">
        <w:rPr>
          <w:rFonts w:ascii="Times New Roman" w:hAnsi="Times New Roman"/>
          <w:b/>
          <w:sz w:val="20"/>
          <w:szCs w:val="20"/>
        </w:rPr>
        <w:t>Keywords:</w:t>
      </w:r>
      <w:r w:rsidRPr="00CB6E4F">
        <w:rPr>
          <w:rFonts w:ascii="Times New Roman" w:hAnsi="Times New Roman"/>
          <w:bCs/>
          <w:sz w:val="20"/>
          <w:szCs w:val="20"/>
        </w:rPr>
        <w:t xml:space="preserve">  thiazole derivatives, antibacterial, disc diffusion, molecular docking, GlcN-6-P synthase</w:t>
      </w:r>
      <w:r w:rsidRPr="00CB6E4F">
        <w:rPr>
          <w:rFonts w:ascii="Times New Roman" w:hAnsi="Times New Roman"/>
          <w:sz w:val="20"/>
          <w:szCs w:val="20"/>
        </w:rPr>
        <w:t xml:space="preserve">  </w:t>
      </w:r>
    </w:p>
    <w:p w:rsidR="00CB6E4F" w:rsidRPr="00CB6E4F" w:rsidRDefault="00CB6E4F" w:rsidP="00CB6E4F">
      <w:pPr>
        <w:spacing w:after="0" w:line="240" w:lineRule="auto"/>
        <w:jc w:val="center"/>
        <w:outlineLvl w:val="0"/>
        <w:rPr>
          <w:rFonts w:ascii="Times New Roman" w:hAnsi="Times New Roman"/>
          <w:b/>
          <w:sz w:val="20"/>
          <w:szCs w:val="20"/>
        </w:rPr>
      </w:pPr>
    </w:p>
    <w:p w:rsidR="00CB6E4F" w:rsidRPr="00CB6E4F" w:rsidRDefault="00CB6E4F" w:rsidP="00CB6E4F">
      <w:pPr>
        <w:spacing w:after="0" w:line="240" w:lineRule="auto"/>
        <w:jc w:val="center"/>
        <w:outlineLvl w:val="0"/>
        <w:rPr>
          <w:rFonts w:ascii="Times New Roman" w:hAnsi="Times New Roman"/>
          <w:b/>
          <w:sz w:val="20"/>
          <w:szCs w:val="20"/>
        </w:rPr>
      </w:pPr>
      <w:r w:rsidRPr="00CB6E4F">
        <w:rPr>
          <w:rFonts w:ascii="Times New Roman" w:hAnsi="Times New Roman"/>
          <w:b/>
          <w:sz w:val="20"/>
          <w:szCs w:val="20"/>
        </w:rPr>
        <w:t>Abstrak</w:t>
      </w:r>
    </w:p>
    <w:p w:rsidR="00CB6E4F" w:rsidRPr="00CB6E4F" w:rsidRDefault="00CB6E4F" w:rsidP="00CB6E4F">
      <w:pPr>
        <w:spacing w:after="0" w:line="240" w:lineRule="auto"/>
        <w:jc w:val="both"/>
        <w:outlineLvl w:val="0"/>
        <w:rPr>
          <w:rFonts w:ascii="Times New Roman" w:hAnsi="Times New Roman"/>
          <w:sz w:val="20"/>
          <w:szCs w:val="20"/>
          <w:lang w:val="ms-MY"/>
        </w:rPr>
      </w:pPr>
      <w:r w:rsidRPr="00CB6E4F">
        <w:rPr>
          <w:rFonts w:ascii="Times New Roman" w:hAnsi="Times New Roman"/>
          <w:sz w:val="20"/>
          <w:szCs w:val="20"/>
          <w:lang w:val="ms-MY"/>
        </w:rPr>
        <w:t xml:space="preserve">Kewujudan rintangan terhadap bakteria telah menarik minat dalam penemuan dan perkembangan agen antibakteria yang terkini. Terbitan tiazol telah digunakan dengan meluas dalam bidang biologi dan farmakologi di mana keberkesanannya sebagai ubat farmaseutikal telah ditemui. Dalam kajian ini, terbitan tiazol telah disintesis dengan menindakbalaskan </w:t>
      </w:r>
      <w:r w:rsidRPr="00CB6E4F">
        <w:rPr>
          <w:rFonts w:asciiTheme="majorBidi" w:hAnsiTheme="majorBidi" w:cstheme="majorBidi"/>
          <w:sz w:val="20"/>
          <w:szCs w:val="20"/>
          <w:lang w:val="ms-MY"/>
        </w:rPr>
        <w:t>α</w:t>
      </w:r>
      <w:r w:rsidRPr="00CB6E4F">
        <w:rPr>
          <w:rFonts w:ascii="Times New Roman" w:hAnsi="Times New Roman"/>
          <w:sz w:val="20"/>
          <w:szCs w:val="20"/>
          <w:lang w:val="ms-MY"/>
        </w:rPr>
        <w:t>-haloketon (3-kloroasetil aseton), ammonium tiosianat dan beberapa sebatian amina terpilih secara sintesis satu pot. Produk tindak balas yang terhasil telah dicirikan dengan Transformasi Fourier-Inframerah (FTIR), Proton Resonans Magnet Nukleus (</w:t>
      </w:r>
      <w:r w:rsidRPr="00CB6E4F">
        <w:rPr>
          <w:rFonts w:ascii="Times New Roman" w:hAnsi="Times New Roman"/>
          <w:sz w:val="20"/>
          <w:szCs w:val="20"/>
          <w:vertAlign w:val="superscript"/>
          <w:lang w:val="ms-MY"/>
        </w:rPr>
        <w:t>1</w:t>
      </w:r>
      <w:r w:rsidRPr="00CB6E4F">
        <w:rPr>
          <w:rFonts w:ascii="Times New Roman" w:hAnsi="Times New Roman"/>
          <w:sz w:val="20"/>
          <w:szCs w:val="20"/>
          <w:lang w:val="ms-MY"/>
        </w:rPr>
        <w:t>H NMR), Ultralembayung-Sinar Nampak (UV-Vis) serta Kromatografi Gas-Spektrometer Jisim (GC-MS). Sifat antibakteria sebatian ini telah disaring menggunakan teknik serapan cakera terhadap bakteria Gram-positif (</w:t>
      </w:r>
      <w:r w:rsidRPr="00CB6E4F">
        <w:rPr>
          <w:rFonts w:ascii="Times New Roman" w:hAnsi="Times New Roman"/>
          <w:i/>
          <w:iCs/>
          <w:sz w:val="20"/>
          <w:szCs w:val="20"/>
          <w:lang w:val="ms-MY"/>
        </w:rPr>
        <w:t>Bacillus cereus</w:t>
      </w:r>
      <w:r w:rsidRPr="00CB6E4F">
        <w:rPr>
          <w:rFonts w:ascii="Times New Roman" w:hAnsi="Times New Roman"/>
          <w:sz w:val="20"/>
          <w:szCs w:val="20"/>
          <w:lang w:val="ms-MY"/>
        </w:rPr>
        <w:t xml:space="preserve"> dan </w:t>
      </w:r>
      <w:r w:rsidRPr="00CB6E4F">
        <w:rPr>
          <w:rFonts w:ascii="Times New Roman" w:hAnsi="Times New Roman"/>
          <w:i/>
          <w:iCs/>
          <w:sz w:val="20"/>
          <w:szCs w:val="20"/>
          <w:lang w:val="ms-MY"/>
        </w:rPr>
        <w:t>Staphylococcus epidermidis</w:t>
      </w:r>
      <w:r w:rsidRPr="00CB6E4F">
        <w:rPr>
          <w:rFonts w:ascii="Times New Roman" w:hAnsi="Times New Roman"/>
          <w:sz w:val="20"/>
          <w:szCs w:val="20"/>
          <w:lang w:val="ms-MY"/>
        </w:rPr>
        <w:t>) dan Gram-negatif (</w:t>
      </w:r>
      <w:r w:rsidRPr="00CB6E4F">
        <w:rPr>
          <w:rFonts w:ascii="Times New Roman" w:hAnsi="Times New Roman"/>
          <w:i/>
          <w:iCs/>
          <w:sz w:val="20"/>
          <w:szCs w:val="20"/>
          <w:lang w:val="ms-MY"/>
        </w:rPr>
        <w:t xml:space="preserve">Escherichia </w:t>
      </w:r>
      <w:r w:rsidRPr="00CB6E4F">
        <w:rPr>
          <w:rFonts w:ascii="Times New Roman" w:hAnsi="Times New Roman"/>
          <w:i/>
          <w:iCs/>
          <w:sz w:val="20"/>
          <w:szCs w:val="20"/>
          <w:lang w:val="ms-MY"/>
        </w:rPr>
        <w:lastRenderedPageBreak/>
        <w:t>coli</w:t>
      </w:r>
      <w:r w:rsidRPr="00CB6E4F">
        <w:rPr>
          <w:rFonts w:ascii="Times New Roman" w:hAnsi="Times New Roman"/>
          <w:sz w:val="20"/>
          <w:szCs w:val="20"/>
          <w:lang w:val="ms-MY"/>
        </w:rPr>
        <w:t xml:space="preserve"> dan </w:t>
      </w:r>
      <w:r w:rsidRPr="00CB6E4F">
        <w:rPr>
          <w:rFonts w:ascii="Times New Roman" w:hAnsi="Times New Roman"/>
          <w:i/>
          <w:iCs/>
          <w:sz w:val="20"/>
          <w:szCs w:val="20"/>
          <w:lang w:val="ms-MY"/>
        </w:rPr>
        <w:t>Pseudomonas aeruginosa</w:t>
      </w:r>
      <w:r w:rsidRPr="00CB6E4F">
        <w:rPr>
          <w:rFonts w:ascii="Times New Roman" w:hAnsi="Times New Roman"/>
          <w:sz w:val="20"/>
          <w:szCs w:val="20"/>
          <w:lang w:val="ms-MY"/>
        </w:rPr>
        <w:t xml:space="preserve">) dengan </w:t>
      </w:r>
      <w:r w:rsidRPr="00CB6E4F">
        <w:rPr>
          <w:rFonts w:ascii="Times New Roman" w:hAnsi="Times New Roman"/>
          <w:b/>
          <w:bCs/>
          <w:sz w:val="20"/>
          <w:szCs w:val="20"/>
          <w:lang w:val="ms-MY"/>
        </w:rPr>
        <w:t>T3</w:t>
      </w:r>
      <w:r w:rsidRPr="00CB6E4F">
        <w:rPr>
          <w:rFonts w:ascii="Times New Roman" w:hAnsi="Times New Roman"/>
          <w:sz w:val="20"/>
          <w:szCs w:val="20"/>
          <w:lang w:val="ms-MY"/>
        </w:rPr>
        <w:t xml:space="preserve"> menunjukkan aktiviti antibakteria yang paling berkesan. Penyatuan molekul telah dilakukan terhadap enzim Glukosamina-6-fosfat sintase (GlcN-6-P) yang merupakan unsur binaan penting bagi kebanyakan bakteria. Merujuk kepada keputusan penyatuan molekul, </w:t>
      </w:r>
      <w:r w:rsidRPr="00CB6E4F">
        <w:rPr>
          <w:rFonts w:ascii="Times New Roman" w:hAnsi="Times New Roman"/>
          <w:b/>
          <w:bCs/>
          <w:sz w:val="20"/>
          <w:szCs w:val="20"/>
          <w:lang w:val="ms-MY"/>
        </w:rPr>
        <w:t>T3</w:t>
      </w:r>
      <w:r w:rsidRPr="00CB6E4F">
        <w:rPr>
          <w:rFonts w:ascii="Times New Roman" w:hAnsi="Times New Roman"/>
          <w:sz w:val="20"/>
          <w:szCs w:val="20"/>
          <w:lang w:val="ms-MY"/>
        </w:rPr>
        <w:t xml:space="preserve"> menunjukkan tenaga pengikatan yang paling minima iaitu -7.09 kcal mol</w:t>
      </w:r>
      <w:r w:rsidRPr="00CB6E4F">
        <w:rPr>
          <w:rFonts w:ascii="Times New Roman" w:hAnsi="Times New Roman"/>
          <w:sz w:val="20"/>
          <w:szCs w:val="20"/>
          <w:vertAlign w:val="superscript"/>
          <w:lang w:val="ms-MY"/>
        </w:rPr>
        <w:t>-1</w:t>
      </w:r>
      <w:r w:rsidRPr="00CB6E4F">
        <w:rPr>
          <w:rFonts w:ascii="Times New Roman" w:hAnsi="Times New Roman"/>
          <w:sz w:val="20"/>
          <w:szCs w:val="20"/>
          <w:lang w:val="ms-MY"/>
        </w:rPr>
        <w:t xml:space="preserve"> berbanding </w:t>
      </w:r>
      <w:r w:rsidRPr="00CB6E4F">
        <w:rPr>
          <w:rFonts w:ascii="Times New Roman" w:hAnsi="Times New Roman"/>
          <w:b/>
          <w:bCs/>
          <w:sz w:val="20"/>
          <w:szCs w:val="20"/>
          <w:lang w:val="ms-MY"/>
        </w:rPr>
        <w:t>T1</w:t>
      </w:r>
      <w:r w:rsidRPr="00CB6E4F">
        <w:rPr>
          <w:rFonts w:ascii="Times New Roman" w:hAnsi="Times New Roman"/>
          <w:sz w:val="20"/>
          <w:szCs w:val="20"/>
          <w:lang w:val="ms-MY"/>
        </w:rPr>
        <w:t xml:space="preserve"> dan </w:t>
      </w:r>
      <w:r w:rsidRPr="00CB6E4F">
        <w:rPr>
          <w:rFonts w:ascii="Times New Roman" w:hAnsi="Times New Roman"/>
          <w:b/>
          <w:bCs/>
          <w:sz w:val="20"/>
          <w:szCs w:val="20"/>
          <w:lang w:val="ms-MY"/>
        </w:rPr>
        <w:t>T2</w:t>
      </w:r>
      <w:r w:rsidRPr="00CB6E4F">
        <w:rPr>
          <w:rFonts w:ascii="Times New Roman" w:hAnsi="Times New Roman"/>
          <w:sz w:val="20"/>
          <w:szCs w:val="20"/>
          <w:lang w:val="ms-MY"/>
        </w:rPr>
        <w:t xml:space="preserve"> masing-masing pada -6.49 dan -6.76 kcal mol</w:t>
      </w:r>
      <w:r w:rsidRPr="00CB6E4F">
        <w:rPr>
          <w:rFonts w:ascii="Times New Roman" w:hAnsi="Times New Roman"/>
          <w:sz w:val="20"/>
          <w:szCs w:val="20"/>
          <w:vertAlign w:val="superscript"/>
          <w:lang w:val="ms-MY"/>
        </w:rPr>
        <w:t>-1</w:t>
      </w:r>
      <w:r w:rsidRPr="00CB6E4F">
        <w:rPr>
          <w:rFonts w:ascii="Times New Roman" w:hAnsi="Times New Roman"/>
          <w:sz w:val="20"/>
          <w:szCs w:val="20"/>
          <w:lang w:val="ms-MY"/>
        </w:rPr>
        <w:t>, menunjukkan nilai-nilai ini bersetuju dengan keputusan saringan antibakteria. Keputusan kajian awal ini akan menyumbang kepada penambahbaikan struktur untuk penghasilan ubat.</w:t>
      </w:r>
    </w:p>
    <w:p w:rsidR="00CB6E4F" w:rsidRPr="00CB6E4F" w:rsidRDefault="00CB6E4F" w:rsidP="00CB6E4F">
      <w:pPr>
        <w:spacing w:after="0" w:line="240" w:lineRule="auto"/>
        <w:jc w:val="both"/>
        <w:outlineLvl w:val="0"/>
        <w:rPr>
          <w:rFonts w:ascii="Times New Roman" w:hAnsi="Times New Roman"/>
          <w:sz w:val="20"/>
          <w:szCs w:val="20"/>
          <w:lang w:val="ms-MY"/>
        </w:rPr>
      </w:pPr>
    </w:p>
    <w:p w:rsidR="00EC0833" w:rsidRDefault="00CB6E4F" w:rsidP="00CB6E4F">
      <w:pPr>
        <w:spacing w:after="0" w:line="240" w:lineRule="auto"/>
        <w:jc w:val="both"/>
        <w:outlineLvl w:val="0"/>
        <w:rPr>
          <w:rFonts w:ascii="Times New Roman" w:hAnsi="Times New Roman"/>
          <w:bCs/>
          <w:sz w:val="20"/>
          <w:szCs w:val="20"/>
          <w:lang w:val="ms-MY"/>
        </w:rPr>
      </w:pPr>
      <w:r w:rsidRPr="00CB6E4F">
        <w:rPr>
          <w:rFonts w:ascii="Times New Roman" w:hAnsi="Times New Roman"/>
          <w:b/>
          <w:sz w:val="20"/>
          <w:szCs w:val="20"/>
          <w:lang w:val="ms-MY"/>
        </w:rPr>
        <w:t xml:space="preserve">Kata kunci:  </w:t>
      </w:r>
      <w:r w:rsidRPr="00CB6E4F">
        <w:rPr>
          <w:rFonts w:ascii="Times New Roman" w:hAnsi="Times New Roman"/>
          <w:bCs/>
          <w:sz w:val="20"/>
          <w:szCs w:val="20"/>
          <w:lang w:val="ms-MY"/>
        </w:rPr>
        <w:t>terbitan tiazol, antibakteria, resapan cakera, penyatuan molekul, GlcN-6-P sintase</w:t>
      </w:r>
    </w:p>
    <w:p w:rsidR="00CB6E4F" w:rsidRDefault="00CB6E4F" w:rsidP="00CB6E4F">
      <w:pPr>
        <w:spacing w:after="0" w:line="240" w:lineRule="auto"/>
        <w:jc w:val="both"/>
        <w:outlineLvl w:val="0"/>
        <w:rPr>
          <w:rFonts w:ascii="Times New Roman" w:hAnsi="Times New Roman"/>
          <w:bCs/>
          <w:sz w:val="20"/>
          <w:szCs w:val="20"/>
          <w:lang w:val="ms-MY"/>
        </w:rPr>
      </w:pPr>
    </w:p>
    <w:p w:rsidR="00CB6E4F" w:rsidRPr="00F447A7" w:rsidRDefault="00CB6E4F" w:rsidP="00CB6E4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Tran, T., Nguyen, T., Do, T., Huynh, T., Tran, C. and Thai, K. (2012). Synthesis and antibacterial activity of some heterocyclic chalcone analogues alone and in combination with antibiotics. </w:t>
      </w:r>
      <w:r w:rsidRPr="002E07D0">
        <w:rPr>
          <w:rFonts w:ascii="Times New Roman" w:eastAsia="SimSun" w:hAnsi="Times New Roman"/>
          <w:i/>
          <w:iCs/>
          <w:sz w:val="20"/>
          <w:szCs w:val="20"/>
        </w:rPr>
        <w:t>Molecules</w:t>
      </w:r>
      <w:r w:rsidRPr="002E07D0">
        <w:rPr>
          <w:rFonts w:ascii="Times New Roman" w:eastAsia="SimSun" w:hAnsi="Times New Roman"/>
          <w:sz w:val="20"/>
          <w:szCs w:val="20"/>
        </w:rPr>
        <w:t>, 17(6): 6684 – 6696.</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Kotb, E. R., Anwar, M. M., Abbas, H. S. and El-Moez, S. I. A. (2013). A concise synthesis and antimicrobial activity of a novel series of naphthylpyridine-3-carbonitrile compounds. </w:t>
      </w:r>
      <w:r w:rsidRPr="002E07D0">
        <w:rPr>
          <w:rFonts w:ascii="Times New Roman" w:eastAsia="SimSun" w:hAnsi="Times New Roman"/>
          <w:i/>
          <w:iCs/>
          <w:sz w:val="20"/>
          <w:szCs w:val="20"/>
        </w:rPr>
        <w:t>Acta Poloniae Pharmaceutica-Drug Research</w:t>
      </w:r>
      <w:r w:rsidRPr="002E07D0">
        <w:rPr>
          <w:rFonts w:ascii="Times New Roman" w:eastAsia="SimSun" w:hAnsi="Times New Roman"/>
          <w:sz w:val="20"/>
          <w:szCs w:val="20"/>
        </w:rPr>
        <w:t>, 70(4): 667 – 679.</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Ejideke, I. P. and Ajibade, P. A. (2015). Synthesis, characterization, antioxidant and antibacterial studies of some metal (II) complexes of tetradentate Schiff base ligand: (4E)-4-[(2-{(E)-[1-(2,4-dihydroxyphenyl) ethylidene] amino}ethyl)imino]penta-2-one. </w:t>
      </w:r>
      <w:r w:rsidRPr="002E07D0">
        <w:rPr>
          <w:rFonts w:ascii="Times New Roman" w:eastAsia="SimSun" w:hAnsi="Times New Roman"/>
          <w:i/>
          <w:iCs/>
          <w:sz w:val="20"/>
          <w:szCs w:val="20"/>
        </w:rPr>
        <w:t>Bioinorganic Chemistry and Applications</w:t>
      </w:r>
      <w:r w:rsidRPr="002E07D0">
        <w:rPr>
          <w:rFonts w:ascii="Times New Roman" w:eastAsia="SimSun" w:hAnsi="Times New Roman"/>
          <w:sz w:val="20"/>
          <w:szCs w:val="20"/>
        </w:rPr>
        <w:t>, 9: 1 – 9.</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Dayt, D. and Serra, G. (2010). Thiazole and oxazole alkaloids: Isolation and synthesis. </w:t>
      </w:r>
      <w:r w:rsidRPr="002E07D0">
        <w:rPr>
          <w:rFonts w:ascii="Times New Roman" w:eastAsia="SimSun" w:hAnsi="Times New Roman"/>
          <w:i/>
          <w:iCs/>
          <w:sz w:val="20"/>
          <w:szCs w:val="20"/>
        </w:rPr>
        <w:t>Marine Drugs</w:t>
      </w:r>
      <w:r w:rsidRPr="002E07D0">
        <w:rPr>
          <w:rFonts w:ascii="Times New Roman" w:eastAsia="SimSun" w:hAnsi="Times New Roman"/>
          <w:sz w:val="20"/>
          <w:szCs w:val="20"/>
        </w:rPr>
        <w:t>, 8: 2755 – 2780.</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Kaur, K., Kaur, R. and Dhir, G. N. (2014). Synthesis and biological of amino acid and peptide conjugates of Rhein derivatives. </w:t>
      </w:r>
      <w:r w:rsidRPr="002E07D0">
        <w:rPr>
          <w:rFonts w:ascii="Times New Roman" w:eastAsia="SimSun" w:hAnsi="Times New Roman"/>
          <w:i/>
          <w:iCs/>
          <w:sz w:val="20"/>
          <w:szCs w:val="20"/>
        </w:rPr>
        <w:t>Journal of Advanced Pharmaceutical Education and Resource</w:t>
      </w:r>
      <w:r w:rsidRPr="002E07D0">
        <w:rPr>
          <w:rFonts w:ascii="Times New Roman" w:eastAsia="SimSun" w:hAnsi="Times New Roman"/>
          <w:sz w:val="20"/>
          <w:szCs w:val="20"/>
        </w:rPr>
        <w:t>, 4(3): 311 – 318.</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Penta, S. and Vedula, R. R. (2012). A facile one-pot synthesis of thiazole-pyrazole derivatives </w:t>
      </w:r>
      <w:r w:rsidRPr="002E07D0">
        <w:rPr>
          <w:rFonts w:ascii="Times New Roman" w:eastAsia="SimSun" w:hAnsi="Times New Roman"/>
          <w:i/>
          <w:iCs/>
          <w:sz w:val="20"/>
          <w:szCs w:val="20"/>
        </w:rPr>
        <w:t>via</w:t>
      </w:r>
      <w:r w:rsidRPr="002E07D0">
        <w:rPr>
          <w:rFonts w:ascii="Times New Roman" w:eastAsia="SimSun" w:hAnsi="Times New Roman"/>
          <w:sz w:val="20"/>
          <w:szCs w:val="20"/>
        </w:rPr>
        <w:t xml:space="preserve"> multicomponent approach. </w:t>
      </w:r>
      <w:r w:rsidRPr="002E07D0">
        <w:rPr>
          <w:rFonts w:ascii="Times New Roman" w:eastAsia="SimSun" w:hAnsi="Times New Roman"/>
          <w:i/>
          <w:iCs/>
          <w:sz w:val="20"/>
          <w:szCs w:val="20"/>
        </w:rPr>
        <w:t>Organic Communications</w:t>
      </w:r>
      <w:r w:rsidRPr="002E07D0">
        <w:rPr>
          <w:rFonts w:ascii="Times New Roman" w:eastAsia="SimSun" w:hAnsi="Times New Roman"/>
          <w:sz w:val="20"/>
          <w:szCs w:val="20"/>
        </w:rPr>
        <w:t>, 5(3): 143 – 149.</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Bodireddy, M. R., Mohinuddin, P. M. K., Gundala, T. R. and Reddy, G. (2016). Lactic acid-mediated tandem one-pot synthesis of 2-aminothiazole derivatives: A rapid, scalable and sustainable process. </w:t>
      </w:r>
      <w:r w:rsidRPr="002E07D0">
        <w:rPr>
          <w:rFonts w:ascii="Times New Roman" w:eastAsia="SimSun" w:hAnsi="Times New Roman"/>
          <w:i/>
          <w:iCs/>
          <w:sz w:val="20"/>
          <w:szCs w:val="20"/>
        </w:rPr>
        <w:t>Organic Chemistry</w:t>
      </w:r>
      <w:r w:rsidRPr="002E07D0">
        <w:rPr>
          <w:rFonts w:ascii="Times New Roman" w:eastAsia="SimSun" w:hAnsi="Times New Roman"/>
          <w:sz w:val="20"/>
          <w:szCs w:val="20"/>
        </w:rPr>
        <w:t>, 2: 1 – 13.</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Kołazcek, A., Fusiarz, I., Ławecka, J. and Braowska, D. (2014). Biological activity and synthesis of sulfonamide derivatives: A brief review. </w:t>
      </w:r>
      <w:r w:rsidRPr="002E07D0">
        <w:rPr>
          <w:rFonts w:ascii="Times New Roman" w:eastAsia="SimSun" w:hAnsi="Times New Roman"/>
          <w:i/>
          <w:iCs/>
          <w:sz w:val="20"/>
          <w:szCs w:val="20"/>
        </w:rPr>
        <w:t>Chemik Er Zeitung</w:t>
      </w:r>
      <w:r w:rsidRPr="002E07D0">
        <w:rPr>
          <w:rFonts w:ascii="Times New Roman" w:eastAsia="SimSun" w:hAnsi="Times New Roman"/>
          <w:sz w:val="20"/>
          <w:szCs w:val="20"/>
        </w:rPr>
        <w:t>, 68(7): 620 – 628.</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Kushwara, N., Kushwara, S. K. S. and Rai, A. K. (2012). Biological activities of thiadiazole derivatives: A review. </w:t>
      </w:r>
      <w:r w:rsidRPr="002E07D0">
        <w:rPr>
          <w:rFonts w:ascii="Times New Roman" w:eastAsia="SimSun" w:hAnsi="Times New Roman"/>
          <w:i/>
          <w:iCs/>
          <w:sz w:val="20"/>
          <w:szCs w:val="20"/>
        </w:rPr>
        <w:t>International Research of Chemtech Research</w:t>
      </w:r>
      <w:r w:rsidRPr="002E07D0">
        <w:rPr>
          <w:rFonts w:ascii="Times New Roman" w:eastAsia="SimSun" w:hAnsi="Times New Roman"/>
          <w:sz w:val="20"/>
          <w:szCs w:val="20"/>
        </w:rPr>
        <w:t>, 4(2): 517 – 531.</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Vijesh, A. M., Isloor, A. M., Telkar, S., Arulmoli, T. and Fun, H. K. (2013). Molecular docking studies of some new imidazole derivatives for antimicrobial properties. </w:t>
      </w:r>
      <w:r w:rsidRPr="002E07D0">
        <w:rPr>
          <w:rFonts w:ascii="Times New Roman" w:eastAsia="SimSun" w:hAnsi="Times New Roman"/>
          <w:i/>
          <w:iCs/>
          <w:sz w:val="20"/>
          <w:szCs w:val="20"/>
        </w:rPr>
        <w:t>Arabian Journal of Chemistry</w:t>
      </w:r>
      <w:r w:rsidRPr="002E07D0">
        <w:rPr>
          <w:rFonts w:ascii="Times New Roman" w:eastAsia="SimSun" w:hAnsi="Times New Roman"/>
          <w:sz w:val="20"/>
          <w:szCs w:val="20"/>
        </w:rPr>
        <w:t>, 6: 197– 204.</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Pawlak, D., Stolarska, M., Wojciechowski, M. and Andruszkiewicz, R. (2015). Synthesis, anticandial activity of N</w:t>
      </w:r>
      <w:r w:rsidRPr="002E07D0">
        <w:rPr>
          <w:rFonts w:ascii="Times New Roman" w:eastAsia="SimSun" w:hAnsi="Times New Roman"/>
          <w:sz w:val="20"/>
          <w:szCs w:val="20"/>
          <w:vertAlign w:val="superscript"/>
        </w:rPr>
        <w:t>3</w:t>
      </w:r>
      <w:r w:rsidRPr="002E07D0">
        <w:rPr>
          <w:rFonts w:ascii="Times New Roman" w:eastAsia="SimSun" w:hAnsi="Times New Roman"/>
          <w:sz w:val="20"/>
          <w:szCs w:val="20"/>
        </w:rPr>
        <w:t>-(4-methoxyfumaroyl) -(</w:t>
      </w:r>
      <w:r w:rsidRPr="002E07D0">
        <w:rPr>
          <w:rFonts w:ascii="Times New Roman" w:eastAsia="SimSun" w:hAnsi="Times New Roman"/>
          <w:i/>
          <w:iCs/>
          <w:sz w:val="20"/>
          <w:szCs w:val="20"/>
        </w:rPr>
        <w:t>S</w:t>
      </w:r>
      <w:r w:rsidRPr="002E07D0">
        <w:rPr>
          <w:rFonts w:ascii="Times New Roman" w:eastAsia="SimSun" w:hAnsi="Times New Roman"/>
          <w:sz w:val="20"/>
          <w:szCs w:val="20"/>
        </w:rPr>
        <w:t xml:space="preserve">)-2,3-diaminopropanoic amide derivatives–novel inhibitors of glucosamine-6-phosphate synthase.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90: 577 – 582.</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Milewski, S. (2012). Glucosamine-6-phosphate synthase –the multi-facets enzyme. </w:t>
      </w:r>
      <w:r w:rsidRPr="002E07D0">
        <w:rPr>
          <w:rFonts w:ascii="Times New Roman" w:eastAsia="SimSun" w:hAnsi="Times New Roman"/>
          <w:i/>
          <w:iCs/>
          <w:sz w:val="20"/>
          <w:szCs w:val="20"/>
        </w:rPr>
        <w:t>Biochimica et Biophysica Acta-Protein Structure and Molecular Enzymology</w:t>
      </w:r>
      <w:r w:rsidRPr="002E07D0">
        <w:rPr>
          <w:rFonts w:ascii="Times New Roman" w:eastAsia="SimSun" w:hAnsi="Times New Roman"/>
          <w:sz w:val="20"/>
          <w:szCs w:val="20"/>
        </w:rPr>
        <w:t>, 1597(2): 173 –192.</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Aouad, M. R., Mayaba, M. M., Naqvi, A., Bardaweel, S. K., Al-blewi, F. F., Messali, M. and Rezki, N. (2017). Design, synthesis, </w:t>
      </w:r>
      <w:r w:rsidRPr="002E07D0">
        <w:rPr>
          <w:rFonts w:ascii="Times New Roman" w:eastAsia="SimSun" w:hAnsi="Times New Roman"/>
          <w:i/>
          <w:iCs/>
          <w:sz w:val="20"/>
          <w:szCs w:val="20"/>
        </w:rPr>
        <w:t>in silico</w:t>
      </w:r>
      <w:r w:rsidRPr="002E07D0">
        <w:rPr>
          <w:rFonts w:ascii="Times New Roman" w:eastAsia="SimSun" w:hAnsi="Times New Roman"/>
          <w:sz w:val="20"/>
          <w:szCs w:val="20"/>
        </w:rPr>
        <w:t xml:space="preserve"> and </w:t>
      </w:r>
      <w:r w:rsidRPr="002E07D0">
        <w:rPr>
          <w:rFonts w:ascii="Times New Roman" w:eastAsia="SimSun" w:hAnsi="Times New Roman"/>
          <w:i/>
          <w:iCs/>
          <w:sz w:val="20"/>
          <w:szCs w:val="20"/>
        </w:rPr>
        <w:t>in vitro</w:t>
      </w:r>
      <w:r w:rsidRPr="002E07D0">
        <w:rPr>
          <w:rFonts w:ascii="Times New Roman" w:eastAsia="SimSun" w:hAnsi="Times New Roman"/>
          <w:sz w:val="20"/>
          <w:szCs w:val="20"/>
        </w:rPr>
        <w:t xml:space="preserve"> antimicrobial screenings of novel 1,2,4- triazoles carrying 1,2,3-triazole scaffold with lipophilic side chain tether. </w:t>
      </w:r>
      <w:r w:rsidRPr="002E07D0">
        <w:rPr>
          <w:rFonts w:ascii="Times New Roman" w:eastAsia="SimSun" w:hAnsi="Times New Roman"/>
          <w:i/>
          <w:iCs/>
          <w:sz w:val="20"/>
          <w:szCs w:val="20"/>
        </w:rPr>
        <w:t>Chemistry Central Journal</w:t>
      </w:r>
      <w:r w:rsidRPr="002E07D0">
        <w:rPr>
          <w:rFonts w:ascii="Times New Roman" w:eastAsia="SimSun" w:hAnsi="Times New Roman"/>
          <w:sz w:val="20"/>
          <w:szCs w:val="20"/>
        </w:rPr>
        <w:t>, 11(1): 1–13.</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Krishna, B. G., Sarojini, B. K. and Darshanraj, C. G. (2010). Synthesis, characterization, molecular docking and evaluation of antibacterial, antiproliferative and anti-inflammatory properties of new pyridinyl substituted triazole derivatives. </w:t>
      </w:r>
      <w:r w:rsidRPr="002E07D0">
        <w:rPr>
          <w:rFonts w:ascii="Times New Roman" w:eastAsia="SimSun" w:hAnsi="Times New Roman"/>
          <w:i/>
          <w:iCs/>
          <w:sz w:val="20"/>
          <w:szCs w:val="20"/>
        </w:rPr>
        <w:t>Der Pharma Chemica</w:t>
      </w:r>
      <w:r w:rsidRPr="002E07D0">
        <w:rPr>
          <w:rFonts w:ascii="Times New Roman" w:eastAsia="SimSun" w:hAnsi="Times New Roman"/>
          <w:sz w:val="20"/>
          <w:szCs w:val="20"/>
        </w:rPr>
        <w:t>, 6(4): 345 – 361.</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Rajasekaran, A., Sivakumar, K. K., Sureshkumar, K. and Manjushree, M. (2017). Design, synthesis, characterization and </w:t>
      </w:r>
      <w:r w:rsidRPr="002E07D0">
        <w:rPr>
          <w:rFonts w:ascii="Times New Roman" w:eastAsia="SimSun" w:hAnsi="Times New Roman"/>
          <w:i/>
          <w:iCs/>
          <w:sz w:val="20"/>
          <w:szCs w:val="20"/>
        </w:rPr>
        <w:t>in-vitro</w:t>
      </w:r>
      <w:r w:rsidRPr="002E07D0">
        <w:rPr>
          <w:rFonts w:ascii="Times New Roman" w:eastAsia="SimSun" w:hAnsi="Times New Roman"/>
          <w:sz w:val="20"/>
          <w:szCs w:val="20"/>
        </w:rPr>
        <w:t xml:space="preserve"> antimicrobial activity of some hybridized triazole scaffolds. </w:t>
      </w:r>
      <w:r w:rsidRPr="002E07D0">
        <w:rPr>
          <w:rFonts w:ascii="Times New Roman" w:eastAsia="SimSun" w:hAnsi="Times New Roman"/>
          <w:i/>
          <w:iCs/>
          <w:sz w:val="20"/>
          <w:szCs w:val="20"/>
        </w:rPr>
        <w:t>Future Journal of Pharmaceutical Sciences</w:t>
      </w:r>
      <w:r w:rsidRPr="002E07D0">
        <w:rPr>
          <w:rFonts w:ascii="Times New Roman" w:eastAsia="SimSun" w:hAnsi="Times New Roman"/>
          <w:sz w:val="20"/>
          <w:szCs w:val="20"/>
        </w:rPr>
        <w:t>, 3(1): 1 – 10.</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Tian, G. and Haffner, C. D. (2001). Linear relationships between binding energy of time-dependent inhibition of steroid 5α- reductase by Ϫ</w:t>
      </w:r>
      <w:r w:rsidRPr="002E07D0">
        <w:rPr>
          <w:rFonts w:ascii="Times New Roman" w:eastAsia="SimSun" w:hAnsi="Times New Roman"/>
          <w:sz w:val="20"/>
          <w:szCs w:val="20"/>
          <w:vertAlign w:val="superscript"/>
        </w:rPr>
        <w:t>1</w:t>
      </w:r>
      <w:r w:rsidRPr="002E07D0">
        <w:rPr>
          <w:rFonts w:ascii="Times New Roman" w:eastAsia="SimSun" w:hAnsi="Times New Roman"/>
          <w:sz w:val="20"/>
          <w:szCs w:val="20"/>
        </w:rPr>
        <w:t xml:space="preserve">-4-azasteroids. </w:t>
      </w:r>
      <w:r w:rsidRPr="002E07D0">
        <w:rPr>
          <w:rFonts w:ascii="Times New Roman" w:eastAsia="SimSun" w:hAnsi="Times New Roman"/>
          <w:i/>
          <w:iCs/>
          <w:sz w:val="20"/>
          <w:szCs w:val="20"/>
        </w:rPr>
        <w:t>The Journal of Biological Chemistry</w:t>
      </w:r>
      <w:r w:rsidRPr="002E07D0">
        <w:rPr>
          <w:rFonts w:ascii="Times New Roman" w:eastAsia="SimSun" w:hAnsi="Times New Roman"/>
          <w:sz w:val="20"/>
          <w:szCs w:val="20"/>
        </w:rPr>
        <w:t xml:space="preserve">, 276(24): 21359 – 21364. </w:t>
      </w:r>
    </w:p>
    <w:p w:rsidR="002D0BFB" w:rsidRPr="002D0BFB" w:rsidRDefault="00CB6E4F" w:rsidP="002D0BFB">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Koochak, H., Seyyednejad, S. M. and Motamedi, H. (2010). Preliminary study on the antibacterial activity of some medicinal plants of Khuzestan (Iran). </w:t>
      </w:r>
      <w:r w:rsidRPr="002E07D0">
        <w:rPr>
          <w:rFonts w:ascii="Times New Roman" w:eastAsia="SimSun" w:hAnsi="Times New Roman"/>
          <w:i/>
          <w:iCs/>
          <w:sz w:val="20"/>
          <w:szCs w:val="20"/>
        </w:rPr>
        <w:t>Asian Pacific Journal of Tropical Medicine</w:t>
      </w:r>
      <w:r w:rsidRPr="002E07D0">
        <w:rPr>
          <w:rFonts w:ascii="Times New Roman" w:eastAsia="SimSun" w:hAnsi="Times New Roman"/>
          <w:sz w:val="20"/>
          <w:szCs w:val="20"/>
        </w:rPr>
        <w:t>, 3(3): 180 – 184.</w:t>
      </w:r>
      <w:bookmarkStart w:id="0" w:name="_GoBack"/>
      <w:bookmarkEnd w:id="0"/>
    </w:p>
    <w:p w:rsidR="00CB6E4F" w:rsidRPr="002D0BFB" w:rsidRDefault="00CB6E4F" w:rsidP="002D0BFB">
      <w:pPr>
        <w:pStyle w:val="ListParagraph"/>
        <w:numPr>
          <w:ilvl w:val="0"/>
          <w:numId w:val="1"/>
        </w:numPr>
        <w:spacing w:after="0" w:line="240" w:lineRule="auto"/>
        <w:ind w:left="360"/>
        <w:jc w:val="both"/>
        <w:rPr>
          <w:rFonts w:ascii="Times New Roman" w:eastAsia="SimSun" w:hAnsi="Times New Roman"/>
          <w:sz w:val="20"/>
          <w:szCs w:val="20"/>
        </w:rPr>
      </w:pPr>
      <w:r w:rsidRPr="002D0BFB">
        <w:rPr>
          <w:rFonts w:ascii="Times New Roman" w:eastAsia="SimSun" w:hAnsi="Times New Roman"/>
          <w:sz w:val="20"/>
          <w:szCs w:val="20"/>
        </w:rPr>
        <w:lastRenderedPageBreak/>
        <w:t xml:space="preserve">Mouilleron, S., Badet-Deisot, M. A. and Golielli-Pimpaneau, B. (2008). Ordering of C-terminal loop and glutaminase domains of glucosamine-6-phosphate synthase promotes sugar ring opening and formation of the ammonia channel. </w:t>
      </w:r>
      <w:r w:rsidRPr="002D0BFB">
        <w:rPr>
          <w:rFonts w:ascii="Times New Roman" w:eastAsia="SimSun" w:hAnsi="Times New Roman"/>
          <w:i/>
          <w:iCs/>
          <w:sz w:val="20"/>
          <w:szCs w:val="20"/>
        </w:rPr>
        <w:t>Journal of Molecular Biology</w:t>
      </w:r>
      <w:r w:rsidRPr="002D0BFB">
        <w:rPr>
          <w:rFonts w:ascii="Times New Roman" w:eastAsia="SimSun" w:hAnsi="Times New Roman"/>
          <w:sz w:val="20"/>
          <w:szCs w:val="20"/>
        </w:rPr>
        <w:t>, 377(4): 1174 – 1185.</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Jumal, J., Latip, J. and Yamin, B. M. (2006). 2-(4-fluoroanilino)-4,5-dimethyl-1,3-thiazole. </w:t>
      </w:r>
      <w:r w:rsidRPr="002E07D0">
        <w:rPr>
          <w:rFonts w:ascii="Times New Roman" w:eastAsia="SimSun" w:hAnsi="Times New Roman"/>
          <w:i/>
          <w:iCs/>
          <w:sz w:val="20"/>
          <w:szCs w:val="20"/>
        </w:rPr>
        <w:t>Acta Crystallographica Section E Structure Report Online</w:t>
      </w:r>
      <w:r w:rsidRPr="002E07D0">
        <w:rPr>
          <w:rFonts w:ascii="Times New Roman" w:eastAsia="SimSun" w:hAnsi="Times New Roman"/>
          <w:sz w:val="20"/>
          <w:szCs w:val="20"/>
        </w:rPr>
        <w:t>, 62(4): 3305 – 3306.</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Patel, D. D., Patel, M. S., Patel, V. S. and Patel, K. C. (2014). Synthesis and benzothiazole derivatives, their Schiff bases and its anti-infective biological activities. </w:t>
      </w:r>
      <w:r w:rsidRPr="002E07D0">
        <w:rPr>
          <w:rFonts w:ascii="Times New Roman" w:eastAsia="SimSun" w:hAnsi="Times New Roman"/>
          <w:i/>
          <w:iCs/>
          <w:sz w:val="20"/>
          <w:szCs w:val="20"/>
        </w:rPr>
        <w:t>International Journal of Advanced Research</w:t>
      </w:r>
      <w:r w:rsidRPr="002E07D0">
        <w:rPr>
          <w:rFonts w:ascii="Times New Roman" w:eastAsia="SimSun" w:hAnsi="Times New Roman"/>
          <w:sz w:val="20"/>
          <w:szCs w:val="20"/>
        </w:rPr>
        <w:t>, 2 (3): 1048 –1054.</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Rawal, R. K., Tripathi, R., Katti, S. B., Pannecouque, C. and Clercq, E. D. (2008). Design and synthesis of 2-(2,6-dibromophenyl)-3-heteroaryl-1,3-thiazolidin-4-nes as anti-HIV agents.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43: 2800 – 2806.</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Khattab, S. N. (2005). Synthesis and biological activity of novel amino acid-(</w:t>
      </w:r>
      <w:r w:rsidRPr="002E07D0">
        <w:rPr>
          <w:rFonts w:ascii="Times New Roman" w:eastAsia="SimSun" w:hAnsi="Times New Roman"/>
          <w:i/>
          <w:iCs/>
          <w:sz w:val="20"/>
          <w:szCs w:val="20"/>
        </w:rPr>
        <w:t>n</w:t>
      </w:r>
      <w:r w:rsidRPr="002E07D0">
        <w:rPr>
          <w:rFonts w:ascii="Times New Roman" w:eastAsia="SimSun" w:hAnsi="Times New Roman"/>
          <w:sz w:val="20"/>
          <w:szCs w:val="20"/>
        </w:rPr>
        <w:t>’-benzoyl) hydrazine and amino acid-(</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’-nicotinoyl) hydrazine derivatives. </w:t>
      </w:r>
      <w:r w:rsidRPr="002E07D0">
        <w:rPr>
          <w:rFonts w:ascii="Times New Roman" w:eastAsia="SimSun" w:hAnsi="Times New Roman"/>
          <w:i/>
          <w:iCs/>
          <w:sz w:val="20"/>
          <w:szCs w:val="20"/>
        </w:rPr>
        <w:t>Molecules</w:t>
      </w:r>
      <w:r w:rsidRPr="002E07D0">
        <w:rPr>
          <w:rFonts w:ascii="Times New Roman" w:eastAsia="SimSun" w:hAnsi="Times New Roman"/>
          <w:sz w:val="20"/>
          <w:szCs w:val="20"/>
        </w:rPr>
        <w:t>, 10: 1218 – 1228.</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Luzina, E. L. and Popov, A. V. (2009). Synthesis and anticancer activity of n-bis(trifluoromethyl)alkyl-n’-thiazolyl and </w:t>
      </w:r>
      <w:r w:rsidRPr="002E07D0">
        <w:rPr>
          <w:rFonts w:ascii="Times New Roman" w:eastAsia="SimSun" w:hAnsi="Times New Roman"/>
          <w:i/>
          <w:iCs/>
          <w:sz w:val="20"/>
          <w:szCs w:val="20"/>
        </w:rPr>
        <w:t>n</w:t>
      </w:r>
      <w:r w:rsidRPr="002E07D0">
        <w:rPr>
          <w:rFonts w:ascii="Times New Roman" w:eastAsia="SimSun" w:hAnsi="Times New Roman"/>
          <w:sz w:val="20"/>
          <w:szCs w:val="20"/>
        </w:rPr>
        <w:t>-bis(trifluoromethyl)alkyl-</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’-benzothiazolyl ureas.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44 (2009): 4944 – 4953.</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Upmanyu, N., Kumar, S., Shah, K. and Mishra, P. (2012). synthesis and antimicrobial studies of some 4-(substituted)-ethanoylamino-3-mercapto-5-(4-substituted) phenyl-1, 2, 4-triazoles. </w:t>
      </w:r>
      <w:r w:rsidRPr="002E07D0">
        <w:rPr>
          <w:rFonts w:ascii="Times New Roman" w:eastAsia="SimSun" w:hAnsi="Times New Roman"/>
          <w:i/>
          <w:iCs/>
          <w:sz w:val="20"/>
          <w:szCs w:val="20"/>
        </w:rPr>
        <w:t>Dhaka University Journal of Pharmaceutical Sciences</w:t>
      </w:r>
      <w:r w:rsidRPr="002E07D0">
        <w:rPr>
          <w:rFonts w:ascii="Times New Roman" w:eastAsia="SimSun" w:hAnsi="Times New Roman"/>
          <w:sz w:val="20"/>
          <w:szCs w:val="20"/>
        </w:rPr>
        <w:t xml:space="preserve">, 11(1): 7 – 18.  </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Anbazhagan, R. and Sankaran, K. R. (2013). Syntheses, spectral characterization, single crystal X-ray diffraction and DFT computational studies of novel derivatives. </w:t>
      </w:r>
      <w:r w:rsidRPr="002E07D0">
        <w:rPr>
          <w:rFonts w:ascii="Times New Roman" w:eastAsia="SimSun" w:hAnsi="Times New Roman"/>
          <w:i/>
          <w:iCs/>
          <w:sz w:val="20"/>
          <w:szCs w:val="20"/>
        </w:rPr>
        <w:t>Journal of Molecular Structure</w:t>
      </w:r>
      <w:r w:rsidRPr="002E07D0">
        <w:rPr>
          <w:rFonts w:ascii="Times New Roman" w:eastAsia="SimSun" w:hAnsi="Times New Roman"/>
          <w:sz w:val="20"/>
          <w:szCs w:val="20"/>
        </w:rPr>
        <w:t xml:space="preserve">, 1050: 73 – 80. </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Nalwa, H. S., Hanack, M., Pawlowski, G. and Engel, M. K. (1999). Third-order nonlinear optical properties of porphyrazine, phthalocyanine and naphthalocyanine germanium derivatives: demonstrating the effect of π-conjugation length on third-order optical nonlinearity of two-dimensional molecules. </w:t>
      </w:r>
      <w:r w:rsidRPr="002E07D0">
        <w:rPr>
          <w:rFonts w:ascii="Times New Roman" w:eastAsia="SimSun" w:hAnsi="Times New Roman"/>
          <w:i/>
          <w:iCs/>
          <w:sz w:val="20"/>
          <w:szCs w:val="20"/>
        </w:rPr>
        <w:t>Chemical Physics</w:t>
      </w:r>
      <w:r w:rsidRPr="002E07D0">
        <w:rPr>
          <w:rFonts w:ascii="Times New Roman" w:eastAsia="SimSun" w:hAnsi="Times New Roman"/>
          <w:sz w:val="20"/>
          <w:szCs w:val="20"/>
        </w:rPr>
        <w:t>, 245: 17 – 26.</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Qiao, L. and Hao, S. (2018). Novel trifluoromethylcoumarinyl urea derivatives: synthesis, characterization, fluoroscence, and bioactivity. </w:t>
      </w:r>
      <w:r w:rsidRPr="002E07D0">
        <w:rPr>
          <w:rFonts w:ascii="Times New Roman" w:eastAsia="SimSun" w:hAnsi="Times New Roman"/>
          <w:i/>
          <w:iCs/>
          <w:sz w:val="20"/>
          <w:szCs w:val="20"/>
        </w:rPr>
        <w:t>Molecules</w:t>
      </w:r>
      <w:r w:rsidRPr="002E07D0">
        <w:rPr>
          <w:rFonts w:ascii="Times New Roman" w:eastAsia="SimSun" w:hAnsi="Times New Roman"/>
          <w:sz w:val="20"/>
          <w:szCs w:val="20"/>
        </w:rPr>
        <w:t>, 23(600): 1 – 14.</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Saylam, A., Seferoglu, Z. and Ertan, N. (2008). Synthesis of new hetarylazoindole dyes from some 2-aminothiazole derivatives. </w:t>
      </w:r>
      <w:r w:rsidRPr="002E07D0">
        <w:rPr>
          <w:rFonts w:ascii="Times New Roman" w:eastAsia="SimSun" w:hAnsi="Times New Roman"/>
          <w:i/>
          <w:iCs/>
          <w:sz w:val="20"/>
          <w:szCs w:val="20"/>
        </w:rPr>
        <w:t>Russian Journal of Organic Chemistry</w:t>
      </w:r>
      <w:r w:rsidRPr="002E07D0">
        <w:rPr>
          <w:rFonts w:ascii="Times New Roman" w:eastAsia="SimSun" w:hAnsi="Times New Roman"/>
          <w:sz w:val="20"/>
          <w:szCs w:val="20"/>
        </w:rPr>
        <w:t>, 44(4): 587 – 594.</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Arora, P., Narang, R., Bhatia, S., Nayak, S. K., Singh, S., K. and Narasimhan, B. (2015). Synthesis, molecular docking and QSAR studies of 2, 4-disubsituted thiazoles as antimicrobial agents. </w:t>
      </w:r>
      <w:r w:rsidRPr="002E07D0">
        <w:rPr>
          <w:rFonts w:ascii="Times New Roman" w:eastAsia="SimSun" w:hAnsi="Times New Roman"/>
          <w:i/>
          <w:iCs/>
          <w:sz w:val="20"/>
          <w:szCs w:val="20"/>
        </w:rPr>
        <w:t>Journal of Applied Pharmaceutical Science</w:t>
      </w:r>
      <w:r w:rsidRPr="002E07D0">
        <w:rPr>
          <w:rFonts w:ascii="Times New Roman" w:eastAsia="SimSun" w:hAnsi="Times New Roman"/>
          <w:sz w:val="20"/>
          <w:szCs w:val="20"/>
        </w:rPr>
        <w:t xml:space="preserve">, 5(2): 28 – 42. </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Majik, M. S., Rodrigues, C., Mascarenhas, S. and Souza, L. D. (2014). Bioorganic chemistry design and synthesis of marine natural product-based 1 </w:t>
      </w:r>
      <w:r w:rsidRPr="002E07D0">
        <w:rPr>
          <w:rFonts w:ascii="Times New Roman" w:eastAsia="SimSun" w:hAnsi="Times New Roman"/>
          <w:i/>
          <w:iCs/>
          <w:sz w:val="20"/>
          <w:szCs w:val="20"/>
        </w:rPr>
        <w:t>H</w:t>
      </w:r>
      <w:r w:rsidRPr="002E07D0">
        <w:rPr>
          <w:rFonts w:ascii="Times New Roman" w:eastAsia="SimSun" w:hAnsi="Times New Roman"/>
          <w:sz w:val="20"/>
          <w:szCs w:val="20"/>
        </w:rPr>
        <w:t xml:space="preserve">-indole-2, 3-dione scaffold as a new antifouling/ antibacterial agent against fouling bacteria. </w:t>
      </w:r>
      <w:r w:rsidRPr="002E07D0">
        <w:rPr>
          <w:rFonts w:ascii="Times New Roman" w:eastAsia="SimSun" w:hAnsi="Times New Roman"/>
          <w:i/>
          <w:iCs/>
          <w:sz w:val="20"/>
          <w:szCs w:val="20"/>
        </w:rPr>
        <w:t>Bioorganic Chemistry</w:t>
      </w:r>
      <w:r w:rsidRPr="002E07D0">
        <w:rPr>
          <w:rFonts w:ascii="Times New Roman" w:eastAsia="SimSun" w:hAnsi="Times New Roman"/>
          <w:sz w:val="20"/>
          <w:szCs w:val="20"/>
        </w:rPr>
        <w:t>, 54: 89 – 95.</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Shia, J. S., Al-Bayati, R. I. H., Abdula, A. M. and Saour, K. Y. (2015). Docking study of some </w:t>
      </w:r>
      <w:r w:rsidRPr="002E07D0">
        <w:rPr>
          <w:rFonts w:ascii="Times New Roman" w:eastAsia="SimSun" w:hAnsi="Times New Roman"/>
          <w:i/>
          <w:iCs/>
          <w:sz w:val="20"/>
          <w:szCs w:val="20"/>
        </w:rPr>
        <w:t>N</w:t>
      </w:r>
      <w:r w:rsidRPr="002E07D0">
        <w:rPr>
          <w:rFonts w:ascii="Times New Roman" w:eastAsia="SimSun" w:hAnsi="Times New Roman"/>
          <w:sz w:val="20"/>
          <w:szCs w:val="20"/>
        </w:rPr>
        <w:t xml:space="preserve">-[4-(4-arylidene)-2-(4-substituted-phenyl)-5-oxo-4, 5-dihydro-imidazol-1-yl] benzenesulfonamide derivatives against glucosamine-6-phosphate synthase. </w:t>
      </w:r>
      <w:r w:rsidRPr="002E07D0">
        <w:rPr>
          <w:rFonts w:ascii="Times New Roman" w:eastAsia="SimSun" w:hAnsi="Times New Roman"/>
          <w:i/>
          <w:iCs/>
          <w:sz w:val="20"/>
          <w:szCs w:val="20"/>
        </w:rPr>
        <w:t>International Journal of Chemical Sciences</w:t>
      </w:r>
      <w:r w:rsidRPr="002E07D0">
        <w:rPr>
          <w:rFonts w:ascii="Times New Roman" w:eastAsia="SimSun" w:hAnsi="Times New Roman"/>
          <w:sz w:val="20"/>
          <w:szCs w:val="20"/>
        </w:rPr>
        <w:t>, 13(4): 1982 – 1990.</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Venkatesh, T., Bodke, Y. D., Kenchappa, R. and Telkar, S. (2016). Synthesis, antimicrobial and antioxidant activity of chalcone derivatives containing thiobarbitone nucleus. </w:t>
      </w:r>
      <w:r w:rsidRPr="002E07D0">
        <w:rPr>
          <w:rFonts w:ascii="Times New Roman" w:eastAsia="SimSun" w:hAnsi="Times New Roman"/>
          <w:i/>
          <w:iCs/>
          <w:sz w:val="20"/>
          <w:szCs w:val="20"/>
        </w:rPr>
        <w:t>Medicinal Chemistry</w:t>
      </w:r>
      <w:r w:rsidRPr="002E07D0">
        <w:rPr>
          <w:rFonts w:ascii="Times New Roman" w:eastAsia="SimSun" w:hAnsi="Times New Roman"/>
          <w:sz w:val="20"/>
          <w:szCs w:val="20"/>
        </w:rPr>
        <w:t>, 6 (7): 440 – 448.</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Fikrika, H., Ambarsari, L. and Sumaryada, T. (2009). Molecular docking studies of catechin and its derivatives as anti-bacterial inhibitor for glucosamine-6-phosphate synthase. </w:t>
      </w:r>
      <w:r w:rsidRPr="002E07D0">
        <w:rPr>
          <w:rFonts w:ascii="Times New Roman" w:eastAsia="SimSun" w:hAnsi="Times New Roman"/>
          <w:i/>
          <w:iCs/>
          <w:sz w:val="20"/>
          <w:szCs w:val="20"/>
        </w:rPr>
        <w:t>Earth and Environmental Science</w:t>
      </w:r>
      <w:r w:rsidRPr="002E07D0">
        <w:rPr>
          <w:rFonts w:ascii="Times New Roman" w:eastAsia="SimSun" w:hAnsi="Times New Roman"/>
          <w:sz w:val="20"/>
          <w:szCs w:val="20"/>
        </w:rPr>
        <w:t xml:space="preserve">, 31: 1 – 6. </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Sarojini, B. K., Krishna, B. G., Darshanraj, C. G., Bharath, B. R. and Manjunatha, H. (2010). Synthesis, characterization, </w:t>
      </w:r>
      <w:r w:rsidRPr="002E07D0">
        <w:rPr>
          <w:rFonts w:ascii="Times New Roman" w:eastAsia="SimSun" w:hAnsi="Times New Roman"/>
          <w:i/>
          <w:iCs/>
          <w:sz w:val="20"/>
          <w:szCs w:val="20"/>
        </w:rPr>
        <w:t>in vitro</w:t>
      </w:r>
      <w:r w:rsidRPr="002E07D0">
        <w:rPr>
          <w:rFonts w:ascii="Times New Roman" w:eastAsia="SimSun" w:hAnsi="Times New Roman"/>
          <w:sz w:val="20"/>
          <w:szCs w:val="20"/>
        </w:rPr>
        <w:t xml:space="preserve"> and molecular docking studies of new 2, 5-dichloro thienyl substituted thiazole derivatives for antimicrobial properties. </w:t>
      </w:r>
      <w:r w:rsidRPr="002E07D0">
        <w:rPr>
          <w:rFonts w:ascii="Times New Roman" w:eastAsia="SimSun" w:hAnsi="Times New Roman"/>
          <w:i/>
          <w:iCs/>
          <w:sz w:val="20"/>
          <w:szCs w:val="20"/>
        </w:rPr>
        <w:t>European Journal of Medicinal Chemistry</w:t>
      </w:r>
      <w:r w:rsidRPr="002E07D0">
        <w:rPr>
          <w:rFonts w:ascii="Times New Roman" w:eastAsia="SimSun" w:hAnsi="Times New Roman"/>
          <w:sz w:val="20"/>
          <w:szCs w:val="20"/>
        </w:rPr>
        <w:t>, 45(8): 3490 – 3496.</w:t>
      </w:r>
    </w:p>
    <w:p w:rsidR="00CB6E4F" w:rsidRPr="002E07D0" w:rsidRDefault="00CB6E4F" w:rsidP="00CB6E4F">
      <w:pPr>
        <w:pStyle w:val="ListParagraph"/>
        <w:numPr>
          <w:ilvl w:val="0"/>
          <w:numId w:val="1"/>
        </w:numPr>
        <w:spacing w:after="0" w:line="240" w:lineRule="auto"/>
        <w:ind w:left="360"/>
        <w:jc w:val="both"/>
        <w:rPr>
          <w:rFonts w:ascii="Times New Roman" w:eastAsia="SimSun" w:hAnsi="Times New Roman"/>
          <w:sz w:val="20"/>
          <w:szCs w:val="20"/>
        </w:rPr>
      </w:pPr>
      <w:r w:rsidRPr="002E07D0">
        <w:rPr>
          <w:rFonts w:ascii="Times New Roman" w:eastAsia="SimSun" w:hAnsi="Times New Roman"/>
          <w:sz w:val="20"/>
          <w:szCs w:val="20"/>
        </w:rPr>
        <w:t xml:space="preserve">Venkatesh, T., Bodke, Y. D., Kenchappa, R. and Telkar, S. (2016). Synthesis, antimicrobial and antioxidant activity of chalcone derivatives containing thiobarbitone nucleus. </w:t>
      </w:r>
      <w:r w:rsidRPr="002E07D0">
        <w:rPr>
          <w:rFonts w:ascii="Times New Roman" w:eastAsia="SimSun" w:hAnsi="Times New Roman"/>
          <w:i/>
          <w:iCs/>
          <w:sz w:val="20"/>
          <w:szCs w:val="20"/>
        </w:rPr>
        <w:t>Medicinal Chemistry</w:t>
      </w:r>
      <w:r w:rsidRPr="002E07D0">
        <w:rPr>
          <w:rFonts w:ascii="Times New Roman" w:eastAsia="SimSun" w:hAnsi="Times New Roman"/>
          <w:sz w:val="20"/>
          <w:szCs w:val="20"/>
        </w:rPr>
        <w:t>, 6(7): 440 – 448.</w:t>
      </w:r>
    </w:p>
    <w:p w:rsidR="00CB6E4F" w:rsidRPr="00CB6E4F" w:rsidRDefault="00CB6E4F" w:rsidP="00CB6E4F">
      <w:pPr>
        <w:spacing w:after="0" w:line="240" w:lineRule="auto"/>
        <w:jc w:val="both"/>
        <w:outlineLvl w:val="0"/>
        <w:rPr>
          <w:rFonts w:ascii="Times New Roman" w:hAnsi="Times New Roman"/>
          <w:b/>
          <w:sz w:val="20"/>
          <w:szCs w:val="20"/>
          <w:lang w:val="ms-MY"/>
        </w:rPr>
      </w:pPr>
    </w:p>
    <w:sectPr w:rsidR="00CB6E4F" w:rsidRPr="00CB6E4F" w:rsidSect="00CB6E4F">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51796"/>
    <w:multiLevelType w:val="hybridMultilevel"/>
    <w:tmpl w:val="27B00150"/>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E4F"/>
    <w:rsid w:val="002D0BFB"/>
    <w:rsid w:val="00CB6E4F"/>
    <w:rsid w:val="00D0718B"/>
    <w:rsid w:val="00D40B1F"/>
    <w:rsid w:val="00EC0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E4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E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E4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E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1714</Words>
  <Characters>10339</Characters>
  <Application>Microsoft Office Word</Application>
  <DocSecurity>0</DocSecurity>
  <Lines>172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2019-04-02T11:53:00Z</dcterms:created>
  <dcterms:modified xsi:type="dcterms:W3CDTF">2019-04-02T11:53:00Z</dcterms:modified>
</cp:coreProperties>
</file>