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2F3E" w:rsidRDefault="001573E3" w:rsidP="001573E3">
      <w:pPr>
        <w:spacing w:after="0" w:line="240" w:lineRule="auto"/>
        <w:rPr>
          <w:rFonts w:ascii="Times New Roman" w:hAnsi="Times New Roman" w:cs="Times New Roman"/>
          <w:sz w:val="24"/>
          <w:szCs w:val="24"/>
        </w:rPr>
      </w:pPr>
      <w:r w:rsidRPr="001573E3">
        <w:rPr>
          <w:rFonts w:ascii="Times New Roman" w:hAnsi="Times New Roman" w:cs="Times New Roman"/>
          <w:sz w:val="24"/>
          <w:szCs w:val="24"/>
        </w:rPr>
        <w:t>Malaysian Journal of</w:t>
      </w:r>
      <w:r w:rsidR="00D04BC8">
        <w:rPr>
          <w:rFonts w:ascii="Times New Roman" w:hAnsi="Times New Roman" w:cs="Times New Roman"/>
          <w:sz w:val="24"/>
          <w:szCs w:val="24"/>
        </w:rPr>
        <w:t xml:space="preserve"> Analytical Sciences Vol 24 No 2</w:t>
      </w:r>
      <w:r w:rsidR="00C72F3E">
        <w:rPr>
          <w:rFonts w:ascii="Times New Roman" w:hAnsi="Times New Roman" w:cs="Times New Roman"/>
          <w:sz w:val="24"/>
          <w:szCs w:val="24"/>
        </w:rPr>
        <w:t xml:space="preserve"> (2020</w:t>
      </w:r>
      <w:r w:rsidRPr="001573E3">
        <w:rPr>
          <w:rFonts w:ascii="Times New Roman" w:hAnsi="Times New Roman" w:cs="Times New Roman"/>
          <w:sz w:val="24"/>
          <w:szCs w:val="24"/>
        </w:rPr>
        <w:t xml:space="preserve">): </w:t>
      </w:r>
      <w:r w:rsidR="00B51E30">
        <w:rPr>
          <w:rFonts w:ascii="Times New Roman" w:hAnsi="Times New Roman" w:cs="Times New Roman"/>
          <w:sz w:val="24"/>
          <w:szCs w:val="24"/>
        </w:rPr>
        <w:t>247 - 257</w:t>
      </w:r>
    </w:p>
    <w:p w:rsidR="00B51E30" w:rsidRDefault="00B51E30" w:rsidP="001573E3">
      <w:pPr>
        <w:spacing w:after="0" w:line="240" w:lineRule="auto"/>
        <w:rPr>
          <w:rFonts w:ascii="Times New Roman" w:hAnsi="Times New Roman" w:cs="Times New Roman"/>
          <w:sz w:val="24"/>
          <w:szCs w:val="24"/>
        </w:rPr>
      </w:pPr>
    </w:p>
    <w:p w:rsidR="00B51E30" w:rsidRDefault="00B51E30" w:rsidP="001573E3">
      <w:pPr>
        <w:spacing w:after="0" w:line="240" w:lineRule="auto"/>
        <w:rPr>
          <w:rFonts w:ascii="Times New Roman" w:hAnsi="Times New Roman" w:cs="Times New Roman"/>
          <w:sz w:val="24"/>
          <w:szCs w:val="24"/>
        </w:rPr>
      </w:pPr>
    </w:p>
    <w:p w:rsidR="00B51E30" w:rsidRDefault="00B51E30" w:rsidP="001573E3">
      <w:pPr>
        <w:spacing w:after="0" w:line="240" w:lineRule="auto"/>
        <w:rPr>
          <w:rFonts w:ascii="Times New Roman" w:hAnsi="Times New Roman" w:cs="Times New Roman"/>
          <w:sz w:val="24"/>
          <w:szCs w:val="24"/>
        </w:rPr>
      </w:pPr>
    </w:p>
    <w:p w:rsidR="00B51E30" w:rsidRDefault="00B51E30" w:rsidP="001573E3">
      <w:pPr>
        <w:spacing w:after="0" w:line="240" w:lineRule="auto"/>
        <w:rPr>
          <w:rFonts w:ascii="Times New Roman" w:hAnsi="Times New Roman" w:cs="Times New Roman"/>
          <w:sz w:val="24"/>
          <w:szCs w:val="24"/>
        </w:rPr>
      </w:pPr>
    </w:p>
    <w:p w:rsidR="00B51E30" w:rsidRPr="005801D6" w:rsidRDefault="00B51E30" w:rsidP="00B51E30">
      <w:pPr>
        <w:spacing w:after="0" w:line="240" w:lineRule="auto"/>
        <w:jc w:val="center"/>
        <w:outlineLvl w:val="0"/>
        <w:rPr>
          <w:rFonts w:ascii="Times New Roman" w:hAnsi="Times New Roman" w:cs="Times New Roman"/>
          <w:b/>
          <w:sz w:val="28"/>
        </w:rPr>
      </w:pPr>
      <w:r w:rsidRPr="005801D6">
        <w:rPr>
          <w:rFonts w:ascii="Times New Roman" w:hAnsi="Times New Roman" w:cs="Times New Roman"/>
          <w:sz w:val="28"/>
        </w:rPr>
        <w:t>PREPARATION, CHARACTERIZATION AND SWELLING STUDIES OF CARBOXYMETHYL SAGO STARCH HYDROGEL</w:t>
      </w:r>
    </w:p>
    <w:p w:rsidR="00B51E30" w:rsidRPr="005801D6" w:rsidRDefault="00B51E30" w:rsidP="00B51E30">
      <w:pPr>
        <w:spacing w:after="0" w:line="240" w:lineRule="auto"/>
        <w:jc w:val="center"/>
        <w:outlineLvl w:val="0"/>
        <w:rPr>
          <w:rFonts w:ascii="Times New Roman" w:hAnsi="Times New Roman" w:cs="Times New Roman"/>
          <w:b/>
          <w:color w:val="548DD4" w:themeColor="text2" w:themeTint="99"/>
          <w:sz w:val="24"/>
        </w:rPr>
      </w:pPr>
    </w:p>
    <w:p w:rsidR="00B51E30" w:rsidRPr="005801D6" w:rsidRDefault="00B51E30" w:rsidP="00B51E30">
      <w:pPr>
        <w:spacing w:after="0" w:line="240" w:lineRule="auto"/>
        <w:jc w:val="center"/>
        <w:outlineLvl w:val="0"/>
        <w:rPr>
          <w:rFonts w:ascii="Times New Roman" w:hAnsi="Times New Roman" w:cs="Times New Roman"/>
          <w:sz w:val="24"/>
        </w:rPr>
      </w:pPr>
      <w:r>
        <w:rPr>
          <w:rFonts w:ascii="Times New Roman" w:hAnsi="Times New Roman" w:cs="Times New Roman"/>
          <w:sz w:val="24"/>
          <w:szCs w:val="20"/>
        </w:rPr>
        <w:t>(</w:t>
      </w:r>
      <w:r w:rsidRPr="005801D6">
        <w:rPr>
          <w:rFonts w:ascii="Times New Roman" w:hAnsi="Times New Roman" w:cs="Times New Roman"/>
          <w:sz w:val="24"/>
          <w:szCs w:val="20"/>
        </w:rPr>
        <w:t xml:space="preserve">Penyediaan, Pencirian dan Kajian Pengembangan </w:t>
      </w:r>
      <w:r w:rsidRPr="005801D6">
        <w:rPr>
          <w:rFonts w:ascii="Times New Roman" w:hAnsi="Times New Roman" w:cs="Times New Roman"/>
          <w:sz w:val="24"/>
        </w:rPr>
        <w:t>Hidrogel Karboksimetil Kanji Sagu</w:t>
      </w:r>
      <w:r>
        <w:rPr>
          <w:rFonts w:ascii="Times New Roman" w:hAnsi="Times New Roman" w:cs="Times New Roman"/>
          <w:sz w:val="24"/>
        </w:rPr>
        <w:t>)</w:t>
      </w:r>
    </w:p>
    <w:p w:rsidR="00B51E30" w:rsidRPr="00257D83" w:rsidRDefault="00B51E30" w:rsidP="00B51E30">
      <w:pPr>
        <w:spacing w:after="0" w:line="240" w:lineRule="auto"/>
        <w:jc w:val="center"/>
        <w:outlineLvl w:val="0"/>
        <w:rPr>
          <w:rFonts w:ascii="Times New Roman" w:hAnsi="Times New Roman" w:cs="Times New Roman"/>
          <w:b/>
          <w:color w:val="548DD4" w:themeColor="text2" w:themeTint="99"/>
          <w:sz w:val="20"/>
          <w:szCs w:val="20"/>
        </w:rPr>
      </w:pPr>
    </w:p>
    <w:p w:rsidR="00B51E30" w:rsidRPr="00257D83" w:rsidRDefault="00B51E30" w:rsidP="00B51E30">
      <w:pPr>
        <w:spacing w:after="0" w:line="240" w:lineRule="auto"/>
        <w:jc w:val="center"/>
        <w:outlineLvl w:val="0"/>
        <w:rPr>
          <w:rFonts w:ascii="Times New Roman" w:hAnsi="Times New Roman" w:cs="Times New Roman"/>
          <w:b/>
          <w:sz w:val="20"/>
          <w:szCs w:val="20"/>
        </w:rPr>
      </w:pPr>
      <w:r w:rsidRPr="00257D83">
        <w:rPr>
          <w:rFonts w:ascii="Times New Roman" w:hAnsi="Times New Roman" w:cs="Times New Roman"/>
          <w:sz w:val="20"/>
          <w:szCs w:val="20"/>
        </w:rPr>
        <w:t>Normastura Sulta</w:t>
      </w:r>
      <w:r w:rsidRPr="00257D83">
        <w:rPr>
          <w:rFonts w:ascii="Times New Roman" w:hAnsi="Times New Roman" w:cs="Times New Roman"/>
          <w:sz w:val="20"/>
          <w:szCs w:val="20"/>
          <w:vertAlign w:val="superscript"/>
        </w:rPr>
        <w:t>1</w:t>
      </w:r>
      <w:r w:rsidRPr="00257D83">
        <w:rPr>
          <w:rFonts w:ascii="Times New Roman" w:hAnsi="Times New Roman" w:cs="Times New Roman"/>
          <w:sz w:val="20"/>
          <w:szCs w:val="20"/>
        </w:rPr>
        <w:t>, Norhazlin Zainuddin</w:t>
      </w:r>
      <w:r w:rsidRPr="00257D83">
        <w:rPr>
          <w:rFonts w:ascii="Times New Roman" w:hAnsi="Times New Roman" w:cs="Times New Roman"/>
          <w:sz w:val="20"/>
          <w:szCs w:val="20"/>
          <w:vertAlign w:val="superscript"/>
        </w:rPr>
        <w:t>1</w:t>
      </w:r>
      <w:r w:rsidRPr="00257D83">
        <w:rPr>
          <w:rFonts w:ascii="Times New Roman" w:hAnsi="Times New Roman" w:cs="Times New Roman"/>
          <w:sz w:val="20"/>
          <w:szCs w:val="20"/>
        </w:rPr>
        <w:t>*,</w:t>
      </w:r>
      <w:r w:rsidRPr="00257D83">
        <w:rPr>
          <w:rFonts w:ascii="Times New Roman" w:hAnsi="Times New Roman" w:cs="Times New Roman"/>
          <w:sz w:val="20"/>
          <w:szCs w:val="20"/>
          <w:vertAlign w:val="superscript"/>
        </w:rPr>
        <w:t xml:space="preserve"> </w:t>
      </w:r>
      <w:r w:rsidRPr="00257D83">
        <w:rPr>
          <w:rFonts w:ascii="Times New Roman" w:hAnsi="Times New Roman" w:cs="Times New Roman"/>
          <w:sz w:val="20"/>
          <w:szCs w:val="20"/>
        </w:rPr>
        <w:t>Mansor Ahmad</w:t>
      </w:r>
      <w:r w:rsidRPr="00257D83">
        <w:rPr>
          <w:rFonts w:ascii="Times New Roman" w:hAnsi="Times New Roman" w:cs="Times New Roman"/>
          <w:sz w:val="20"/>
          <w:szCs w:val="20"/>
          <w:vertAlign w:val="superscript"/>
        </w:rPr>
        <w:t>1</w:t>
      </w:r>
      <w:r w:rsidRPr="00257D83">
        <w:rPr>
          <w:rFonts w:ascii="Times New Roman" w:hAnsi="Times New Roman" w:cs="Times New Roman"/>
          <w:sz w:val="20"/>
          <w:szCs w:val="20"/>
        </w:rPr>
        <w:t>, Mas Jaffri Masarudin</w:t>
      </w:r>
      <w:r w:rsidRPr="00257D83">
        <w:rPr>
          <w:rFonts w:ascii="Times New Roman" w:hAnsi="Times New Roman" w:cs="Times New Roman"/>
          <w:sz w:val="20"/>
          <w:szCs w:val="20"/>
          <w:vertAlign w:val="superscript"/>
        </w:rPr>
        <w:t>2</w:t>
      </w:r>
      <w:r w:rsidRPr="00257D83">
        <w:rPr>
          <w:rFonts w:ascii="Times New Roman" w:hAnsi="Times New Roman" w:cs="Times New Roman"/>
          <w:b/>
          <w:sz w:val="20"/>
          <w:szCs w:val="20"/>
        </w:rPr>
        <w:t xml:space="preserve"> </w:t>
      </w:r>
    </w:p>
    <w:p w:rsidR="00B51E30" w:rsidRPr="00B51E30" w:rsidRDefault="00B51E30" w:rsidP="00B51E30">
      <w:pPr>
        <w:spacing w:after="0" w:line="240" w:lineRule="auto"/>
        <w:jc w:val="center"/>
        <w:outlineLvl w:val="0"/>
        <w:rPr>
          <w:rFonts w:ascii="Times New Roman" w:hAnsi="Times New Roman" w:cs="Times New Roman"/>
          <w:b/>
          <w:color w:val="FF0000"/>
          <w:sz w:val="20"/>
          <w:szCs w:val="20"/>
        </w:rPr>
      </w:pPr>
    </w:p>
    <w:p w:rsidR="00B51E30" w:rsidRPr="00B51E30" w:rsidRDefault="00B51E30" w:rsidP="00B51E30">
      <w:pPr>
        <w:spacing w:after="0" w:line="240" w:lineRule="auto"/>
        <w:jc w:val="center"/>
        <w:outlineLvl w:val="0"/>
        <w:rPr>
          <w:rFonts w:ascii="Times New Roman" w:hAnsi="Times New Roman" w:cs="Times New Roman"/>
          <w:i/>
          <w:sz w:val="20"/>
          <w:szCs w:val="20"/>
        </w:rPr>
      </w:pPr>
      <w:r w:rsidRPr="00B51E30">
        <w:rPr>
          <w:rFonts w:ascii="Times New Roman" w:hAnsi="Times New Roman" w:cs="Times New Roman"/>
          <w:i/>
          <w:sz w:val="20"/>
          <w:szCs w:val="20"/>
          <w:vertAlign w:val="superscript"/>
        </w:rPr>
        <w:t>1</w:t>
      </w:r>
      <w:r w:rsidRPr="00B51E30">
        <w:rPr>
          <w:rFonts w:ascii="Times New Roman" w:hAnsi="Times New Roman" w:cs="Times New Roman"/>
          <w:i/>
          <w:sz w:val="20"/>
          <w:szCs w:val="20"/>
        </w:rPr>
        <w:t xml:space="preserve">Chemistry Department, </w:t>
      </w:r>
      <w:r w:rsidRPr="00B51E30">
        <w:rPr>
          <w:rFonts w:ascii="Times New Roman" w:hAnsi="Times New Roman"/>
          <w:i/>
          <w:sz w:val="20"/>
          <w:szCs w:val="20"/>
        </w:rPr>
        <w:t>Faculty of Science</w:t>
      </w:r>
    </w:p>
    <w:p w:rsidR="00B51E30" w:rsidRPr="00B51E30" w:rsidRDefault="00B51E30" w:rsidP="00B51E30">
      <w:pPr>
        <w:spacing w:after="0" w:line="240" w:lineRule="auto"/>
        <w:jc w:val="center"/>
        <w:outlineLvl w:val="0"/>
        <w:rPr>
          <w:rFonts w:ascii="Times New Roman" w:hAnsi="Times New Roman" w:cs="Times New Roman"/>
          <w:i/>
          <w:sz w:val="20"/>
          <w:szCs w:val="20"/>
        </w:rPr>
      </w:pPr>
      <w:r w:rsidRPr="00B51E30">
        <w:rPr>
          <w:rFonts w:ascii="Times New Roman" w:hAnsi="Times New Roman" w:cs="Times New Roman"/>
          <w:i/>
          <w:sz w:val="20"/>
          <w:szCs w:val="20"/>
          <w:vertAlign w:val="superscript"/>
        </w:rPr>
        <w:t>2</w:t>
      </w:r>
      <w:r w:rsidRPr="00B51E30">
        <w:rPr>
          <w:rFonts w:ascii="Times New Roman" w:hAnsi="Times New Roman" w:cs="Times New Roman"/>
          <w:i/>
          <w:sz w:val="20"/>
          <w:szCs w:val="20"/>
        </w:rPr>
        <w:t>Department of Cell and Molecular Biology, Faculty of Biotechno</w:t>
      </w:r>
      <w:r w:rsidRPr="00B51E30">
        <w:rPr>
          <w:rFonts w:ascii="Times New Roman" w:hAnsi="Times New Roman"/>
          <w:i/>
          <w:sz w:val="20"/>
          <w:szCs w:val="20"/>
        </w:rPr>
        <w:t>logy and Biomolecular Sciences</w:t>
      </w:r>
    </w:p>
    <w:p w:rsidR="00B51E30" w:rsidRPr="00B51E30" w:rsidRDefault="00B51E30" w:rsidP="00B51E30">
      <w:pPr>
        <w:spacing w:after="0" w:line="240" w:lineRule="auto"/>
        <w:jc w:val="center"/>
        <w:outlineLvl w:val="0"/>
        <w:rPr>
          <w:rFonts w:ascii="Times New Roman" w:hAnsi="Times New Roman" w:cs="Times New Roman"/>
          <w:i/>
          <w:sz w:val="20"/>
          <w:szCs w:val="20"/>
        </w:rPr>
      </w:pPr>
      <w:r w:rsidRPr="00B51E30">
        <w:rPr>
          <w:rFonts w:ascii="Times New Roman" w:hAnsi="Times New Roman" w:cs="Times New Roman"/>
          <w:i/>
          <w:sz w:val="20"/>
          <w:szCs w:val="20"/>
        </w:rPr>
        <w:t>Universiti Putra Malaysia, 43400 UPM Serdang, Selangor, Malaysia.</w:t>
      </w:r>
    </w:p>
    <w:p w:rsidR="00B51E30" w:rsidRPr="00B51E30" w:rsidRDefault="00B51E30" w:rsidP="00B51E30">
      <w:pPr>
        <w:spacing w:after="0" w:line="240" w:lineRule="auto"/>
        <w:jc w:val="center"/>
        <w:outlineLvl w:val="0"/>
        <w:rPr>
          <w:rFonts w:ascii="Times New Roman" w:hAnsi="Times New Roman" w:cs="Times New Roman"/>
          <w:b/>
          <w:color w:val="548DD4" w:themeColor="text2" w:themeTint="99"/>
          <w:sz w:val="20"/>
          <w:szCs w:val="20"/>
        </w:rPr>
      </w:pPr>
    </w:p>
    <w:p w:rsidR="00B51E30" w:rsidRPr="00B51E30" w:rsidRDefault="00B51E30" w:rsidP="00B51E30">
      <w:pPr>
        <w:spacing w:after="0" w:line="240" w:lineRule="auto"/>
        <w:jc w:val="center"/>
        <w:outlineLvl w:val="0"/>
        <w:rPr>
          <w:rFonts w:ascii="Times New Roman" w:hAnsi="Times New Roman" w:cs="Times New Roman"/>
          <w:i/>
          <w:color w:val="548DD4" w:themeColor="text2" w:themeTint="99"/>
          <w:sz w:val="20"/>
          <w:szCs w:val="20"/>
        </w:rPr>
      </w:pPr>
      <w:r w:rsidRPr="00B51E30">
        <w:rPr>
          <w:rFonts w:ascii="Times New Roman" w:hAnsi="Times New Roman" w:cs="Times New Roman"/>
          <w:i/>
          <w:sz w:val="20"/>
          <w:szCs w:val="20"/>
        </w:rPr>
        <w:t>*Corresponding author:</w:t>
      </w:r>
      <w:r w:rsidRPr="00B51E30">
        <w:rPr>
          <w:rFonts w:ascii="Times New Roman" w:eastAsia="Times New Roman" w:hAnsi="Times New Roman" w:cs="Times New Roman"/>
          <w:i/>
          <w:sz w:val="20"/>
          <w:szCs w:val="20"/>
        </w:rPr>
        <w:t xml:space="preserve"> </w:t>
      </w:r>
      <w:r w:rsidRPr="00B51E30">
        <w:rPr>
          <w:rFonts w:ascii="Times New Roman" w:hAnsi="Times New Roman"/>
          <w:i/>
          <w:sz w:val="20"/>
          <w:szCs w:val="20"/>
        </w:rPr>
        <w:t xml:space="preserve"> </w:t>
      </w:r>
      <w:r w:rsidRPr="00B51E30">
        <w:rPr>
          <w:rFonts w:ascii="Times New Roman" w:hAnsi="Times New Roman" w:cs="Times New Roman"/>
          <w:i/>
          <w:sz w:val="20"/>
          <w:szCs w:val="20"/>
        </w:rPr>
        <w:t>norhazlin@upm.edu.my</w:t>
      </w:r>
    </w:p>
    <w:p w:rsidR="00B51E30" w:rsidRPr="00B51E30" w:rsidRDefault="00B51E30" w:rsidP="00B51E30">
      <w:pPr>
        <w:spacing w:after="0" w:line="240" w:lineRule="auto"/>
        <w:jc w:val="center"/>
        <w:rPr>
          <w:rFonts w:ascii="Times New Roman" w:hAnsi="Times New Roman"/>
          <w:noProof/>
          <w:sz w:val="20"/>
          <w:szCs w:val="20"/>
        </w:rPr>
      </w:pPr>
    </w:p>
    <w:p w:rsidR="00B51E30" w:rsidRPr="00B51E30" w:rsidRDefault="00B51E30" w:rsidP="00B51E30">
      <w:pPr>
        <w:spacing w:after="0" w:line="240" w:lineRule="auto"/>
        <w:jc w:val="center"/>
        <w:rPr>
          <w:rFonts w:ascii="Times New Roman" w:hAnsi="Times New Roman"/>
          <w:noProof/>
          <w:sz w:val="20"/>
          <w:szCs w:val="20"/>
        </w:rPr>
      </w:pPr>
      <w:bookmarkStart w:id="0" w:name="_GoBack"/>
      <w:bookmarkEnd w:id="0"/>
    </w:p>
    <w:p w:rsidR="00B51E30" w:rsidRPr="00B51E30" w:rsidRDefault="00B51E30" w:rsidP="00B51E30">
      <w:pPr>
        <w:spacing w:after="0" w:line="240" w:lineRule="auto"/>
        <w:jc w:val="center"/>
        <w:rPr>
          <w:rFonts w:ascii="Times New Roman" w:hAnsi="Times New Roman"/>
          <w:noProof/>
          <w:sz w:val="20"/>
          <w:szCs w:val="20"/>
        </w:rPr>
      </w:pPr>
      <w:r w:rsidRPr="00B51E30">
        <w:rPr>
          <w:rFonts w:ascii="Times New Roman" w:hAnsi="Times New Roman"/>
          <w:noProof/>
          <w:sz w:val="20"/>
          <w:szCs w:val="20"/>
        </w:rPr>
        <w:t>Received: 2 Jan</w:t>
      </w:r>
      <w:r w:rsidR="009869EF">
        <w:rPr>
          <w:rFonts w:ascii="Times New Roman" w:hAnsi="Times New Roman"/>
          <w:noProof/>
          <w:sz w:val="20"/>
          <w:szCs w:val="20"/>
        </w:rPr>
        <w:t>u</w:t>
      </w:r>
      <w:r w:rsidRPr="00B51E30">
        <w:rPr>
          <w:rFonts w:ascii="Times New Roman" w:hAnsi="Times New Roman"/>
          <w:noProof/>
          <w:sz w:val="20"/>
          <w:szCs w:val="20"/>
        </w:rPr>
        <w:t>ary 2020; Accepted: 26 March 2020</w:t>
      </w:r>
    </w:p>
    <w:p w:rsidR="00B51E30" w:rsidRPr="00B51E30" w:rsidRDefault="00B51E30" w:rsidP="00B51E30">
      <w:pPr>
        <w:spacing w:after="0" w:line="240" w:lineRule="auto"/>
        <w:jc w:val="center"/>
        <w:rPr>
          <w:rFonts w:ascii="Times New Roman" w:hAnsi="Times New Roman"/>
          <w:noProof/>
          <w:sz w:val="20"/>
          <w:szCs w:val="20"/>
        </w:rPr>
      </w:pPr>
    </w:p>
    <w:p w:rsidR="00B51E30" w:rsidRPr="00B51E30" w:rsidRDefault="00B51E30" w:rsidP="00B51E30">
      <w:pPr>
        <w:spacing w:after="0" w:line="240" w:lineRule="auto"/>
        <w:jc w:val="center"/>
        <w:rPr>
          <w:rFonts w:ascii="Times New Roman" w:hAnsi="Times New Roman"/>
          <w:noProof/>
          <w:sz w:val="20"/>
          <w:szCs w:val="20"/>
        </w:rPr>
      </w:pPr>
    </w:p>
    <w:p w:rsidR="00B51E30" w:rsidRPr="00B51E30" w:rsidRDefault="00B51E30" w:rsidP="00B51E30">
      <w:pPr>
        <w:spacing w:after="0" w:line="240" w:lineRule="auto"/>
        <w:jc w:val="center"/>
        <w:rPr>
          <w:rFonts w:ascii="Times New Roman" w:hAnsi="Times New Roman"/>
          <w:b/>
          <w:noProof/>
          <w:sz w:val="20"/>
          <w:szCs w:val="20"/>
        </w:rPr>
      </w:pPr>
      <w:r w:rsidRPr="00B51E30">
        <w:rPr>
          <w:rFonts w:ascii="Times New Roman" w:hAnsi="Times New Roman"/>
          <w:b/>
          <w:noProof/>
          <w:sz w:val="20"/>
          <w:szCs w:val="20"/>
        </w:rPr>
        <w:t>Abstract</w:t>
      </w:r>
    </w:p>
    <w:p w:rsidR="00B51E30" w:rsidRPr="00B51E30" w:rsidRDefault="00B51E30" w:rsidP="00B51E30">
      <w:pPr>
        <w:spacing w:after="0" w:line="240" w:lineRule="auto"/>
        <w:jc w:val="both"/>
        <w:outlineLvl w:val="0"/>
        <w:rPr>
          <w:rFonts w:ascii="Times New Roman" w:hAnsi="Times New Roman" w:cs="Times New Roman"/>
          <w:sz w:val="20"/>
          <w:szCs w:val="20"/>
        </w:rPr>
      </w:pPr>
      <w:r w:rsidRPr="00B51E30">
        <w:rPr>
          <w:rFonts w:ascii="Times New Roman" w:hAnsi="Times New Roman" w:cs="Times New Roman"/>
          <w:sz w:val="20"/>
          <w:szCs w:val="20"/>
        </w:rPr>
        <w:t>Carboxymethyl sago starch (CMSS) hydrogel was prepared by dissolving CMSS in hydrochloric acid (HCl) solution under vigorous stirring to form a gel. The parameter studied were the effect of the percentage of CMSS, the concentration of the acid solution, reaction time and reaction temperature to identify the optimum condition of preparation of CMSS hydrogel. 60% of CMSS in 2.0M acid solution for 12 hours reaction time at room temperature were the optimum conditions for CMSS hydrogel. The hydrogel was characterized by using Fourier transform infrared (FT-IR), thermogravimetric analysis (TGA) and scanning electron microscopy (SEM). FTIR spectrum of CMSS showed an additional absorption band indicating the substitution of CH</w:t>
      </w:r>
      <w:r w:rsidRPr="00B51E30">
        <w:rPr>
          <w:rFonts w:ascii="Times New Roman" w:hAnsi="Times New Roman" w:cs="Times New Roman"/>
          <w:sz w:val="20"/>
          <w:szCs w:val="20"/>
          <w:vertAlign w:val="subscript"/>
        </w:rPr>
        <w:t>2</w:t>
      </w:r>
      <w:r w:rsidRPr="00B51E30">
        <w:rPr>
          <w:rFonts w:ascii="Times New Roman" w:hAnsi="Times New Roman" w:cs="Times New Roman"/>
          <w:sz w:val="20"/>
          <w:szCs w:val="20"/>
        </w:rPr>
        <w:t>COO</w:t>
      </w:r>
      <w:r w:rsidRPr="00B51E30">
        <w:rPr>
          <w:rFonts w:ascii="Times New Roman" w:hAnsi="Times New Roman" w:cs="Times New Roman"/>
          <w:sz w:val="20"/>
          <w:szCs w:val="20"/>
          <w:vertAlign w:val="superscript"/>
        </w:rPr>
        <w:t>-</w:t>
      </w:r>
      <w:r w:rsidRPr="00B51E30">
        <w:rPr>
          <w:rFonts w:ascii="Times New Roman" w:hAnsi="Times New Roman" w:cs="Times New Roman"/>
          <w:sz w:val="20"/>
          <w:szCs w:val="20"/>
        </w:rPr>
        <w:t>Na</w:t>
      </w:r>
      <w:r w:rsidRPr="00B51E30">
        <w:rPr>
          <w:rFonts w:ascii="Times New Roman" w:hAnsi="Times New Roman" w:cs="Times New Roman"/>
          <w:sz w:val="20"/>
          <w:szCs w:val="20"/>
          <w:vertAlign w:val="superscript"/>
        </w:rPr>
        <w:t>+</w:t>
      </w:r>
      <w:r w:rsidRPr="00B51E30">
        <w:rPr>
          <w:rFonts w:ascii="Times New Roman" w:hAnsi="Times New Roman" w:cs="Times New Roman"/>
          <w:sz w:val="20"/>
          <w:szCs w:val="20"/>
        </w:rPr>
        <w:t xml:space="preserve"> group on the starch molecular chain during carboxymethylation, while the spectrum of CMSS hydrogel showed an additional sharp absorption band indicating that the Na in CMSS being exchanged to H from HCl solution. SEM image of CMSS hydrogel showed pores in structure and connected to form networks. TGA curve showed that the maximum rate of thermal decomposition of CMSS hydrogel was higher than CMSS which could be due to the presence of the cross-linkages in the CMSS hydrogel. CMSS hydrogel gave a high swelling degree in PBS solution at pH 7 and a low swelling degree in acidic medium.</w:t>
      </w:r>
    </w:p>
    <w:p w:rsidR="00B51E30" w:rsidRPr="00B51E30" w:rsidRDefault="00B51E30" w:rsidP="00B51E30">
      <w:pPr>
        <w:spacing w:after="0" w:line="240" w:lineRule="auto"/>
        <w:jc w:val="both"/>
        <w:outlineLvl w:val="0"/>
        <w:rPr>
          <w:rFonts w:ascii="Times New Roman" w:hAnsi="Times New Roman" w:cs="Times New Roman"/>
          <w:sz w:val="20"/>
          <w:szCs w:val="20"/>
        </w:rPr>
      </w:pPr>
    </w:p>
    <w:p w:rsidR="00B51E30" w:rsidRPr="00B51E30" w:rsidRDefault="00B51E30" w:rsidP="00B51E30">
      <w:pPr>
        <w:spacing w:after="0" w:line="240" w:lineRule="auto"/>
        <w:jc w:val="both"/>
        <w:outlineLvl w:val="0"/>
        <w:rPr>
          <w:rFonts w:ascii="Times New Roman" w:hAnsi="Times New Roman" w:cs="Times New Roman"/>
          <w:color w:val="548DD4" w:themeColor="text2" w:themeTint="99"/>
          <w:sz w:val="20"/>
          <w:szCs w:val="20"/>
        </w:rPr>
      </w:pPr>
      <w:r w:rsidRPr="00B51E30">
        <w:rPr>
          <w:rFonts w:ascii="Times New Roman" w:hAnsi="Times New Roman" w:cs="Times New Roman"/>
          <w:b/>
          <w:sz w:val="20"/>
          <w:szCs w:val="20"/>
        </w:rPr>
        <w:t>Keywords</w:t>
      </w:r>
      <w:r w:rsidRPr="00B51E30">
        <w:rPr>
          <w:rFonts w:ascii="Times New Roman" w:hAnsi="Times New Roman" w:cs="Times New Roman"/>
          <w:b/>
          <w:bCs/>
          <w:sz w:val="20"/>
          <w:szCs w:val="20"/>
        </w:rPr>
        <w:t xml:space="preserve">: </w:t>
      </w:r>
      <w:r w:rsidRPr="00B51E30">
        <w:rPr>
          <w:rFonts w:ascii="Times New Roman" w:hAnsi="Times New Roman"/>
          <w:b/>
          <w:bCs/>
          <w:sz w:val="20"/>
          <w:szCs w:val="20"/>
        </w:rPr>
        <w:t xml:space="preserve"> </w:t>
      </w:r>
      <w:r w:rsidRPr="00B51E30">
        <w:rPr>
          <w:rFonts w:ascii="Times New Roman" w:hAnsi="Times New Roman" w:cs="Times New Roman"/>
          <w:sz w:val="20"/>
          <w:szCs w:val="20"/>
        </w:rPr>
        <w:t>hydrogel, carboxymethyl sago starch, crosslinking, characterization,swelling</w:t>
      </w:r>
    </w:p>
    <w:p w:rsidR="00B51E30" w:rsidRPr="00B51E30" w:rsidRDefault="00B51E30" w:rsidP="00B51E30">
      <w:pPr>
        <w:spacing w:after="0" w:line="240" w:lineRule="auto"/>
        <w:jc w:val="center"/>
        <w:outlineLvl w:val="0"/>
        <w:rPr>
          <w:rFonts w:ascii="Times New Roman" w:hAnsi="Times New Roman" w:cs="Times New Roman"/>
          <w:b/>
          <w:color w:val="548DD4" w:themeColor="text2" w:themeTint="99"/>
          <w:sz w:val="20"/>
          <w:szCs w:val="20"/>
        </w:rPr>
      </w:pPr>
    </w:p>
    <w:p w:rsidR="00B51E30" w:rsidRPr="00B51E30" w:rsidRDefault="00B51E30" w:rsidP="00B51E30">
      <w:pPr>
        <w:spacing w:after="0" w:line="240" w:lineRule="auto"/>
        <w:jc w:val="center"/>
        <w:outlineLvl w:val="0"/>
        <w:rPr>
          <w:rFonts w:ascii="Times New Roman" w:hAnsi="Times New Roman" w:cs="Times New Roman"/>
          <w:b/>
          <w:sz w:val="20"/>
          <w:szCs w:val="20"/>
        </w:rPr>
      </w:pPr>
      <w:r w:rsidRPr="00B51E30">
        <w:rPr>
          <w:rFonts w:ascii="Times New Roman" w:hAnsi="Times New Roman" w:cs="Times New Roman"/>
          <w:b/>
          <w:sz w:val="20"/>
          <w:szCs w:val="20"/>
        </w:rPr>
        <w:t>Abstrak</w:t>
      </w:r>
    </w:p>
    <w:p w:rsidR="00B51E30" w:rsidRPr="00B51E30" w:rsidRDefault="00B51E30" w:rsidP="00B51E30">
      <w:pPr>
        <w:spacing w:after="0" w:line="240" w:lineRule="auto"/>
        <w:jc w:val="both"/>
        <w:outlineLvl w:val="0"/>
        <w:rPr>
          <w:rFonts w:ascii="Times New Roman" w:hAnsi="Times New Roman" w:cs="Times New Roman"/>
          <w:sz w:val="20"/>
          <w:szCs w:val="20"/>
        </w:rPr>
      </w:pPr>
      <w:r w:rsidRPr="00B51E30">
        <w:rPr>
          <w:rFonts w:ascii="Times New Roman" w:hAnsi="Times New Roman" w:cs="Times New Roman"/>
          <w:sz w:val="20"/>
          <w:szCs w:val="20"/>
        </w:rPr>
        <w:t>Hidrogel karboksimetil kanji sagu (CMSS) telah disediakan dengan melarutkan CMSS dalam larutan asid hidroklorik (HCl) di bawah pengadukan kuat untuk membentuk hidrogel. Parameter yang dikaji untuk mengoptimumkan penyediaan hidrogel CMSS, antaranya termasuklah kesan peratusan CMSS, kepekatan larutan asid, masa dan suhu tindak balas. 60% CMSS dalam larutan asid 2.0M dengan masa tindak balas 12 jam pada suhu bilik merupakan keadaan optimum untuk penyediaan hidrogel CMSS. Hidrogel dicirikan dengan menggunakan spektrometer infra-merah Fourier (FT-IR), analisis termogravimetrik (TGA) dan pengimbasan mikroskop elektron (SEM). Spektrum FTIR menunjukkan jalur penyerapan tambahan yang menunjukkan penggantian kumpulan CH</w:t>
      </w:r>
      <w:r w:rsidRPr="00B51E30">
        <w:rPr>
          <w:rFonts w:ascii="Times New Roman" w:hAnsi="Times New Roman" w:cs="Times New Roman"/>
          <w:sz w:val="20"/>
          <w:szCs w:val="20"/>
          <w:vertAlign w:val="subscript"/>
        </w:rPr>
        <w:t>2</w:t>
      </w:r>
      <w:r w:rsidRPr="00B51E30">
        <w:rPr>
          <w:rFonts w:ascii="Times New Roman" w:hAnsi="Times New Roman" w:cs="Times New Roman"/>
          <w:sz w:val="20"/>
          <w:szCs w:val="20"/>
        </w:rPr>
        <w:t>COO</w:t>
      </w:r>
      <w:r w:rsidRPr="00B51E30">
        <w:rPr>
          <w:rFonts w:ascii="Times New Roman" w:hAnsi="Times New Roman" w:cs="Times New Roman"/>
          <w:sz w:val="20"/>
          <w:szCs w:val="20"/>
          <w:vertAlign w:val="superscript"/>
        </w:rPr>
        <w:t xml:space="preserve">- </w:t>
      </w:r>
      <w:r w:rsidRPr="00B51E30">
        <w:rPr>
          <w:rFonts w:ascii="Times New Roman" w:hAnsi="Times New Roman" w:cs="Times New Roman"/>
          <w:sz w:val="20"/>
          <w:szCs w:val="20"/>
        </w:rPr>
        <w:t>Na</w:t>
      </w:r>
      <w:r w:rsidRPr="00B51E30">
        <w:rPr>
          <w:rFonts w:ascii="Times New Roman" w:hAnsi="Times New Roman" w:cs="Times New Roman"/>
          <w:sz w:val="20"/>
          <w:szCs w:val="20"/>
          <w:vertAlign w:val="superscript"/>
        </w:rPr>
        <w:t>+</w:t>
      </w:r>
      <w:r w:rsidRPr="00B51E30">
        <w:rPr>
          <w:rFonts w:ascii="Times New Roman" w:hAnsi="Times New Roman" w:cs="Times New Roman"/>
          <w:sz w:val="20"/>
          <w:szCs w:val="20"/>
        </w:rPr>
        <w:t xml:space="preserve"> pada rantai molekul kanji semasa tindak balas karboksimetilasi, manakala spektrum hidrogel CMSS menunjukkan tambahan jalur penyerapan tajam yang menunjukkan bahawa Na dalam molekul CMSS ditukar kepada H dari larutan HCl. Imej SEM dari hidrogel CMSS menunjukkan liang-liang dalam struktur dan saling berhubungan untuk membentuk rangkaian. Lengkung analisis TGA menunjukkan bahawa kadar penguraian haba </w:t>
      </w:r>
      <w:r w:rsidRPr="00B51E30">
        <w:rPr>
          <w:rFonts w:ascii="Times New Roman" w:hAnsi="Times New Roman" w:cs="Times New Roman"/>
          <w:sz w:val="20"/>
          <w:szCs w:val="20"/>
        </w:rPr>
        <w:lastRenderedPageBreak/>
        <w:t>maksimum hidrogel CMSS lebih tinggi daripada CMSS pada 330.22 ºC dengan 60.22% penurunan berat utama. Ini mungkin disebabkan oleh adanya rangkai silang dalam hidrogel CMSS. Hidrogel CMSS memberikan tahap pengembangan yang tinggi dalam larutan PBS pada pH 7 dan tahap pengembangan yang rendah dalam medium berasid.</w:t>
      </w:r>
    </w:p>
    <w:p w:rsidR="00B51E30" w:rsidRPr="00B51E30" w:rsidRDefault="00B51E30" w:rsidP="00B51E30">
      <w:pPr>
        <w:spacing w:after="0" w:line="240" w:lineRule="auto"/>
        <w:jc w:val="both"/>
        <w:outlineLvl w:val="0"/>
        <w:rPr>
          <w:rFonts w:ascii="Times New Roman" w:hAnsi="Times New Roman" w:cs="Times New Roman"/>
          <w:sz w:val="20"/>
          <w:szCs w:val="20"/>
        </w:rPr>
      </w:pPr>
    </w:p>
    <w:p w:rsidR="00B51E30" w:rsidRDefault="00B51E30" w:rsidP="00B51E30">
      <w:pPr>
        <w:spacing w:after="0" w:line="240" w:lineRule="auto"/>
        <w:jc w:val="both"/>
        <w:rPr>
          <w:rFonts w:ascii="Times New Roman" w:hAnsi="Times New Roman" w:cs="Times New Roman"/>
          <w:sz w:val="20"/>
          <w:szCs w:val="20"/>
        </w:rPr>
      </w:pPr>
      <w:r w:rsidRPr="00B51E30">
        <w:rPr>
          <w:rFonts w:ascii="Times New Roman" w:hAnsi="Times New Roman" w:cs="Times New Roman"/>
          <w:b/>
          <w:sz w:val="20"/>
          <w:szCs w:val="20"/>
        </w:rPr>
        <w:t xml:space="preserve">Kata kunci: </w:t>
      </w:r>
      <w:r w:rsidRPr="00B51E30">
        <w:rPr>
          <w:rFonts w:ascii="Times New Roman" w:hAnsi="Times New Roman"/>
          <w:b/>
          <w:sz w:val="20"/>
          <w:szCs w:val="20"/>
        </w:rPr>
        <w:t xml:space="preserve"> </w:t>
      </w:r>
      <w:r w:rsidRPr="00B51E30">
        <w:rPr>
          <w:rFonts w:ascii="Times New Roman" w:hAnsi="Times New Roman" w:cs="Times New Roman"/>
          <w:sz w:val="20"/>
          <w:szCs w:val="20"/>
        </w:rPr>
        <w:t>hidrogel, karboksimetil kanji sagu, rangkai silang, pencirian, pengembangan</w:t>
      </w:r>
    </w:p>
    <w:p w:rsidR="00B51E30" w:rsidRDefault="00B51E30" w:rsidP="00B51E30">
      <w:pPr>
        <w:spacing w:after="0" w:line="240" w:lineRule="auto"/>
        <w:jc w:val="both"/>
        <w:rPr>
          <w:rFonts w:ascii="Times New Roman" w:hAnsi="Times New Roman" w:cs="Times New Roman"/>
          <w:sz w:val="20"/>
          <w:szCs w:val="20"/>
        </w:rPr>
      </w:pPr>
    </w:p>
    <w:p w:rsidR="00B51E30" w:rsidRPr="00F447A7" w:rsidRDefault="00B51E30" w:rsidP="00B51E30">
      <w:pPr>
        <w:spacing w:after="0" w:line="240" w:lineRule="auto"/>
        <w:jc w:val="center"/>
        <w:rPr>
          <w:rFonts w:ascii="Times New Roman" w:hAnsi="Times New Roman"/>
          <w:b/>
          <w:noProof/>
          <w:sz w:val="20"/>
          <w:szCs w:val="20"/>
        </w:rPr>
      </w:pPr>
      <w:r w:rsidRPr="00F447A7">
        <w:rPr>
          <w:rFonts w:ascii="Times New Roman" w:hAnsi="Times New Roman"/>
          <w:b/>
          <w:noProof/>
          <w:sz w:val="20"/>
          <w:szCs w:val="20"/>
        </w:rPr>
        <w:t>References</w:t>
      </w:r>
    </w:p>
    <w:p w:rsidR="00B51E30" w:rsidRPr="00024D47" w:rsidRDefault="00B51E30" w:rsidP="00B51E30">
      <w:pPr>
        <w:pStyle w:val="ListParagraph"/>
        <w:widowControl w:val="0"/>
        <w:numPr>
          <w:ilvl w:val="0"/>
          <w:numId w:val="5"/>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t xml:space="preserve">Pushpamalar, J., Veeramachineni, A. K., Owh, C. and Loh, X. J. (2016). Biodegradable polysaccharides for controlled drug delivery. </w:t>
      </w:r>
      <w:r w:rsidRPr="00024D47">
        <w:rPr>
          <w:rFonts w:ascii="Times New Roman" w:hAnsi="Times New Roman"/>
          <w:i/>
          <w:sz w:val="20"/>
          <w:szCs w:val="20"/>
        </w:rPr>
        <w:t>ChemPlusChem</w:t>
      </w:r>
      <w:r w:rsidRPr="00024D47">
        <w:rPr>
          <w:rFonts w:ascii="Times New Roman" w:hAnsi="Times New Roman"/>
          <w:sz w:val="20"/>
          <w:szCs w:val="20"/>
        </w:rPr>
        <w:t xml:space="preserve">, 81: 1-12. </w:t>
      </w:r>
    </w:p>
    <w:p w:rsidR="00B51E30" w:rsidRPr="00024D47" w:rsidRDefault="00B51E30" w:rsidP="00B51E30">
      <w:pPr>
        <w:pStyle w:val="ListParagraph"/>
        <w:widowControl w:val="0"/>
        <w:numPr>
          <w:ilvl w:val="0"/>
          <w:numId w:val="5"/>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t xml:space="preserve">Pushpamalar, V, Langford, S. J., Ahmad, M. and Lim, Y. Y. (2006). Optimization of reaction conditions for preparing carboxymethyl cellulose from sago waste. </w:t>
      </w:r>
      <w:r w:rsidRPr="00024D47">
        <w:rPr>
          <w:rFonts w:ascii="Times New Roman" w:hAnsi="Times New Roman"/>
          <w:i/>
          <w:sz w:val="20"/>
          <w:szCs w:val="20"/>
        </w:rPr>
        <w:t>Carbohydrate Polymers</w:t>
      </w:r>
      <w:r w:rsidRPr="00024D47">
        <w:rPr>
          <w:rFonts w:ascii="Times New Roman" w:hAnsi="Times New Roman"/>
          <w:sz w:val="20"/>
          <w:szCs w:val="20"/>
        </w:rPr>
        <w:t>, 64: 312-318.</w:t>
      </w:r>
    </w:p>
    <w:p w:rsidR="00B51E30" w:rsidRPr="00024D47" w:rsidRDefault="00B51E30" w:rsidP="00B51E30">
      <w:pPr>
        <w:pStyle w:val="ListParagraph"/>
        <w:widowControl w:val="0"/>
        <w:numPr>
          <w:ilvl w:val="0"/>
          <w:numId w:val="5"/>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t xml:space="preserve">Alcázar-Alay, S. C. and Meireles, M. A. A. (2015). Physicochemical properties, modifications and applications of starches from different botanical sources. </w:t>
      </w:r>
      <w:r w:rsidRPr="00024D47">
        <w:rPr>
          <w:rFonts w:ascii="Times New Roman" w:hAnsi="Times New Roman"/>
          <w:i/>
          <w:sz w:val="20"/>
          <w:szCs w:val="20"/>
        </w:rPr>
        <w:t>Food Science and Technology (Campinas)</w:t>
      </w:r>
      <w:r w:rsidRPr="00024D47">
        <w:rPr>
          <w:rFonts w:ascii="Times New Roman" w:hAnsi="Times New Roman"/>
          <w:sz w:val="20"/>
          <w:szCs w:val="20"/>
        </w:rPr>
        <w:t>, 35(2): 215-236.</w:t>
      </w:r>
    </w:p>
    <w:p w:rsidR="00B51E30" w:rsidRPr="00024D47" w:rsidRDefault="00B51E30" w:rsidP="00B51E30">
      <w:pPr>
        <w:pStyle w:val="ListParagraph"/>
        <w:widowControl w:val="0"/>
        <w:numPr>
          <w:ilvl w:val="0"/>
          <w:numId w:val="5"/>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t xml:space="preserve">Chen, Q., Yu, H., Wang, L., Abdin, Z. U., Chen, Y., Wang, J., Zhou, W., Yang, X., Khan, R. U., Zhang, H. and Chen, X. (2015). Recent progress in chemical modification of starch and its applications. </w:t>
      </w:r>
      <w:r w:rsidRPr="00024D47">
        <w:rPr>
          <w:rFonts w:ascii="Times New Roman" w:hAnsi="Times New Roman"/>
          <w:i/>
          <w:sz w:val="20"/>
          <w:szCs w:val="20"/>
        </w:rPr>
        <w:t>RSC Advances</w:t>
      </w:r>
      <w:r w:rsidRPr="00024D47">
        <w:rPr>
          <w:rFonts w:ascii="Times New Roman" w:hAnsi="Times New Roman"/>
          <w:sz w:val="20"/>
          <w:szCs w:val="20"/>
        </w:rPr>
        <w:t>, 5: 67459-67474.</w:t>
      </w:r>
    </w:p>
    <w:p w:rsidR="00B51E30" w:rsidRPr="00024D47" w:rsidRDefault="00B51E30" w:rsidP="00B51E30">
      <w:pPr>
        <w:pStyle w:val="ListParagraph"/>
        <w:widowControl w:val="0"/>
        <w:numPr>
          <w:ilvl w:val="0"/>
          <w:numId w:val="5"/>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t xml:space="preserve">Kamel, S. and Jahangir, K. (2007). Optimization of carboxymethylation of starch in organic solvents. </w:t>
      </w:r>
      <w:r w:rsidRPr="00024D47">
        <w:rPr>
          <w:rFonts w:ascii="Times New Roman" w:hAnsi="Times New Roman"/>
          <w:i/>
          <w:iCs/>
          <w:sz w:val="20"/>
          <w:szCs w:val="20"/>
        </w:rPr>
        <w:t>International Journal of Polymeric Materials</w:t>
      </w:r>
      <w:r w:rsidRPr="00024D47">
        <w:rPr>
          <w:rFonts w:ascii="Times New Roman" w:hAnsi="Times New Roman"/>
          <w:sz w:val="20"/>
          <w:szCs w:val="20"/>
        </w:rPr>
        <w:t xml:space="preserve">, 56(5): 511-519. </w:t>
      </w:r>
    </w:p>
    <w:p w:rsidR="00B51E30" w:rsidRPr="00024D47" w:rsidRDefault="00B51E30" w:rsidP="00B51E30">
      <w:pPr>
        <w:pStyle w:val="ListParagraph"/>
        <w:widowControl w:val="0"/>
        <w:numPr>
          <w:ilvl w:val="0"/>
          <w:numId w:val="5"/>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t xml:space="preserve">Faheem A., M., Hanif, M. and Ranjha, N. M. (2016). Methods of synthesis of hydrogels: A review. </w:t>
      </w:r>
      <w:r w:rsidRPr="00024D47">
        <w:rPr>
          <w:rFonts w:ascii="Times New Roman" w:hAnsi="Times New Roman"/>
          <w:i/>
          <w:iCs/>
          <w:sz w:val="20"/>
          <w:szCs w:val="20"/>
        </w:rPr>
        <w:t>Saudi Pharmaceutical Journal</w:t>
      </w:r>
      <w:r w:rsidRPr="00024D47">
        <w:rPr>
          <w:rFonts w:ascii="Times New Roman" w:hAnsi="Times New Roman"/>
          <w:sz w:val="20"/>
          <w:szCs w:val="20"/>
        </w:rPr>
        <w:t>, 24: 554-559.</w:t>
      </w:r>
    </w:p>
    <w:p w:rsidR="00B51E30" w:rsidRPr="00024D47" w:rsidRDefault="00B51E30" w:rsidP="00B51E30">
      <w:pPr>
        <w:pStyle w:val="ListParagraph"/>
        <w:widowControl w:val="0"/>
        <w:numPr>
          <w:ilvl w:val="0"/>
          <w:numId w:val="5"/>
        </w:numPr>
        <w:autoSpaceDE w:val="0"/>
        <w:autoSpaceDN w:val="0"/>
        <w:spacing w:after="0" w:line="240" w:lineRule="auto"/>
        <w:ind w:left="360"/>
        <w:contextualSpacing w:val="0"/>
        <w:jc w:val="both"/>
        <w:rPr>
          <w:rFonts w:ascii="Times New Roman" w:hAnsi="Times New Roman"/>
          <w:noProof/>
          <w:sz w:val="20"/>
          <w:szCs w:val="20"/>
        </w:rPr>
      </w:pPr>
      <w:r w:rsidRPr="00024D47">
        <w:rPr>
          <w:rFonts w:ascii="Times New Roman" w:hAnsi="Times New Roman"/>
          <w:noProof/>
          <w:sz w:val="20"/>
          <w:szCs w:val="20"/>
        </w:rPr>
        <w:t xml:space="preserve">Jamingan, Z., Ahmad, M. B., Hashim, K. and Zainuddin, N. (2015). Sago starch based hydrogel prepared using electron beam irradiation technique for controlled release application. </w:t>
      </w:r>
      <w:r w:rsidRPr="00024D47">
        <w:rPr>
          <w:rFonts w:ascii="Times New Roman" w:hAnsi="Times New Roman"/>
          <w:i/>
          <w:iCs/>
          <w:noProof/>
          <w:sz w:val="20"/>
          <w:szCs w:val="20"/>
        </w:rPr>
        <w:t>Malaysian Journal of Analytical Sciences</w:t>
      </w:r>
      <w:r w:rsidRPr="00024D47">
        <w:rPr>
          <w:rFonts w:ascii="Times New Roman" w:hAnsi="Times New Roman"/>
          <w:noProof/>
          <w:sz w:val="20"/>
          <w:szCs w:val="20"/>
        </w:rPr>
        <w:t>, 19(3): 503-512.</w:t>
      </w:r>
    </w:p>
    <w:p w:rsidR="00B51E30" w:rsidRPr="00024D47" w:rsidRDefault="00B51E30" w:rsidP="00B51E30">
      <w:pPr>
        <w:pStyle w:val="ListParagraph"/>
        <w:widowControl w:val="0"/>
        <w:numPr>
          <w:ilvl w:val="0"/>
          <w:numId w:val="5"/>
        </w:numPr>
        <w:autoSpaceDE w:val="0"/>
        <w:autoSpaceDN w:val="0"/>
        <w:spacing w:after="0" w:line="240" w:lineRule="auto"/>
        <w:ind w:left="360"/>
        <w:contextualSpacing w:val="0"/>
        <w:jc w:val="both"/>
        <w:rPr>
          <w:rFonts w:ascii="Times New Roman" w:hAnsi="Times New Roman"/>
          <w:noProof/>
          <w:sz w:val="20"/>
          <w:szCs w:val="20"/>
        </w:rPr>
      </w:pPr>
      <w:r w:rsidRPr="00024D47">
        <w:rPr>
          <w:rFonts w:ascii="Times New Roman" w:hAnsi="Times New Roman"/>
          <w:noProof/>
          <w:sz w:val="20"/>
          <w:szCs w:val="20"/>
        </w:rPr>
        <w:t xml:space="preserve">Ullah, F., Bisyrul, M., Javed, F. and Akil, H. (2015). Classification, processing and application of hydrogels: A review. </w:t>
      </w:r>
      <w:r w:rsidRPr="00024D47">
        <w:rPr>
          <w:rFonts w:ascii="Times New Roman" w:hAnsi="Times New Roman"/>
          <w:i/>
          <w:iCs/>
          <w:noProof/>
          <w:sz w:val="20"/>
          <w:szCs w:val="20"/>
        </w:rPr>
        <w:t>Materials Science &amp; Engineering C</w:t>
      </w:r>
      <w:r w:rsidRPr="00024D47">
        <w:rPr>
          <w:rFonts w:ascii="Times New Roman" w:hAnsi="Times New Roman"/>
          <w:noProof/>
          <w:sz w:val="20"/>
          <w:szCs w:val="20"/>
        </w:rPr>
        <w:t xml:space="preserve">, 57: 414-433. </w:t>
      </w:r>
    </w:p>
    <w:p w:rsidR="00B51E30" w:rsidRPr="00024D47" w:rsidRDefault="00B51E30" w:rsidP="00B51E30">
      <w:pPr>
        <w:pStyle w:val="ListParagraph"/>
        <w:widowControl w:val="0"/>
        <w:numPr>
          <w:ilvl w:val="0"/>
          <w:numId w:val="5"/>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t xml:space="preserve">Hoare, T. R. and Kohane, D. S. (2008). Hydrogels in drug delivery: Progress and challenges. </w:t>
      </w:r>
      <w:r w:rsidRPr="00024D47">
        <w:rPr>
          <w:rFonts w:ascii="Times New Roman" w:hAnsi="Times New Roman"/>
          <w:i/>
          <w:iCs/>
          <w:sz w:val="20"/>
          <w:szCs w:val="20"/>
        </w:rPr>
        <w:t>Polymer</w:t>
      </w:r>
      <w:r w:rsidRPr="00024D47">
        <w:rPr>
          <w:rFonts w:ascii="Times New Roman" w:hAnsi="Times New Roman"/>
          <w:sz w:val="20"/>
          <w:szCs w:val="20"/>
        </w:rPr>
        <w:t xml:space="preserve">, 49(8): 1993-2007. </w:t>
      </w:r>
    </w:p>
    <w:p w:rsidR="00B51E30" w:rsidRPr="00024D47" w:rsidRDefault="00B51E30" w:rsidP="00B51E30">
      <w:pPr>
        <w:pStyle w:val="ListParagraph"/>
        <w:widowControl w:val="0"/>
        <w:numPr>
          <w:ilvl w:val="0"/>
          <w:numId w:val="5"/>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t xml:space="preserve">Hamidi, M., Azadi, A. and Rafiei, P. (2008). Hydrogel nanoparticles in drug delivery. </w:t>
      </w:r>
      <w:r w:rsidRPr="00024D47">
        <w:rPr>
          <w:rFonts w:ascii="Times New Roman" w:hAnsi="Times New Roman"/>
          <w:i/>
          <w:iCs/>
          <w:sz w:val="20"/>
          <w:szCs w:val="20"/>
        </w:rPr>
        <w:t>Advanced Drug Delivery Reviews</w:t>
      </w:r>
      <w:r w:rsidRPr="00024D47">
        <w:rPr>
          <w:rFonts w:ascii="Times New Roman" w:hAnsi="Times New Roman"/>
          <w:sz w:val="20"/>
          <w:szCs w:val="20"/>
        </w:rPr>
        <w:t>, 60(15): 1638-1649.</w:t>
      </w:r>
    </w:p>
    <w:p w:rsidR="00B51E30" w:rsidRPr="00024D47" w:rsidRDefault="00B51E30" w:rsidP="00B51E30">
      <w:pPr>
        <w:pStyle w:val="ListParagraph"/>
        <w:widowControl w:val="0"/>
        <w:numPr>
          <w:ilvl w:val="0"/>
          <w:numId w:val="5"/>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t xml:space="preserve">Takigami, M., Nagasawa, N., Hiroki, A., Tagichi, M. and Takigami, S. (2012). Preparation of stable CMC-acid gel. </w:t>
      </w:r>
      <w:r w:rsidRPr="00024D47">
        <w:rPr>
          <w:rFonts w:ascii="Times New Roman" w:hAnsi="Times New Roman"/>
          <w:i/>
          <w:iCs/>
          <w:sz w:val="20"/>
          <w:szCs w:val="20"/>
        </w:rPr>
        <w:t>Gums and Stabilisers for the Food Industry</w:t>
      </w:r>
      <w:r w:rsidRPr="00024D47">
        <w:rPr>
          <w:rFonts w:ascii="Times New Roman" w:hAnsi="Times New Roman"/>
          <w:sz w:val="20"/>
          <w:szCs w:val="20"/>
        </w:rPr>
        <w:t xml:space="preserve">, 16: 175-182. </w:t>
      </w:r>
    </w:p>
    <w:p w:rsidR="00B51E30" w:rsidRPr="00024D47" w:rsidRDefault="00B51E30" w:rsidP="00B51E30">
      <w:pPr>
        <w:pStyle w:val="ListParagraph"/>
        <w:widowControl w:val="0"/>
        <w:numPr>
          <w:ilvl w:val="0"/>
          <w:numId w:val="5"/>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t xml:space="preserve">Nitta, S. and Numata, K. (2013). Biopolymer-based nanoparticles for drug/gene delivery and tissue engineering. </w:t>
      </w:r>
      <w:r w:rsidRPr="00024D47">
        <w:rPr>
          <w:rFonts w:ascii="Times New Roman" w:hAnsi="Times New Roman"/>
          <w:i/>
          <w:iCs/>
          <w:sz w:val="20"/>
          <w:szCs w:val="20"/>
        </w:rPr>
        <w:t>International Journal of Molecular Sciences</w:t>
      </w:r>
      <w:r w:rsidRPr="00024D47">
        <w:rPr>
          <w:rFonts w:ascii="Times New Roman" w:hAnsi="Times New Roman"/>
          <w:sz w:val="20"/>
          <w:szCs w:val="20"/>
        </w:rPr>
        <w:t xml:space="preserve">, 14(1): 1629-1654. </w:t>
      </w:r>
    </w:p>
    <w:p w:rsidR="00B51E30" w:rsidRPr="00024D47" w:rsidRDefault="00B51E30" w:rsidP="00B51E30">
      <w:pPr>
        <w:pStyle w:val="ListParagraph"/>
        <w:widowControl w:val="0"/>
        <w:numPr>
          <w:ilvl w:val="0"/>
          <w:numId w:val="5"/>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t>Zainuddin, N. B. (2003). Carboxymethylation of sago starch and sago waste and the formation of carboxymethyl starch-hydrogel via irradiation technique. Thesis Universiti Putra Malaysia.</w:t>
      </w:r>
    </w:p>
    <w:p w:rsidR="00B51E30" w:rsidRPr="00024D47" w:rsidRDefault="00B51E30" w:rsidP="00B51E30">
      <w:pPr>
        <w:pStyle w:val="ListParagraph"/>
        <w:widowControl w:val="0"/>
        <w:numPr>
          <w:ilvl w:val="0"/>
          <w:numId w:val="5"/>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t>Othman, Z., Hashim, K., Sabariah, K., Nasir, M. H. A. and Hassan, A. (2015). Synthesis and characterization of carboxymethyl derivatives of sago (</w:t>
      </w:r>
      <w:r w:rsidRPr="00024D47">
        <w:rPr>
          <w:rFonts w:ascii="Times New Roman" w:hAnsi="Times New Roman"/>
          <w:i/>
          <w:sz w:val="20"/>
          <w:szCs w:val="20"/>
        </w:rPr>
        <w:t>Metroxylon sagu</w:t>
      </w:r>
      <w:r w:rsidRPr="00024D47">
        <w:rPr>
          <w:rFonts w:ascii="Times New Roman" w:hAnsi="Times New Roman"/>
          <w:sz w:val="20"/>
          <w:szCs w:val="20"/>
        </w:rPr>
        <w:t xml:space="preserve">) starch. </w:t>
      </w:r>
      <w:r w:rsidRPr="00024D47">
        <w:rPr>
          <w:rFonts w:ascii="Times New Roman" w:hAnsi="Times New Roman"/>
          <w:i/>
          <w:iCs/>
          <w:sz w:val="20"/>
          <w:szCs w:val="20"/>
        </w:rPr>
        <w:t>Macromolecular Symposia</w:t>
      </w:r>
      <w:r w:rsidRPr="00024D47">
        <w:rPr>
          <w:rFonts w:ascii="Times New Roman" w:hAnsi="Times New Roman"/>
          <w:sz w:val="20"/>
          <w:szCs w:val="20"/>
        </w:rPr>
        <w:t xml:space="preserve">, 353(1): 139-146. </w:t>
      </w:r>
    </w:p>
    <w:p w:rsidR="00B51E30" w:rsidRPr="00024D47" w:rsidRDefault="00B51E30" w:rsidP="00B51E30">
      <w:pPr>
        <w:pStyle w:val="ListParagraph"/>
        <w:widowControl w:val="0"/>
        <w:numPr>
          <w:ilvl w:val="0"/>
          <w:numId w:val="5"/>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t xml:space="preserve">Nagasawa, N., Yagi, T., Kume, T. and Yoshii, F. (2004). Radiation crosslinking of carboxymethyl starch. </w:t>
      </w:r>
      <w:r w:rsidRPr="00024D47">
        <w:rPr>
          <w:rFonts w:ascii="Times New Roman" w:hAnsi="Times New Roman"/>
          <w:i/>
          <w:iCs/>
          <w:sz w:val="20"/>
          <w:szCs w:val="20"/>
        </w:rPr>
        <w:t>Carbohydrate Polymers</w:t>
      </w:r>
      <w:r w:rsidRPr="00024D47">
        <w:rPr>
          <w:rFonts w:ascii="Times New Roman" w:hAnsi="Times New Roman"/>
          <w:sz w:val="20"/>
          <w:szCs w:val="20"/>
        </w:rPr>
        <w:t xml:space="preserve">, 58: 109-113. </w:t>
      </w:r>
    </w:p>
    <w:p w:rsidR="00B51E30" w:rsidRPr="00024D47" w:rsidRDefault="00B51E30" w:rsidP="00B51E30">
      <w:pPr>
        <w:pStyle w:val="ListParagraph"/>
        <w:widowControl w:val="0"/>
        <w:numPr>
          <w:ilvl w:val="0"/>
          <w:numId w:val="5"/>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t xml:space="preserve">Pushpamalar, V., Langford, S. J., Ahmad, M., Hashim, K. and Lim, Y. Y. (2013). Preparation of carboxymethyl sago pulp hydrogel from sago waste by electron beam irradiation and swelling behavior in water and various pH media. </w:t>
      </w:r>
      <w:r w:rsidRPr="00024D47">
        <w:rPr>
          <w:rFonts w:ascii="Times New Roman" w:hAnsi="Times New Roman"/>
          <w:i/>
          <w:iCs/>
          <w:sz w:val="20"/>
          <w:szCs w:val="20"/>
        </w:rPr>
        <w:t>Journal Applied Polymer Science</w:t>
      </w:r>
      <w:r w:rsidRPr="00024D47">
        <w:rPr>
          <w:rFonts w:ascii="Times New Roman" w:hAnsi="Times New Roman"/>
          <w:sz w:val="20"/>
          <w:szCs w:val="20"/>
        </w:rPr>
        <w:t xml:space="preserve">, 128: 451-459. </w:t>
      </w:r>
    </w:p>
    <w:p w:rsidR="00B51E30" w:rsidRPr="00024D47" w:rsidRDefault="00B51E30" w:rsidP="00B51E30">
      <w:pPr>
        <w:pStyle w:val="ListParagraph"/>
        <w:widowControl w:val="0"/>
        <w:numPr>
          <w:ilvl w:val="0"/>
          <w:numId w:val="5"/>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t xml:space="preserve">Sadeghi, M. and Hosseinzadeh, H. (2010). Synthesis and super-swelling behavior of a novel low salt-sensitive protein-based superabsorbent hydrogel: collagen-g -poly(AMPS). </w:t>
      </w:r>
      <w:r w:rsidRPr="00024D47">
        <w:rPr>
          <w:rFonts w:ascii="Times New Roman" w:hAnsi="Times New Roman"/>
          <w:i/>
          <w:iCs/>
          <w:sz w:val="20"/>
          <w:szCs w:val="20"/>
        </w:rPr>
        <w:t>Turkish Journal of Chemistry</w:t>
      </w:r>
      <w:r w:rsidRPr="00024D47">
        <w:rPr>
          <w:rFonts w:ascii="Times New Roman" w:hAnsi="Times New Roman"/>
          <w:sz w:val="20"/>
          <w:szCs w:val="20"/>
        </w:rPr>
        <w:t xml:space="preserve">, 34: 739-752. </w:t>
      </w:r>
    </w:p>
    <w:p w:rsidR="00B51E30" w:rsidRPr="002638F8" w:rsidRDefault="00B51E30" w:rsidP="00B51E30">
      <w:pPr>
        <w:pStyle w:val="ListParagraph"/>
        <w:widowControl w:val="0"/>
        <w:numPr>
          <w:ilvl w:val="0"/>
          <w:numId w:val="5"/>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t xml:space="preserve">Budianto, E., Muthoharoh, S. P. and Nizardo, N. M. (2015). Effect of crosslinking agents, pH and temperature on swelling behavior of cross - linked chitosan hydrogel. </w:t>
      </w:r>
      <w:r w:rsidRPr="00024D47">
        <w:rPr>
          <w:rFonts w:ascii="Times New Roman" w:hAnsi="Times New Roman"/>
          <w:i/>
          <w:iCs/>
          <w:sz w:val="20"/>
          <w:szCs w:val="20"/>
        </w:rPr>
        <w:t>Asian Journal of Applied Sciences</w:t>
      </w:r>
      <w:r w:rsidRPr="00024D47">
        <w:rPr>
          <w:rFonts w:ascii="Times New Roman" w:hAnsi="Times New Roman"/>
          <w:sz w:val="20"/>
          <w:szCs w:val="20"/>
        </w:rPr>
        <w:t xml:space="preserve">, </w:t>
      </w:r>
      <w:r w:rsidRPr="00024D47">
        <w:rPr>
          <w:rFonts w:ascii="Times New Roman" w:hAnsi="Times New Roman"/>
          <w:i/>
          <w:iCs/>
          <w:sz w:val="20"/>
          <w:szCs w:val="20"/>
        </w:rPr>
        <w:t>3</w:t>
      </w:r>
      <w:r w:rsidRPr="00024D47">
        <w:rPr>
          <w:rFonts w:ascii="Times New Roman" w:hAnsi="Times New Roman"/>
          <w:sz w:val="20"/>
          <w:szCs w:val="20"/>
        </w:rPr>
        <w:t>(5): 2321-2893.</w:t>
      </w:r>
    </w:p>
    <w:p w:rsidR="00B51E30" w:rsidRPr="00024D47" w:rsidRDefault="00B51E30" w:rsidP="00B51E30">
      <w:pPr>
        <w:pStyle w:val="ListParagraph"/>
        <w:widowControl w:val="0"/>
        <w:numPr>
          <w:ilvl w:val="0"/>
          <w:numId w:val="5"/>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t xml:space="preserve">Kabiri, K, Omidian, H., Doroudiani, S., Mp, T. O. N. and Street, K. (2011). Superabsorbent hydrogel composites and nanocomposites: A review. </w:t>
      </w:r>
      <w:r w:rsidRPr="00024D47">
        <w:rPr>
          <w:rFonts w:ascii="Times New Roman" w:hAnsi="Times New Roman"/>
          <w:i/>
          <w:iCs/>
          <w:sz w:val="20"/>
          <w:szCs w:val="20"/>
        </w:rPr>
        <w:t>Polymer Composites</w:t>
      </w:r>
      <w:r w:rsidRPr="00024D47">
        <w:rPr>
          <w:rFonts w:ascii="Times New Roman" w:hAnsi="Times New Roman"/>
          <w:sz w:val="20"/>
          <w:szCs w:val="20"/>
        </w:rPr>
        <w:t xml:space="preserve">, 32(2): 277-289. </w:t>
      </w:r>
    </w:p>
    <w:p w:rsidR="00B51E30" w:rsidRPr="00024D47" w:rsidRDefault="00B51E30" w:rsidP="00B51E30">
      <w:pPr>
        <w:pStyle w:val="ListParagraph"/>
        <w:widowControl w:val="0"/>
        <w:numPr>
          <w:ilvl w:val="0"/>
          <w:numId w:val="5"/>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t xml:space="preserve">Kabiri, K. and Zohuriaan-Mehr, M. J. (2003). Superabsorbent hydrogel composites. </w:t>
      </w:r>
      <w:r w:rsidRPr="00024D47">
        <w:rPr>
          <w:rFonts w:ascii="Times New Roman" w:hAnsi="Times New Roman"/>
          <w:i/>
          <w:iCs/>
          <w:sz w:val="20"/>
          <w:szCs w:val="20"/>
        </w:rPr>
        <w:t>Polymers for Advance Technologies</w:t>
      </w:r>
      <w:r w:rsidRPr="00024D47">
        <w:rPr>
          <w:rFonts w:ascii="Times New Roman" w:hAnsi="Times New Roman"/>
          <w:sz w:val="20"/>
          <w:szCs w:val="20"/>
        </w:rPr>
        <w:t xml:space="preserve">, 444: 438–444. </w:t>
      </w:r>
    </w:p>
    <w:p w:rsidR="00B51E30" w:rsidRPr="00024D47" w:rsidRDefault="00B51E30" w:rsidP="00B51E30">
      <w:pPr>
        <w:pStyle w:val="ListParagraph"/>
        <w:widowControl w:val="0"/>
        <w:numPr>
          <w:ilvl w:val="0"/>
          <w:numId w:val="5"/>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t>Shah, R., Saha, N. and Saha, P. (2015). Influence of temperature, pH and simulated biological solutions on swelling and structural properties of biomineralized (CaCO</w:t>
      </w:r>
      <w:r w:rsidRPr="00024D47">
        <w:rPr>
          <w:rFonts w:ascii="Times New Roman" w:hAnsi="Times New Roman"/>
          <w:sz w:val="20"/>
          <w:szCs w:val="20"/>
          <w:vertAlign w:val="subscript"/>
        </w:rPr>
        <w:t>3</w:t>
      </w:r>
      <w:r w:rsidRPr="00024D47">
        <w:rPr>
          <w:rFonts w:ascii="Times New Roman" w:hAnsi="Times New Roman"/>
          <w:sz w:val="20"/>
          <w:szCs w:val="20"/>
        </w:rPr>
        <w:t xml:space="preserve">) PVP–CMC hydrogel. </w:t>
      </w:r>
      <w:r w:rsidRPr="00024D47">
        <w:rPr>
          <w:rFonts w:ascii="Times New Roman" w:hAnsi="Times New Roman"/>
          <w:i/>
          <w:iCs/>
          <w:sz w:val="20"/>
          <w:szCs w:val="20"/>
        </w:rPr>
        <w:t>Progress in Biomaterials</w:t>
      </w:r>
      <w:r w:rsidRPr="00024D47">
        <w:rPr>
          <w:rFonts w:ascii="Times New Roman" w:hAnsi="Times New Roman"/>
          <w:sz w:val="20"/>
          <w:szCs w:val="20"/>
        </w:rPr>
        <w:t xml:space="preserve">, </w:t>
      </w:r>
      <w:r w:rsidRPr="00024D47">
        <w:rPr>
          <w:rFonts w:ascii="Times New Roman" w:hAnsi="Times New Roman"/>
          <w:sz w:val="20"/>
          <w:szCs w:val="20"/>
        </w:rPr>
        <w:lastRenderedPageBreak/>
        <w:t>4: 123-136.</w:t>
      </w:r>
    </w:p>
    <w:p w:rsidR="00B51E30" w:rsidRPr="00024D47" w:rsidRDefault="00B51E30" w:rsidP="00B51E30">
      <w:pPr>
        <w:pStyle w:val="ListParagraph"/>
        <w:widowControl w:val="0"/>
        <w:numPr>
          <w:ilvl w:val="0"/>
          <w:numId w:val="5"/>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t xml:space="preserve">Ping Zhao, S., Jie Cao, M., Yan Li, L. and Lin Xu, W. (2010). Synthesis and properties of biodegradable thermo-and pH-sensitive poly [(N-isopropylacrylamide)-co-(methacrylic acid)] hydrogels. </w:t>
      </w:r>
      <w:r w:rsidRPr="00024D47">
        <w:rPr>
          <w:rFonts w:ascii="Times New Roman" w:hAnsi="Times New Roman"/>
          <w:i/>
          <w:iCs/>
          <w:sz w:val="20"/>
          <w:szCs w:val="20"/>
        </w:rPr>
        <w:t>Polymer Degradation and Stability</w:t>
      </w:r>
      <w:r w:rsidRPr="00024D47">
        <w:rPr>
          <w:rFonts w:ascii="Times New Roman" w:hAnsi="Times New Roman"/>
          <w:sz w:val="20"/>
          <w:szCs w:val="20"/>
        </w:rPr>
        <w:t xml:space="preserve">, 95: 719-724. </w:t>
      </w:r>
    </w:p>
    <w:p w:rsidR="00B51E30" w:rsidRPr="00024D47" w:rsidRDefault="00B51E30" w:rsidP="00B51E30">
      <w:pPr>
        <w:pStyle w:val="ListParagraph"/>
        <w:widowControl w:val="0"/>
        <w:numPr>
          <w:ilvl w:val="0"/>
          <w:numId w:val="5"/>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t xml:space="preserve">Gupta, N. V. and Shivakumar, H. G. (2012). Investigation of swelling behavior and mechanical properties of a pH ­ sensitive superporous hydrogel composite. </w:t>
      </w:r>
      <w:r w:rsidRPr="00024D47">
        <w:rPr>
          <w:rFonts w:ascii="Times New Roman" w:hAnsi="Times New Roman"/>
          <w:i/>
          <w:iCs/>
          <w:sz w:val="20"/>
          <w:szCs w:val="20"/>
        </w:rPr>
        <w:t>Iranian Journal of Pharmaceutical Research</w:t>
      </w:r>
      <w:r w:rsidRPr="00024D47">
        <w:rPr>
          <w:rFonts w:ascii="Times New Roman" w:hAnsi="Times New Roman"/>
          <w:sz w:val="20"/>
          <w:szCs w:val="20"/>
        </w:rPr>
        <w:t>, 11(2): 1-10.</w:t>
      </w:r>
    </w:p>
    <w:p w:rsidR="00B51E30" w:rsidRPr="00024D47" w:rsidRDefault="00B51E30" w:rsidP="00B51E30">
      <w:pPr>
        <w:pStyle w:val="ListParagraph"/>
        <w:widowControl w:val="0"/>
        <w:numPr>
          <w:ilvl w:val="0"/>
          <w:numId w:val="5"/>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t xml:space="preserve">Basri, S. N., Zainuddin, N., Hashim, K. and Yusof, N. A. (2016). Preparation and characterization of irradiated carboxymethyl sago starch-acid hydrogel and its application as metal scavenger in aqueous solution. </w:t>
      </w:r>
      <w:r w:rsidRPr="00024D47">
        <w:rPr>
          <w:rFonts w:ascii="Times New Roman" w:hAnsi="Times New Roman"/>
          <w:i/>
          <w:iCs/>
          <w:sz w:val="20"/>
          <w:szCs w:val="20"/>
        </w:rPr>
        <w:t>Carbohydrate Polymers</w:t>
      </w:r>
      <w:r w:rsidRPr="00024D47">
        <w:rPr>
          <w:rFonts w:ascii="Times New Roman" w:hAnsi="Times New Roman"/>
          <w:sz w:val="20"/>
          <w:szCs w:val="20"/>
        </w:rPr>
        <w:t>, 138: 34-40.</w:t>
      </w:r>
    </w:p>
    <w:p w:rsidR="00B51E30" w:rsidRPr="00024D47" w:rsidRDefault="00B51E30" w:rsidP="00B51E30">
      <w:pPr>
        <w:pStyle w:val="ListParagraph"/>
        <w:widowControl w:val="0"/>
        <w:numPr>
          <w:ilvl w:val="0"/>
          <w:numId w:val="5"/>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t xml:space="preserve">Zhang, B., Tao, H., Wei, B., Jin, Z., Xu, X. and Tian, Y. (2014). Characterization of different substituted carboxymethyl starch microgels and their interactions with lysozyme. </w:t>
      </w:r>
      <w:r w:rsidRPr="00024D47">
        <w:rPr>
          <w:rFonts w:ascii="Times New Roman" w:hAnsi="Times New Roman"/>
          <w:i/>
          <w:iCs/>
          <w:sz w:val="20"/>
          <w:szCs w:val="20"/>
        </w:rPr>
        <w:t>PLoS ONE</w:t>
      </w:r>
      <w:r w:rsidRPr="00024D47">
        <w:rPr>
          <w:rFonts w:ascii="Times New Roman" w:hAnsi="Times New Roman"/>
          <w:sz w:val="20"/>
          <w:szCs w:val="20"/>
        </w:rPr>
        <w:t xml:space="preserve">, 2014: 1-13. </w:t>
      </w:r>
    </w:p>
    <w:p w:rsidR="00B51E30" w:rsidRDefault="00B51E30" w:rsidP="00B51E30">
      <w:pPr>
        <w:pStyle w:val="ListParagraph"/>
        <w:widowControl w:val="0"/>
        <w:numPr>
          <w:ilvl w:val="0"/>
          <w:numId w:val="5"/>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t xml:space="preserve">Ahmad, F. B., Williams, P. A., Doublier, J. L., Durand, S. and Buleon, A. (1999). Physico-chemical characterisation of sago starch. </w:t>
      </w:r>
      <w:r w:rsidRPr="00024D47">
        <w:rPr>
          <w:rFonts w:ascii="Times New Roman" w:hAnsi="Times New Roman"/>
          <w:i/>
          <w:iCs/>
          <w:sz w:val="20"/>
          <w:szCs w:val="20"/>
        </w:rPr>
        <w:t>Carbohydrate Polymers</w:t>
      </w:r>
      <w:r w:rsidRPr="00024D47">
        <w:rPr>
          <w:rFonts w:ascii="Times New Roman" w:hAnsi="Times New Roman"/>
          <w:sz w:val="20"/>
          <w:szCs w:val="20"/>
        </w:rPr>
        <w:t xml:space="preserve">, 38(4): 361-370. </w:t>
      </w:r>
    </w:p>
    <w:p w:rsidR="00B51E30" w:rsidRPr="00024D47" w:rsidRDefault="00B51E30" w:rsidP="00B51E30">
      <w:pPr>
        <w:pStyle w:val="ListParagraph"/>
        <w:widowControl w:val="0"/>
        <w:numPr>
          <w:ilvl w:val="0"/>
          <w:numId w:val="5"/>
        </w:numPr>
        <w:autoSpaceDE w:val="0"/>
        <w:autoSpaceDN w:val="0"/>
        <w:spacing w:after="0" w:line="240" w:lineRule="auto"/>
        <w:ind w:left="360"/>
        <w:contextualSpacing w:val="0"/>
        <w:jc w:val="both"/>
        <w:rPr>
          <w:rFonts w:ascii="Times New Roman" w:hAnsi="Times New Roman"/>
          <w:sz w:val="20"/>
          <w:szCs w:val="20"/>
        </w:rPr>
      </w:pPr>
      <w:r w:rsidRPr="00024D47">
        <w:rPr>
          <w:rFonts w:ascii="Times New Roman" w:hAnsi="Times New Roman"/>
          <w:sz w:val="20"/>
          <w:szCs w:val="20"/>
        </w:rPr>
        <w:t xml:space="preserve">Janarthanan, P., Zin Wan Yunus, W. M. and Ahmad, M. B. (2003). Thermal behavior and surface morphology studies on polystyrene grafted sago starch. </w:t>
      </w:r>
      <w:r w:rsidRPr="00024D47">
        <w:rPr>
          <w:rFonts w:ascii="Times New Roman" w:hAnsi="Times New Roman"/>
          <w:i/>
          <w:iCs/>
          <w:sz w:val="20"/>
          <w:szCs w:val="20"/>
        </w:rPr>
        <w:t>Journal of Applied Polymer Science</w:t>
      </w:r>
      <w:r w:rsidRPr="00024D47">
        <w:rPr>
          <w:rFonts w:ascii="Times New Roman" w:hAnsi="Times New Roman"/>
          <w:sz w:val="20"/>
          <w:szCs w:val="20"/>
        </w:rPr>
        <w:t xml:space="preserve">, 90(8): </w:t>
      </w:r>
      <w:r w:rsidRPr="00024D47">
        <w:rPr>
          <w:rFonts w:ascii="Times New Roman" w:hAnsi="Times New Roman"/>
          <w:sz w:val="20"/>
          <w:szCs w:val="20"/>
        </w:rPr>
        <w:br/>
        <w:t>2053-2058</w:t>
      </w:r>
    </w:p>
    <w:p w:rsidR="00B51E30" w:rsidRPr="00B51E30" w:rsidRDefault="00B51E30" w:rsidP="00B51E30">
      <w:pPr>
        <w:spacing w:after="0" w:line="240" w:lineRule="auto"/>
        <w:jc w:val="both"/>
        <w:rPr>
          <w:rFonts w:ascii="Times New Roman" w:hAnsi="Times New Roman"/>
          <w:noProof/>
          <w:sz w:val="20"/>
          <w:szCs w:val="20"/>
        </w:rPr>
      </w:pPr>
    </w:p>
    <w:p w:rsidR="00095557" w:rsidRDefault="00095557" w:rsidP="001573E3">
      <w:pPr>
        <w:spacing w:after="0" w:line="240" w:lineRule="auto"/>
        <w:rPr>
          <w:rFonts w:ascii="Times New Roman" w:hAnsi="Times New Roman" w:cs="Times New Roman"/>
          <w:sz w:val="24"/>
          <w:szCs w:val="24"/>
        </w:rPr>
      </w:pPr>
    </w:p>
    <w:p w:rsidR="00095557" w:rsidRDefault="00095557" w:rsidP="001573E3">
      <w:pPr>
        <w:spacing w:after="0" w:line="240" w:lineRule="auto"/>
        <w:rPr>
          <w:rFonts w:ascii="Times New Roman" w:hAnsi="Times New Roman" w:cs="Times New Roman"/>
          <w:sz w:val="24"/>
          <w:szCs w:val="24"/>
        </w:rPr>
      </w:pPr>
    </w:p>
    <w:p w:rsidR="00095557" w:rsidRDefault="00095557" w:rsidP="001573E3">
      <w:pPr>
        <w:spacing w:after="0" w:line="240" w:lineRule="auto"/>
        <w:rPr>
          <w:rFonts w:ascii="Times New Roman" w:hAnsi="Times New Roman" w:cs="Times New Roman"/>
          <w:sz w:val="24"/>
          <w:szCs w:val="24"/>
        </w:rPr>
      </w:pPr>
    </w:p>
    <w:p w:rsidR="00095557" w:rsidRDefault="00095557" w:rsidP="001573E3">
      <w:pPr>
        <w:spacing w:after="0" w:line="240" w:lineRule="auto"/>
        <w:rPr>
          <w:rFonts w:ascii="Times New Roman" w:hAnsi="Times New Roman" w:cs="Times New Roman"/>
          <w:sz w:val="24"/>
          <w:szCs w:val="24"/>
        </w:rPr>
      </w:pPr>
    </w:p>
    <w:sectPr w:rsidR="00095557" w:rsidSect="001573E3">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E042FA"/>
    <w:multiLevelType w:val="hybridMultilevel"/>
    <w:tmpl w:val="25E8A0E0"/>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nsid w:val="52CA544A"/>
    <w:multiLevelType w:val="singleLevel"/>
    <w:tmpl w:val="DD2A490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20"/>
        <w:szCs w:val="16"/>
      </w:rPr>
    </w:lvl>
  </w:abstractNum>
  <w:abstractNum w:abstractNumId="2">
    <w:nsid w:val="5ED14A96"/>
    <w:multiLevelType w:val="hybridMultilevel"/>
    <w:tmpl w:val="4386C3D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62936346"/>
    <w:multiLevelType w:val="hybridMultilevel"/>
    <w:tmpl w:val="FB628FC6"/>
    <w:lvl w:ilvl="0" w:tplc="5DB2ECDA">
      <w:start w:val="1"/>
      <w:numFmt w:val="decimal"/>
      <w:lvlText w:val="%1."/>
      <w:lvlJc w:val="left"/>
      <w:pPr>
        <w:ind w:left="720" w:hanging="360"/>
      </w:pPr>
      <w:rPr>
        <w:rFonts w:hint="default"/>
        <w:sz w:val="22"/>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3E3"/>
    <w:rsid w:val="00095557"/>
    <w:rsid w:val="001573E3"/>
    <w:rsid w:val="002638F8"/>
    <w:rsid w:val="002F626B"/>
    <w:rsid w:val="0044292C"/>
    <w:rsid w:val="00487993"/>
    <w:rsid w:val="005F401D"/>
    <w:rsid w:val="007D0E7F"/>
    <w:rsid w:val="00832F59"/>
    <w:rsid w:val="00834CDE"/>
    <w:rsid w:val="00844310"/>
    <w:rsid w:val="00900BAC"/>
    <w:rsid w:val="00975E1A"/>
    <w:rsid w:val="009869EF"/>
    <w:rsid w:val="00AC72D0"/>
    <w:rsid w:val="00B51E30"/>
    <w:rsid w:val="00C71438"/>
    <w:rsid w:val="00C72F3E"/>
    <w:rsid w:val="00C73A4A"/>
    <w:rsid w:val="00D04BC8"/>
    <w:rsid w:val="00D0718B"/>
    <w:rsid w:val="00D40B1F"/>
    <w:rsid w:val="00FF4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ESTECTitle">
    <w:name w:val="JESTEC Title"/>
    <w:basedOn w:val="Normal"/>
    <w:rsid w:val="005F401D"/>
    <w:pPr>
      <w:spacing w:before="1200" w:after="300" w:line="240" w:lineRule="auto"/>
      <w:jc w:val="center"/>
    </w:pPr>
    <w:rPr>
      <w:rFonts w:ascii="Arial" w:eastAsia="SimSun" w:hAnsi="Arial" w:cs="Arial"/>
      <w:b/>
      <w:lang w:val="en-GB"/>
    </w:rPr>
  </w:style>
  <w:style w:type="paragraph" w:customStyle="1" w:styleId="JESTECAffiliation">
    <w:name w:val="JESTEC Affiliation"/>
    <w:basedOn w:val="Normal"/>
    <w:rsid w:val="005F401D"/>
    <w:pPr>
      <w:spacing w:after="0" w:line="240" w:lineRule="auto"/>
      <w:jc w:val="center"/>
    </w:pPr>
    <w:rPr>
      <w:rFonts w:ascii="Times New Roman" w:eastAsia="SimSun" w:hAnsi="Times New Roman" w:cs="Times New Roman"/>
      <w:sz w:val="18"/>
      <w:szCs w:val="18"/>
      <w:lang w:val="en-GB"/>
    </w:rPr>
  </w:style>
  <w:style w:type="paragraph" w:styleId="ListParagraph">
    <w:name w:val="List Paragraph"/>
    <w:basedOn w:val="Normal"/>
    <w:uiPriority w:val="34"/>
    <w:qFormat/>
    <w:rsid w:val="005F401D"/>
    <w:pPr>
      <w:ind w:left="720"/>
      <w:contextualSpacing/>
    </w:pPr>
    <w:rPr>
      <w:rFonts w:ascii="Cambria" w:eastAsia="Times New Roman" w:hAnsi="Cambria" w:cs="Times New Roman"/>
      <w:lang w:bidi="en-US"/>
    </w:rPr>
  </w:style>
  <w:style w:type="paragraph" w:customStyle="1" w:styleId="references">
    <w:name w:val="references"/>
    <w:rsid w:val="00095557"/>
    <w:pPr>
      <w:numPr>
        <w:numId w:val="4"/>
      </w:numPr>
      <w:spacing w:after="50" w:line="180" w:lineRule="exact"/>
      <w:jc w:val="both"/>
    </w:pPr>
    <w:rPr>
      <w:rFonts w:ascii="Times New Roman" w:eastAsia="MS Mincho" w:hAnsi="Times New Roman" w:cs="Times New Roman"/>
      <w:noProof/>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ESTECTitle">
    <w:name w:val="JESTEC Title"/>
    <w:basedOn w:val="Normal"/>
    <w:rsid w:val="005F401D"/>
    <w:pPr>
      <w:spacing w:before="1200" w:after="300" w:line="240" w:lineRule="auto"/>
      <w:jc w:val="center"/>
    </w:pPr>
    <w:rPr>
      <w:rFonts w:ascii="Arial" w:eastAsia="SimSun" w:hAnsi="Arial" w:cs="Arial"/>
      <w:b/>
      <w:lang w:val="en-GB"/>
    </w:rPr>
  </w:style>
  <w:style w:type="paragraph" w:customStyle="1" w:styleId="JESTECAffiliation">
    <w:name w:val="JESTEC Affiliation"/>
    <w:basedOn w:val="Normal"/>
    <w:rsid w:val="005F401D"/>
    <w:pPr>
      <w:spacing w:after="0" w:line="240" w:lineRule="auto"/>
      <w:jc w:val="center"/>
    </w:pPr>
    <w:rPr>
      <w:rFonts w:ascii="Times New Roman" w:eastAsia="SimSun" w:hAnsi="Times New Roman" w:cs="Times New Roman"/>
      <w:sz w:val="18"/>
      <w:szCs w:val="18"/>
      <w:lang w:val="en-GB"/>
    </w:rPr>
  </w:style>
  <w:style w:type="paragraph" w:styleId="ListParagraph">
    <w:name w:val="List Paragraph"/>
    <w:basedOn w:val="Normal"/>
    <w:uiPriority w:val="34"/>
    <w:qFormat/>
    <w:rsid w:val="005F401D"/>
    <w:pPr>
      <w:ind w:left="720"/>
      <w:contextualSpacing/>
    </w:pPr>
    <w:rPr>
      <w:rFonts w:ascii="Cambria" w:eastAsia="Times New Roman" w:hAnsi="Cambria" w:cs="Times New Roman"/>
      <w:lang w:bidi="en-US"/>
    </w:rPr>
  </w:style>
  <w:style w:type="paragraph" w:customStyle="1" w:styleId="references">
    <w:name w:val="references"/>
    <w:rsid w:val="00095557"/>
    <w:pPr>
      <w:numPr>
        <w:numId w:val="4"/>
      </w:numPr>
      <w:spacing w:after="50" w:line="180" w:lineRule="exact"/>
      <w:jc w:val="both"/>
    </w:pPr>
    <w:rPr>
      <w:rFonts w:ascii="Times New Roman" w:eastAsia="MS Mincho" w:hAnsi="Times New Roman" w:cs="Times New Roman"/>
      <w:noProo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1354</Words>
  <Characters>7422</Characters>
  <Application>Microsoft Office Word</Application>
  <DocSecurity>0</DocSecurity>
  <Lines>134</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cp:lastModifiedBy>
  <cp:revision>5</cp:revision>
  <dcterms:created xsi:type="dcterms:W3CDTF">2020-03-30T04:05:00Z</dcterms:created>
  <dcterms:modified xsi:type="dcterms:W3CDTF">2020-04-02T03:15:00Z</dcterms:modified>
</cp:coreProperties>
</file>