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7E53ED">
        <w:rPr>
          <w:rFonts w:ascii="Times New Roman" w:hAnsi="Times New Roman" w:cs="Times New Roman"/>
          <w:sz w:val="24"/>
          <w:szCs w:val="24"/>
        </w:rPr>
        <w:t>266 - 275</w:t>
      </w:r>
    </w:p>
    <w:p w:rsidR="007E53ED" w:rsidRDefault="007E53ED" w:rsidP="001573E3">
      <w:pPr>
        <w:spacing w:after="0" w:line="240" w:lineRule="auto"/>
        <w:rPr>
          <w:rFonts w:ascii="Times New Roman" w:hAnsi="Times New Roman" w:cs="Times New Roman"/>
          <w:sz w:val="24"/>
          <w:szCs w:val="24"/>
        </w:rPr>
      </w:pPr>
    </w:p>
    <w:p w:rsidR="007E53ED" w:rsidRDefault="007E53ED" w:rsidP="001573E3">
      <w:pPr>
        <w:spacing w:after="0" w:line="240" w:lineRule="auto"/>
        <w:rPr>
          <w:rFonts w:ascii="Times New Roman" w:hAnsi="Times New Roman" w:cs="Times New Roman"/>
          <w:sz w:val="24"/>
          <w:szCs w:val="24"/>
        </w:rPr>
      </w:pPr>
    </w:p>
    <w:p w:rsidR="007E53ED" w:rsidRDefault="007E53ED" w:rsidP="001573E3">
      <w:pPr>
        <w:spacing w:after="0" w:line="240" w:lineRule="auto"/>
        <w:rPr>
          <w:rFonts w:ascii="Times New Roman" w:hAnsi="Times New Roman" w:cs="Times New Roman"/>
          <w:sz w:val="24"/>
          <w:szCs w:val="24"/>
        </w:rPr>
      </w:pPr>
    </w:p>
    <w:p w:rsidR="007E53ED" w:rsidRDefault="007E53ED" w:rsidP="001573E3">
      <w:pPr>
        <w:spacing w:after="0" w:line="240" w:lineRule="auto"/>
        <w:rPr>
          <w:rFonts w:ascii="Times New Roman" w:hAnsi="Times New Roman" w:cs="Times New Roman"/>
          <w:sz w:val="24"/>
          <w:szCs w:val="24"/>
        </w:rPr>
      </w:pPr>
    </w:p>
    <w:p w:rsidR="007E53ED" w:rsidRDefault="007E53ED" w:rsidP="007E53ED">
      <w:pPr>
        <w:spacing w:after="0" w:line="240" w:lineRule="auto"/>
        <w:jc w:val="center"/>
        <w:outlineLvl w:val="0"/>
        <w:rPr>
          <w:rFonts w:ascii="Times New Roman" w:hAnsi="Times New Roman" w:cs="Times New Roman"/>
          <w:sz w:val="28"/>
          <w:szCs w:val="28"/>
        </w:rPr>
      </w:pPr>
      <w:r w:rsidRPr="000A69BC">
        <w:rPr>
          <w:rFonts w:ascii="Times New Roman" w:hAnsi="Times New Roman" w:cs="Times New Roman"/>
          <w:sz w:val="28"/>
          <w:szCs w:val="28"/>
        </w:rPr>
        <w:t xml:space="preserve">ELECTROSYNTHESIS OF SILVER OXIDE DEPOSITED ONTO </w:t>
      </w:r>
    </w:p>
    <w:p w:rsidR="007E53ED" w:rsidRPr="000A69BC" w:rsidRDefault="007E53ED" w:rsidP="007E53ED">
      <w:pPr>
        <w:spacing w:after="0" w:line="240" w:lineRule="auto"/>
        <w:jc w:val="center"/>
        <w:outlineLvl w:val="0"/>
        <w:rPr>
          <w:rFonts w:ascii="Times New Roman" w:hAnsi="Times New Roman" w:cs="Times New Roman"/>
          <w:sz w:val="28"/>
          <w:szCs w:val="28"/>
        </w:rPr>
      </w:pPr>
      <w:r w:rsidRPr="000A69BC">
        <w:rPr>
          <w:rFonts w:ascii="Times New Roman" w:hAnsi="Times New Roman" w:cs="Times New Roman"/>
          <w:sz w:val="28"/>
          <w:szCs w:val="28"/>
        </w:rPr>
        <w:t>HOT SPRING MUD WITH ENHANCED DEGRADATION OF CONGO RED</w:t>
      </w:r>
    </w:p>
    <w:p w:rsidR="007E53ED" w:rsidRPr="00687B42" w:rsidRDefault="007E53ED" w:rsidP="007E53ED">
      <w:pPr>
        <w:spacing w:after="0" w:line="240" w:lineRule="auto"/>
        <w:jc w:val="center"/>
        <w:outlineLvl w:val="0"/>
        <w:rPr>
          <w:rFonts w:ascii="Times New Roman" w:hAnsi="Times New Roman" w:cs="Times New Roman"/>
          <w:sz w:val="24"/>
          <w:szCs w:val="24"/>
          <w:vertAlign w:val="subscript"/>
        </w:rPr>
      </w:pPr>
    </w:p>
    <w:p w:rsidR="007E53ED" w:rsidRPr="00687B42" w:rsidRDefault="007E53ED" w:rsidP="007E53ED">
      <w:pPr>
        <w:spacing w:after="0" w:line="240" w:lineRule="auto"/>
        <w:jc w:val="center"/>
        <w:outlineLvl w:val="0"/>
        <w:rPr>
          <w:rFonts w:ascii="Times New Roman" w:hAnsi="Times New Roman" w:cs="Times New Roman"/>
          <w:sz w:val="24"/>
          <w:szCs w:val="24"/>
          <w:lang w:val="ms-MY"/>
        </w:rPr>
      </w:pPr>
      <w:r w:rsidRPr="000A69BC">
        <w:rPr>
          <w:rFonts w:ascii="Times New Roman" w:hAnsi="Times New Roman" w:cs="Times New Roman"/>
          <w:sz w:val="24"/>
          <w:szCs w:val="24"/>
        </w:rPr>
        <w:t>(</w:t>
      </w:r>
      <w:r w:rsidRPr="000A69BC">
        <w:rPr>
          <w:rFonts w:ascii="Times New Roman" w:hAnsi="Times New Roman" w:cs="Times New Roman"/>
          <w:sz w:val="24"/>
          <w:szCs w:val="24"/>
          <w:lang w:val="ms-MY"/>
        </w:rPr>
        <w:t>Elektrosintesis Perak Oksida Disokong Pada Lumpur Air Panas Dengan Peningkatan Degradasi Congo Merah</w:t>
      </w:r>
      <w:r w:rsidRPr="000A69BC">
        <w:rPr>
          <w:rFonts w:ascii="Times New Roman" w:hAnsi="Times New Roman" w:cs="Times New Roman"/>
          <w:sz w:val="24"/>
          <w:szCs w:val="24"/>
        </w:rPr>
        <w:t>)</w:t>
      </w:r>
    </w:p>
    <w:p w:rsidR="007E53ED" w:rsidRPr="00687B42" w:rsidRDefault="007E53ED" w:rsidP="007E53ED">
      <w:pPr>
        <w:spacing w:after="0" w:line="240" w:lineRule="auto"/>
        <w:jc w:val="center"/>
        <w:outlineLvl w:val="0"/>
        <w:rPr>
          <w:rFonts w:ascii="Times New Roman" w:hAnsi="Times New Roman" w:cs="Times New Roman"/>
          <w:b/>
          <w:sz w:val="20"/>
          <w:szCs w:val="20"/>
        </w:rPr>
      </w:pPr>
    </w:p>
    <w:p w:rsidR="007E53ED" w:rsidRPr="00687B42" w:rsidRDefault="007E53ED" w:rsidP="007E53ED">
      <w:pPr>
        <w:spacing w:after="0" w:line="240" w:lineRule="auto"/>
        <w:jc w:val="center"/>
        <w:outlineLvl w:val="0"/>
        <w:rPr>
          <w:rFonts w:ascii="Times New Roman" w:hAnsi="Times New Roman" w:cs="Times New Roman"/>
          <w:sz w:val="20"/>
          <w:szCs w:val="20"/>
        </w:rPr>
      </w:pPr>
      <w:r w:rsidRPr="00687B42">
        <w:rPr>
          <w:rFonts w:ascii="Times New Roman" w:hAnsi="Times New Roman" w:cs="Times New Roman"/>
          <w:sz w:val="20"/>
          <w:szCs w:val="20"/>
        </w:rPr>
        <w:t>Muhammad Farhan Hanafi, Ahmad Norsyazwan Mustafa, Norzahir Sapawe*</w:t>
      </w:r>
    </w:p>
    <w:p w:rsidR="007E53ED" w:rsidRPr="007E53ED" w:rsidRDefault="007E53ED" w:rsidP="007E53ED">
      <w:pPr>
        <w:spacing w:after="0" w:line="240" w:lineRule="auto"/>
        <w:jc w:val="center"/>
        <w:outlineLvl w:val="0"/>
        <w:rPr>
          <w:rFonts w:ascii="Times New Roman" w:hAnsi="Times New Roman" w:cs="Times New Roman"/>
          <w:b/>
          <w:sz w:val="20"/>
          <w:szCs w:val="20"/>
        </w:rPr>
      </w:pPr>
    </w:p>
    <w:p w:rsidR="007E53ED" w:rsidRPr="007E53ED" w:rsidRDefault="007E53ED" w:rsidP="007E53ED">
      <w:pPr>
        <w:spacing w:after="0" w:line="240" w:lineRule="auto"/>
        <w:jc w:val="center"/>
        <w:outlineLvl w:val="0"/>
        <w:rPr>
          <w:rFonts w:ascii="Times New Roman" w:hAnsi="Times New Roman" w:cs="Times New Roman"/>
          <w:i/>
          <w:iCs/>
          <w:noProof/>
          <w:sz w:val="20"/>
          <w:szCs w:val="20"/>
        </w:rPr>
      </w:pPr>
      <w:r w:rsidRPr="007E53ED">
        <w:rPr>
          <w:rFonts w:ascii="Times New Roman" w:hAnsi="Times New Roman" w:cs="Times New Roman"/>
          <w:i/>
          <w:iCs/>
          <w:noProof/>
          <w:sz w:val="20"/>
          <w:szCs w:val="20"/>
        </w:rPr>
        <w:t xml:space="preserve">Universiti Kuala Lumpur Branch Campus </w:t>
      </w:r>
    </w:p>
    <w:p w:rsidR="007E53ED" w:rsidRPr="007E53ED" w:rsidRDefault="007E53ED" w:rsidP="007E53ED">
      <w:pPr>
        <w:spacing w:after="0" w:line="240" w:lineRule="auto"/>
        <w:jc w:val="center"/>
        <w:outlineLvl w:val="0"/>
        <w:rPr>
          <w:rFonts w:ascii="Times New Roman" w:hAnsi="Times New Roman" w:cs="Times New Roman"/>
          <w:i/>
          <w:iCs/>
          <w:noProof/>
          <w:sz w:val="20"/>
          <w:szCs w:val="20"/>
        </w:rPr>
      </w:pPr>
      <w:r w:rsidRPr="007E53ED">
        <w:rPr>
          <w:rFonts w:ascii="Times New Roman" w:hAnsi="Times New Roman" w:cs="Times New Roman"/>
          <w:i/>
          <w:iCs/>
          <w:noProof/>
          <w:sz w:val="20"/>
          <w:szCs w:val="20"/>
        </w:rPr>
        <w:t>Malaysian Institute of Chemical and Bioengineering Technology,</w:t>
      </w:r>
      <w:r w:rsidRPr="007E53ED">
        <w:rPr>
          <w:rFonts w:ascii="Times New Roman" w:hAnsi="Times New Roman"/>
          <w:i/>
          <w:iCs/>
          <w:noProof/>
          <w:sz w:val="20"/>
          <w:szCs w:val="20"/>
        </w:rPr>
        <w:t xml:space="preserve"> </w:t>
      </w:r>
      <w:r w:rsidRPr="007E53ED">
        <w:rPr>
          <w:rFonts w:ascii="Times New Roman" w:hAnsi="Times New Roman" w:cs="Times New Roman"/>
          <w:i/>
          <w:iCs/>
          <w:noProof/>
          <w:sz w:val="20"/>
          <w:szCs w:val="20"/>
        </w:rPr>
        <w:t xml:space="preserve">Lot 1988 Vendor City, Taboh Naning, 78000 Alor Gajah, Melaka, Malaysia. </w:t>
      </w:r>
    </w:p>
    <w:p w:rsidR="007E53ED" w:rsidRPr="007E53ED" w:rsidRDefault="007E53ED" w:rsidP="007E53ED">
      <w:pPr>
        <w:spacing w:after="0" w:line="240" w:lineRule="auto"/>
        <w:jc w:val="center"/>
        <w:outlineLvl w:val="0"/>
        <w:rPr>
          <w:rFonts w:ascii="Times New Roman" w:hAnsi="Times New Roman" w:cs="Times New Roman"/>
          <w:b/>
          <w:sz w:val="20"/>
          <w:szCs w:val="20"/>
        </w:rPr>
      </w:pPr>
    </w:p>
    <w:p w:rsidR="007E53ED" w:rsidRPr="007E53ED" w:rsidRDefault="007E53ED" w:rsidP="007E53ED">
      <w:pPr>
        <w:spacing w:after="0" w:line="240" w:lineRule="auto"/>
        <w:jc w:val="center"/>
        <w:outlineLvl w:val="0"/>
        <w:rPr>
          <w:rFonts w:ascii="Times New Roman" w:hAnsi="Times New Roman" w:cs="Times New Roman"/>
          <w:i/>
          <w:sz w:val="20"/>
          <w:szCs w:val="20"/>
        </w:rPr>
      </w:pPr>
      <w:r w:rsidRPr="007E53ED">
        <w:rPr>
          <w:rFonts w:ascii="Times New Roman" w:hAnsi="Times New Roman" w:cs="Times New Roman"/>
          <w:i/>
          <w:sz w:val="20"/>
          <w:szCs w:val="20"/>
        </w:rPr>
        <w:t xml:space="preserve">*Corresponding author: </w:t>
      </w:r>
      <w:r w:rsidRPr="007E53ED">
        <w:rPr>
          <w:rFonts w:ascii="Times New Roman" w:hAnsi="Times New Roman"/>
          <w:i/>
          <w:sz w:val="20"/>
          <w:szCs w:val="20"/>
        </w:rPr>
        <w:t xml:space="preserve"> </w:t>
      </w:r>
      <w:r w:rsidRPr="007E53ED">
        <w:rPr>
          <w:rFonts w:ascii="Times New Roman" w:hAnsi="Times New Roman" w:cs="Times New Roman"/>
          <w:i/>
          <w:sz w:val="20"/>
          <w:szCs w:val="20"/>
        </w:rPr>
        <w:t>norzahir@unikl.edu.my</w:t>
      </w:r>
    </w:p>
    <w:p w:rsidR="007E53ED" w:rsidRPr="007E53ED" w:rsidRDefault="007E53ED" w:rsidP="007E53ED">
      <w:pPr>
        <w:spacing w:after="0" w:line="240" w:lineRule="auto"/>
        <w:jc w:val="center"/>
        <w:rPr>
          <w:rFonts w:ascii="Times New Roman" w:hAnsi="Times New Roman"/>
          <w:noProof/>
          <w:sz w:val="20"/>
          <w:szCs w:val="20"/>
        </w:rPr>
      </w:pPr>
    </w:p>
    <w:p w:rsidR="007E53ED" w:rsidRPr="007E53ED" w:rsidRDefault="007E53ED" w:rsidP="007E53ED">
      <w:pPr>
        <w:spacing w:after="0" w:line="240" w:lineRule="auto"/>
        <w:jc w:val="center"/>
        <w:rPr>
          <w:rFonts w:ascii="Times New Roman" w:hAnsi="Times New Roman"/>
          <w:noProof/>
          <w:sz w:val="20"/>
          <w:szCs w:val="20"/>
        </w:rPr>
      </w:pPr>
    </w:p>
    <w:p w:rsidR="007E53ED" w:rsidRPr="007E53ED" w:rsidRDefault="007E53ED" w:rsidP="007E53ED">
      <w:pPr>
        <w:spacing w:after="0" w:line="240" w:lineRule="auto"/>
        <w:jc w:val="center"/>
        <w:rPr>
          <w:rFonts w:ascii="Times New Roman" w:hAnsi="Times New Roman"/>
          <w:noProof/>
          <w:sz w:val="20"/>
          <w:szCs w:val="20"/>
        </w:rPr>
      </w:pPr>
      <w:r w:rsidRPr="007E53ED">
        <w:rPr>
          <w:rFonts w:ascii="Times New Roman" w:hAnsi="Times New Roman"/>
          <w:noProof/>
          <w:sz w:val="20"/>
          <w:szCs w:val="20"/>
        </w:rPr>
        <w:t>Received: 28 April 2019; Accepted: 18 February 2020</w:t>
      </w:r>
    </w:p>
    <w:p w:rsidR="007E53ED" w:rsidRPr="007E53ED" w:rsidRDefault="007E53ED" w:rsidP="007E53ED">
      <w:pPr>
        <w:spacing w:after="0" w:line="240" w:lineRule="auto"/>
        <w:jc w:val="center"/>
        <w:rPr>
          <w:rFonts w:ascii="Times New Roman" w:hAnsi="Times New Roman"/>
          <w:noProof/>
          <w:sz w:val="20"/>
          <w:szCs w:val="20"/>
        </w:rPr>
      </w:pPr>
    </w:p>
    <w:p w:rsidR="007E53ED" w:rsidRPr="007E53ED" w:rsidRDefault="007E53ED" w:rsidP="007E53ED">
      <w:pPr>
        <w:spacing w:after="0" w:line="240" w:lineRule="auto"/>
        <w:jc w:val="center"/>
        <w:rPr>
          <w:rFonts w:ascii="Times New Roman" w:hAnsi="Times New Roman"/>
          <w:noProof/>
          <w:sz w:val="20"/>
          <w:szCs w:val="20"/>
        </w:rPr>
      </w:pPr>
    </w:p>
    <w:p w:rsidR="007E53ED" w:rsidRPr="007E53ED" w:rsidRDefault="007E53ED" w:rsidP="007E53ED">
      <w:pPr>
        <w:spacing w:after="0" w:line="240" w:lineRule="auto"/>
        <w:jc w:val="center"/>
        <w:rPr>
          <w:rFonts w:ascii="Times New Roman" w:hAnsi="Times New Roman"/>
          <w:b/>
          <w:noProof/>
          <w:sz w:val="20"/>
          <w:szCs w:val="20"/>
        </w:rPr>
      </w:pPr>
      <w:r w:rsidRPr="007E53ED">
        <w:rPr>
          <w:rFonts w:ascii="Times New Roman" w:hAnsi="Times New Roman"/>
          <w:b/>
          <w:noProof/>
          <w:sz w:val="20"/>
          <w:szCs w:val="20"/>
        </w:rPr>
        <w:t>Abstract</w:t>
      </w:r>
    </w:p>
    <w:p w:rsidR="007E53ED" w:rsidRPr="007E53ED" w:rsidRDefault="007E53ED" w:rsidP="007E53ED">
      <w:pPr>
        <w:spacing w:after="0" w:line="240" w:lineRule="auto"/>
        <w:jc w:val="both"/>
        <w:outlineLvl w:val="0"/>
        <w:rPr>
          <w:rFonts w:ascii="Times New Roman" w:eastAsia="Calibri" w:hAnsi="Times New Roman" w:cs="Times New Roman"/>
          <w:bCs/>
          <w:sz w:val="20"/>
          <w:szCs w:val="20"/>
        </w:rPr>
      </w:pPr>
      <w:r w:rsidRPr="007E53ED">
        <w:rPr>
          <w:rFonts w:ascii="Times New Roman" w:eastAsia="Calibri" w:hAnsi="Times New Roman" w:cs="Times New Roman"/>
          <w:bCs/>
          <w:sz w:val="20"/>
          <w:szCs w:val="20"/>
        </w:rPr>
        <w:t>AgO-supported hot spring mud (AgO-HSM) catalyst was prepared by introducing AgO onto HSM support through electrochemical method. The effect of preparation methods on the physical properties of the catalyst was studied. The interaction between silver species and HSM during the electrochemical process affected the AgO-HSM structure. The amount of 0.2 g L</w:t>
      </w:r>
      <w:r w:rsidRPr="007E53ED">
        <w:rPr>
          <w:rFonts w:ascii="Times New Roman" w:eastAsia="Calibri" w:hAnsi="Times New Roman" w:cs="Times New Roman"/>
          <w:bCs/>
          <w:sz w:val="20"/>
          <w:szCs w:val="20"/>
          <w:vertAlign w:val="superscript"/>
        </w:rPr>
        <w:t xml:space="preserve">−1 </w:t>
      </w:r>
      <w:r w:rsidRPr="007E53ED">
        <w:rPr>
          <w:rFonts w:ascii="Times New Roman" w:eastAsia="Calibri" w:hAnsi="Times New Roman" w:cs="Times New Roman"/>
          <w:bCs/>
          <w:sz w:val="20"/>
          <w:szCs w:val="20"/>
        </w:rPr>
        <w:t>of 11 wt.% AgO-HSM was the optimum dosage for 10 mg L</w:t>
      </w:r>
      <w:r w:rsidRPr="007E53ED">
        <w:rPr>
          <w:rFonts w:ascii="Times New Roman" w:eastAsia="Calibri" w:hAnsi="Times New Roman" w:cs="Times New Roman"/>
          <w:bCs/>
          <w:sz w:val="20"/>
          <w:szCs w:val="20"/>
          <w:vertAlign w:val="superscript"/>
        </w:rPr>
        <w:t>−1</w:t>
      </w:r>
      <w:r w:rsidRPr="007E53ED">
        <w:rPr>
          <w:rFonts w:ascii="Times New Roman" w:eastAsia="Calibri" w:hAnsi="Times New Roman" w:cs="Times New Roman"/>
          <w:bCs/>
          <w:sz w:val="20"/>
          <w:szCs w:val="20"/>
        </w:rPr>
        <w:t xml:space="preserve"> Congo red (CR), which resulted in 98.2% of maximum degradation after 2 hours of contact time at pH 5 under fluorescent light. This study showed that the kinetics followed a pseudo-first order Langmuir–Hinshelwood model with the calculated values of K</w:t>
      </w:r>
      <w:r w:rsidRPr="007E53ED">
        <w:rPr>
          <w:rFonts w:ascii="Times New Roman" w:eastAsia="Calibri" w:hAnsi="Times New Roman" w:cs="Times New Roman"/>
          <w:bCs/>
          <w:sz w:val="20"/>
          <w:szCs w:val="20"/>
          <w:vertAlign w:val="subscript"/>
        </w:rPr>
        <w:t>r</w:t>
      </w:r>
      <w:r w:rsidRPr="007E53ED">
        <w:rPr>
          <w:rFonts w:ascii="Times New Roman" w:eastAsia="Calibri" w:hAnsi="Times New Roman" w:cs="Times New Roman"/>
          <w:bCs/>
          <w:sz w:val="20"/>
          <w:szCs w:val="20"/>
        </w:rPr>
        <w:t xml:space="preserve"> and K</w:t>
      </w:r>
      <w:r w:rsidRPr="007E53ED">
        <w:rPr>
          <w:rFonts w:ascii="Times New Roman" w:eastAsia="Calibri" w:hAnsi="Times New Roman" w:cs="Times New Roman"/>
          <w:bCs/>
          <w:sz w:val="20"/>
          <w:szCs w:val="20"/>
          <w:vertAlign w:val="subscript"/>
        </w:rPr>
        <w:t>LH</w:t>
      </w:r>
      <w:r w:rsidRPr="007E53ED">
        <w:rPr>
          <w:rFonts w:ascii="Times New Roman" w:eastAsia="Calibri" w:hAnsi="Times New Roman" w:cs="Times New Roman"/>
          <w:bCs/>
          <w:sz w:val="20"/>
          <w:szCs w:val="20"/>
        </w:rPr>
        <w:t xml:space="preserve"> were 172.41 mg L</w:t>
      </w:r>
      <w:r w:rsidRPr="007E53ED">
        <w:rPr>
          <w:rFonts w:ascii="Times New Roman" w:eastAsia="Calibri" w:hAnsi="Times New Roman" w:cs="Times New Roman"/>
          <w:bCs/>
          <w:sz w:val="20"/>
          <w:szCs w:val="20"/>
          <w:vertAlign w:val="superscript"/>
        </w:rPr>
        <w:t>−1</w:t>
      </w:r>
      <w:r w:rsidRPr="007E53ED">
        <w:rPr>
          <w:rFonts w:ascii="Times New Roman" w:eastAsia="Calibri" w:hAnsi="Times New Roman" w:cs="Times New Roman"/>
          <w:bCs/>
          <w:sz w:val="20"/>
          <w:szCs w:val="20"/>
        </w:rPr>
        <w:t xml:space="preserve"> h</w:t>
      </w:r>
      <w:r w:rsidRPr="007E53ED">
        <w:rPr>
          <w:rFonts w:ascii="Times New Roman" w:eastAsia="Calibri" w:hAnsi="Times New Roman" w:cs="Times New Roman"/>
          <w:bCs/>
          <w:sz w:val="20"/>
          <w:szCs w:val="20"/>
          <w:vertAlign w:val="superscript"/>
        </w:rPr>
        <w:t>−1</w:t>
      </w:r>
      <w:r w:rsidRPr="007E53ED">
        <w:rPr>
          <w:rFonts w:ascii="Times New Roman" w:eastAsia="Calibri" w:hAnsi="Times New Roman" w:cs="Times New Roman"/>
          <w:bCs/>
          <w:sz w:val="20"/>
          <w:szCs w:val="20"/>
        </w:rPr>
        <w:t xml:space="preserve"> and 0.005 L mg</w:t>
      </w:r>
      <w:r w:rsidRPr="007E53ED">
        <w:rPr>
          <w:rFonts w:ascii="Times New Roman" w:eastAsia="Calibri" w:hAnsi="Times New Roman" w:cs="Times New Roman"/>
          <w:bCs/>
          <w:sz w:val="20"/>
          <w:szCs w:val="20"/>
          <w:vertAlign w:val="superscript"/>
        </w:rPr>
        <w:t>−1</w:t>
      </w:r>
      <w:r w:rsidRPr="007E53ED">
        <w:rPr>
          <w:rFonts w:ascii="Times New Roman" w:eastAsia="Calibri" w:hAnsi="Times New Roman" w:cs="Times New Roman"/>
          <w:bCs/>
          <w:sz w:val="20"/>
          <w:szCs w:val="20"/>
        </w:rPr>
        <w:t>, respectively. The measurements of the mineralization of CR by COD and BOD</w:t>
      </w:r>
      <w:r w:rsidRPr="007E53ED">
        <w:rPr>
          <w:rFonts w:ascii="Times New Roman" w:eastAsia="Calibri" w:hAnsi="Times New Roman" w:cs="Times New Roman"/>
          <w:bCs/>
          <w:sz w:val="20"/>
          <w:szCs w:val="20"/>
          <w:vertAlign w:val="subscript"/>
        </w:rPr>
        <w:t>5</w:t>
      </w:r>
      <w:r w:rsidRPr="007E53ED">
        <w:rPr>
          <w:rFonts w:ascii="Times New Roman" w:eastAsia="Calibri" w:hAnsi="Times New Roman" w:cs="Times New Roman"/>
          <w:bCs/>
          <w:sz w:val="20"/>
          <w:szCs w:val="20"/>
        </w:rPr>
        <w:t xml:space="preserve"> analysis were 38.4% and 61.1%, respectively, before and after reaction. Therefore, AgO-HSM could be a promising catalyst for the degradation of various dyes in wastewater</w:t>
      </w:r>
      <w:r w:rsidRPr="007E53ED">
        <w:rPr>
          <w:rFonts w:ascii="Times New Roman" w:hAnsi="Times New Roman" w:cs="Times New Roman"/>
          <w:sz w:val="20"/>
          <w:szCs w:val="20"/>
        </w:rPr>
        <w:t>.</w:t>
      </w:r>
    </w:p>
    <w:p w:rsidR="007E53ED" w:rsidRPr="007E53ED" w:rsidRDefault="007E53ED" w:rsidP="007E53ED">
      <w:pPr>
        <w:spacing w:after="0" w:line="240" w:lineRule="auto"/>
        <w:jc w:val="both"/>
        <w:outlineLvl w:val="0"/>
        <w:rPr>
          <w:rFonts w:ascii="Times New Roman" w:hAnsi="Times New Roman" w:cs="Times New Roman"/>
          <w:sz w:val="20"/>
          <w:szCs w:val="20"/>
        </w:rPr>
      </w:pPr>
      <w:r w:rsidRPr="007E53ED">
        <w:rPr>
          <w:rFonts w:ascii="Times New Roman" w:hAnsi="Times New Roman" w:cs="Times New Roman"/>
          <w:sz w:val="20"/>
          <w:szCs w:val="20"/>
        </w:rPr>
        <w:t xml:space="preserve"> </w:t>
      </w:r>
    </w:p>
    <w:p w:rsidR="007E53ED" w:rsidRPr="007E53ED" w:rsidRDefault="007E53ED" w:rsidP="007E53ED">
      <w:pPr>
        <w:spacing w:after="0" w:line="240" w:lineRule="auto"/>
        <w:jc w:val="both"/>
        <w:outlineLvl w:val="0"/>
        <w:rPr>
          <w:rFonts w:ascii="Times New Roman" w:hAnsi="Times New Roman" w:cs="Times New Roman"/>
          <w:sz w:val="20"/>
          <w:szCs w:val="20"/>
        </w:rPr>
      </w:pPr>
      <w:r w:rsidRPr="007E53ED">
        <w:rPr>
          <w:rFonts w:ascii="Times New Roman" w:hAnsi="Times New Roman" w:cs="Times New Roman"/>
          <w:b/>
          <w:sz w:val="20"/>
          <w:szCs w:val="20"/>
        </w:rPr>
        <w:t>Keywords</w:t>
      </w:r>
      <w:r w:rsidRPr="007E53ED">
        <w:rPr>
          <w:rFonts w:ascii="Times New Roman" w:hAnsi="Times New Roman" w:cs="Times New Roman"/>
          <w:b/>
          <w:bCs/>
          <w:sz w:val="20"/>
          <w:szCs w:val="20"/>
        </w:rPr>
        <w:t>:</w:t>
      </w:r>
      <w:r w:rsidRPr="007E53ED">
        <w:rPr>
          <w:rFonts w:ascii="Times New Roman" w:hAnsi="Times New Roman" w:cs="Times New Roman"/>
          <w:sz w:val="20"/>
          <w:szCs w:val="20"/>
        </w:rPr>
        <w:t xml:space="preserve"> </w:t>
      </w:r>
      <w:r w:rsidRPr="007E53ED">
        <w:rPr>
          <w:rFonts w:ascii="Times New Roman" w:hAnsi="Times New Roman"/>
          <w:sz w:val="20"/>
          <w:szCs w:val="20"/>
        </w:rPr>
        <w:t xml:space="preserve"> </w:t>
      </w:r>
      <w:r w:rsidRPr="007E53ED">
        <w:rPr>
          <w:rFonts w:ascii="Times New Roman" w:hAnsi="Times New Roman" w:cs="Times New Roman"/>
          <w:sz w:val="20"/>
          <w:szCs w:val="20"/>
        </w:rPr>
        <w:t>AgO-HSM, electrochemical, degradation, Congo red, light irradiation</w:t>
      </w:r>
    </w:p>
    <w:p w:rsidR="007E53ED" w:rsidRPr="007E53ED" w:rsidRDefault="007E53ED" w:rsidP="007E53ED">
      <w:pPr>
        <w:spacing w:after="0" w:line="240" w:lineRule="auto"/>
        <w:jc w:val="center"/>
        <w:outlineLvl w:val="0"/>
        <w:rPr>
          <w:rFonts w:ascii="Times New Roman" w:hAnsi="Times New Roman" w:cs="Times New Roman"/>
          <w:sz w:val="20"/>
          <w:szCs w:val="20"/>
        </w:rPr>
      </w:pPr>
    </w:p>
    <w:p w:rsidR="007E53ED" w:rsidRPr="007E53ED" w:rsidRDefault="007E53ED" w:rsidP="007E53ED">
      <w:pPr>
        <w:spacing w:after="0" w:line="240" w:lineRule="auto"/>
        <w:jc w:val="center"/>
        <w:outlineLvl w:val="0"/>
        <w:rPr>
          <w:rFonts w:ascii="Times New Roman" w:hAnsi="Times New Roman" w:cs="Times New Roman"/>
          <w:b/>
          <w:noProof/>
          <w:sz w:val="20"/>
          <w:szCs w:val="20"/>
          <w:lang w:val="ms-MY"/>
        </w:rPr>
      </w:pPr>
      <w:r w:rsidRPr="007E53ED">
        <w:rPr>
          <w:rFonts w:ascii="Times New Roman" w:hAnsi="Times New Roman" w:cs="Times New Roman"/>
          <w:b/>
          <w:noProof/>
          <w:sz w:val="20"/>
          <w:szCs w:val="20"/>
          <w:lang w:val="ms-MY"/>
        </w:rPr>
        <w:t>Abstrak</w:t>
      </w:r>
    </w:p>
    <w:p w:rsidR="007E53ED" w:rsidRPr="007E53ED" w:rsidRDefault="007E53ED" w:rsidP="007E53ED">
      <w:pPr>
        <w:spacing w:after="0" w:line="240" w:lineRule="auto"/>
        <w:jc w:val="both"/>
        <w:outlineLvl w:val="0"/>
        <w:rPr>
          <w:rFonts w:ascii="Times New Roman" w:eastAsia="Calibri" w:hAnsi="Times New Roman" w:cs="Times New Roman"/>
          <w:bCs/>
          <w:noProof/>
          <w:sz w:val="20"/>
          <w:szCs w:val="20"/>
          <w:lang w:val="ms-MY"/>
        </w:rPr>
      </w:pPr>
      <w:r w:rsidRPr="007E53ED">
        <w:rPr>
          <w:rFonts w:ascii="Times New Roman" w:hAnsi="Times New Roman" w:cs="Times New Roman"/>
          <w:noProof/>
          <w:sz w:val="20"/>
          <w:szCs w:val="20"/>
          <w:lang w:val="ms-MY"/>
        </w:rPr>
        <w:t>Mangkin AgO yang disokong pada lumpur air panas (AgO-HSM) telah disediakan dengan memperkenalkan AgO ke atas sokongan HSM melalui kaedah elektrokimia. Kesan kaedah penyediaan sifat fizikal mangkin telah dikaji. Interaksi antara spesis perak dan HSM semasa elektrokimia didapati mempengaruhi struktur AgO-HSM. Sejumlah 0.2 gL</w:t>
      </w:r>
      <w:r w:rsidRPr="007E53ED">
        <w:rPr>
          <w:rFonts w:ascii="Times New Roman" w:hAnsi="Times New Roman" w:cs="Times New Roman"/>
          <w:noProof/>
          <w:sz w:val="20"/>
          <w:szCs w:val="20"/>
          <w:vertAlign w:val="superscript"/>
          <w:lang w:val="ms-MY"/>
        </w:rPr>
        <w:t>-1</w:t>
      </w:r>
      <w:r w:rsidRPr="007E53ED">
        <w:rPr>
          <w:rFonts w:ascii="Times New Roman" w:hAnsi="Times New Roman" w:cs="Times New Roman"/>
          <w:noProof/>
          <w:sz w:val="20"/>
          <w:szCs w:val="20"/>
          <w:lang w:val="ms-MY"/>
        </w:rPr>
        <w:t xml:space="preserve"> dari 11% berat AgO-HSM didapati sebagai dos optimum untuk 10 mgL</w:t>
      </w:r>
      <w:r w:rsidRPr="007E53ED">
        <w:rPr>
          <w:rFonts w:ascii="Times New Roman" w:hAnsi="Times New Roman" w:cs="Times New Roman"/>
          <w:noProof/>
          <w:sz w:val="20"/>
          <w:szCs w:val="20"/>
          <w:vertAlign w:val="superscript"/>
          <w:lang w:val="ms-MY"/>
        </w:rPr>
        <w:t>-1</w:t>
      </w:r>
      <w:r w:rsidRPr="007E53ED">
        <w:rPr>
          <w:rFonts w:ascii="Times New Roman" w:hAnsi="Times New Roman" w:cs="Times New Roman"/>
          <w:noProof/>
          <w:sz w:val="20"/>
          <w:szCs w:val="20"/>
          <w:lang w:val="ms-MY"/>
        </w:rPr>
        <w:t xml:space="preserve"> Congo merah (CR), yang mengakibatkan 98.2% degradasi maksimum selepas 2 jam masa sentuhan pada pH 5 di bawah cahaya pendarfluor. Kajian ini menunjukkan bahawa kesan kinetik mengikut model Langmuir-Hinshelwood dengan pseudo-pertama dengan nilai kiraan Kr dan K</w:t>
      </w:r>
      <w:r w:rsidRPr="007E53ED">
        <w:rPr>
          <w:rFonts w:ascii="Times New Roman" w:hAnsi="Times New Roman" w:cs="Times New Roman"/>
          <w:noProof/>
          <w:sz w:val="20"/>
          <w:szCs w:val="20"/>
          <w:vertAlign w:val="subscript"/>
          <w:lang w:val="ms-MY"/>
        </w:rPr>
        <w:t>LH</w:t>
      </w:r>
      <w:r w:rsidRPr="007E53ED">
        <w:rPr>
          <w:rFonts w:ascii="Times New Roman" w:hAnsi="Times New Roman" w:cs="Times New Roman"/>
          <w:noProof/>
          <w:sz w:val="20"/>
          <w:szCs w:val="20"/>
          <w:lang w:val="ms-MY"/>
        </w:rPr>
        <w:t xml:space="preserve"> masing-masing ialah 172.41 mgL</w:t>
      </w:r>
      <w:r w:rsidRPr="007E53ED">
        <w:rPr>
          <w:rFonts w:ascii="Times New Roman" w:hAnsi="Times New Roman" w:cs="Times New Roman"/>
          <w:noProof/>
          <w:sz w:val="20"/>
          <w:szCs w:val="20"/>
          <w:vertAlign w:val="superscript"/>
          <w:lang w:val="ms-MY"/>
        </w:rPr>
        <w:t>-1</w:t>
      </w:r>
      <w:r w:rsidRPr="007E53ED">
        <w:rPr>
          <w:rFonts w:ascii="Times New Roman" w:hAnsi="Times New Roman" w:cs="Times New Roman"/>
          <w:noProof/>
          <w:sz w:val="20"/>
          <w:szCs w:val="20"/>
          <w:lang w:val="ms-MY"/>
        </w:rPr>
        <w:t>h</w:t>
      </w:r>
      <w:r w:rsidRPr="007E53ED">
        <w:rPr>
          <w:rFonts w:ascii="Times New Roman" w:hAnsi="Times New Roman" w:cs="Times New Roman"/>
          <w:noProof/>
          <w:sz w:val="20"/>
          <w:szCs w:val="20"/>
          <w:vertAlign w:val="superscript"/>
          <w:lang w:val="ms-MY"/>
        </w:rPr>
        <w:t>-1</w:t>
      </w:r>
      <w:r w:rsidRPr="007E53ED">
        <w:rPr>
          <w:rFonts w:ascii="Times New Roman" w:hAnsi="Times New Roman" w:cs="Times New Roman"/>
          <w:noProof/>
          <w:sz w:val="20"/>
          <w:szCs w:val="20"/>
          <w:lang w:val="ms-MY"/>
        </w:rPr>
        <w:t xml:space="preserve"> dan 0.005 Lmg</w:t>
      </w:r>
      <w:r w:rsidRPr="007E53ED">
        <w:rPr>
          <w:rFonts w:ascii="Times New Roman" w:hAnsi="Times New Roman" w:cs="Times New Roman"/>
          <w:noProof/>
          <w:sz w:val="20"/>
          <w:szCs w:val="20"/>
          <w:vertAlign w:val="superscript"/>
          <w:lang w:val="ms-MY"/>
        </w:rPr>
        <w:t>-1</w:t>
      </w:r>
      <w:r w:rsidRPr="007E53ED">
        <w:rPr>
          <w:rFonts w:ascii="Times New Roman" w:hAnsi="Times New Roman" w:cs="Times New Roman"/>
          <w:noProof/>
          <w:sz w:val="20"/>
          <w:szCs w:val="20"/>
          <w:lang w:val="ms-MY"/>
        </w:rPr>
        <w:t>. Pengukuran mineralisasi CR oleh COD dan BOD</w:t>
      </w:r>
      <w:r w:rsidRPr="007E53ED">
        <w:rPr>
          <w:rFonts w:ascii="Times New Roman" w:hAnsi="Times New Roman" w:cs="Times New Roman"/>
          <w:noProof/>
          <w:sz w:val="20"/>
          <w:szCs w:val="20"/>
          <w:vertAlign w:val="subscript"/>
          <w:lang w:val="ms-MY"/>
        </w:rPr>
        <w:t xml:space="preserve">5 </w:t>
      </w:r>
      <w:r w:rsidRPr="007E53ED">
        <w:rPr>
          <w:rFonts w:ascii="Times New Roman" w:hAnsi="Times New Roman" w:cs="Times New Roman"/>
          <w:noProof/>
          <w:sz w:val="20"/>
          <w:szCs w:val="20"/>
          <w:lang w:val="ms-MY"/>
        </w:rPr>
        <w:t>adalah 38.4% dan 61.1%, sebelum dan selepas tindak balas. Oleh itu, AgO-HSM boleh menjadi mangkin yang menjanjikan degradasi pelbagai pewarna dalam air kumbahan.</w:t>
      </w:r>
    </w:p>
    <w:p w:rsidR="007E53ED" w:rsidRPr="007E53ED" w:rsidRDefault="007E53ED" w:rsidP="007E53ED">
      <w:pPr>
        <w:spacing w:after="0" w:line="240" w:lineRule="auto"/>
        <w:jc w:val="both"/>
        <w:outlineLvl w:val="0"/>
        <w:rPr>
          <w:rFonts w:ascii="Times New Roman" w:hAnsi="Times New Roman" w:cs="Times New Roman"/>
          <w:noProof/>
          <w:sz w:val="20"/>
          <w:szCs w:val="20"/>
          <w:lang w:val="ms-MY"/>
        </w:rPr>
      </w:pPr>
      <w:r w:rsidRPr="007E53ED">
        <w:rPr>
          <w:rFonts w:ascii="Times New Roman" w:hAnsi="Times New Roman" w:cs="Times New Roman"/>
          <w:noProof/>
          <w:sz w:val="20"/>
          <w:szCs w:val="20"/>
          <w:lang w:val="ms-MY"/>
        </w:rPr>
        <w:t xml:space="preserve"> </w:t>
      </w:r>
    </w:p>
    <w:p w:rsidR="007E53ED" w:rsidRDefault="007E53ED" w:rsidP="007E53ED">
      <w:pPr>
        <w:spacing w:after="0" w:line="240" w:lineRule="auto"/>
        <w:jc w:val="both"/>
        <w:outlineLvl w:val="0"/>
        <w:rPr>
          <w:rFonts w:ascii="Times New Roman" w:hAnsi="Times New Roman" w:cs="Times New Roman"/>
          <w:noProof/>
          <w:sz w:val="20"/>
          <w:szCs w:val="20"/>
          <w:lang w:val="ms-MY"/>
        </w:rPr>
      </w:pPr>
      <w:r w:rsidRPr="007E53ED">
        <w:rPr>
          <w:rFonts w:ascii="Times New Roman" w:hAnsi="Times New Roman" w:cs="Times New Roman"/>
          <w:b/>
          <w:noProof/>
          <w:sz w:val="20"/>
          <w:szCs w:val="20"/>
          <w:lang w:val="ms-MY"/>
        </w:rPr>
        <w:t>Keywords</w:t>
      </w:r>
      <w:r w:rsidRPr="007E53ED">
        <w:rPr>
          <w:rFonts w:ascii="Times New Roman" w:hAnsi="Times New Roman" w:cs="Times New Roman"/>
          <w:noProof/>
          <w:sz w:val="20"/>
          <w:szCs w:val="20"/>
          <w:lang w:val="ms-MY"/>
        </w:rPr>
        <w:t xml:space="preserve">: </w:t>
      </w:r>
      <w:r w:rsidRPr="007E53ED">
        <w:rPr>
          <w:rFonts w:ascii="Times New Roman" w:hAnsi="Times New Roman"/>
          <w:noProof/>
          <w:sz w:val="20"/>
          <w:szCs w:val="20"/>
          <w:lang w:val="ms-MY"/>
        </w:rPr>
        <w:t xml:space="preserve"> </w:t>
      </w:r>
      <w:r w:rsidRPr="007E53ED">
        <w:rPr>
          <w:rFonts w:ascii="Times New Roman" w:hAnsi="Times New Roman" w:cs="Times New Roman"/>
          <w:noProof/>
          <w:sz w:val="20"/>
          <w:szCs w:val="20"/>
          <w:lang w:val="ms-MY"/>
        </w:rPr>
        <w:t>AgO-HSM, elektrokimia, degradasi, Congo merah, penyinaran cahaya</w:t>
      </w:r>
    </w:p>
    <w:p w:rsidR="007E53ED" w:rsidRDefault="007E53ED" w:rsidP="007E53ED">
      <w:pPr>
        <w:spacing w:after="0" w:line="240" w:lineRule="auto"/>
        <w:jc w:val="both"/>
        <w:outlineLvl w:val="0"/>
        <w:rPr>
          <w:rFonts w:ascii="Times New Roman" w:hAnsi="Times New Roman" w:cs="Times New Roman"/>
          <w:noProof/>
          <w:sz w:val="20"/>
          <w:szCs w:val="20"/>
          <w:lang w:val="ms-MY"/>
        </w:rPr>
      </w:pPr>
    </w:p>
    <w:p w:rsidR="007E53ED" w:rsidRPr="00F447A7" w:rsidRDefault="007E53ED" w:rsidP="007E53ED">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lastRenderedPageBreak/>
        <w:t>Sima, J. and Hasal, P. (2013). Photocatalytic degradation of textile dyes in a TiO</w:t>
      </w:r>
      <w:r w:rsidRPr="00834310">
        <w:rPr>
          <w:rFonts w:ascii="Times New Roman" w:hAnsi="Times New Roman"/>
          <w:sz w:val="20"/>
          <w:szCs w:val="20"/>
          <w:vertAlign w:val="subscript"/>
        </w:rPr>
        <w:t>2</w:t>
      </w:r>
      <w:r w:rsidRPr="00834310">
        <w:rPr>
          <w:rFonts w:ascii="Times New Roman" w:hAnsi="Times New Roman"/>
          <w:sz w:val="20"/>
          <w:szCs w:val="20"/>
        </w:rPr>
        <w:t xml:space="preserve">/UV system. </w:t>
      </w:r>
      <w:r w:rsidRPr="00834310">
        <w:rPr>
          <w:rFonts w:ascii="Times New Roman" w:hAnsi="Times New Roman"/>
          <w:i/>
          <w:iCs/>
          <w:sz w:val="20"/>
          <w:szCs w:val="20"/>
        </w:rPr>
        <w:t>Chemical Engineering Transactions</w:t>
      </w:r>
      <w:r w:rsidRPr="00834310">
        <w:rPr>
          <w:rFonts w:ascii="Times New Roman" w:hAnsi="Times New Roman"/>
          <w:sz w:val="20"/>
          <w:szCs w:val="20"/>
        </w:rPr>
        <w:t>, 32: 79-84.</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bCs/>
          <w:sz w:val="20"/>
          <w:szCs w:val="20"/>
        </w:rPr>
        <w:t>Sapawe</w:t>
      </w:r>
      <w:r w:rsidRPr="00834310">
        <w:rPr>
          <w:rFonts w:ascii="Times New Roman" w:hAnsi="Times New Roman"/>
          <w:sz w:val="20"/>
          <w:szCs w:val="20"/>
        </w:rPr>
        <w:t>, N., Jalil, A. A., Triwahyono, S., Adam, S. H., Jaafar, N. F. and Satar, M. A. H. (2012).</w:t>
      </w:r>
      <w:r w:rsidRPr="00834310">
        <w:rPr>
          <w:rFonts w:ascii="Times New Roman" w:hAnsi="Times New Roman"/>
          <w:bCs/>
          <w:sz w:val="20"/>
          <w:szCs w:val="20"/>
        </w:rPr>
        <w:t xml:space="preserve"> </w:t>
      </w:r>
      <w:r w:rsidRPr="00834310">
        <w:rPr>
          <w:rFonts w:ascii="Times New Roman" w:hAnsi="Times New Roman"/>
          <w:sz w:val="20"/>
          <w:szCs w:val="20"/>
        </w:rPr>
        <w:t xml:space="preserve">Isomorphous substitution of Zr in the framework of aluminosilicate HY by an electrochemical method: Evaluation by methylene blue decolorization. </w:t>
      </w:r>
      <w:r w:rsidRPr="00834310">
        <w:rPr>
          <w:rFonts w:ascii="Times New Roman" w:hAnsi="Times New Roman"/>
          <w:i/>
          <w:sz w:val="20"/>
          <w:szCs w:val="20"/>
        </w:rPr>
        <w:t>Applied Catalysis B: Environmental</w:t>
      </w:r>
      <w:r w:rsidRPr="00834310">
        <w:rPr>
          <w:rFonts w:ascii="Times New Roman" w:hAnsi="Times New Roman"/>
          <w:sz w:val="20"/>
          <w:szCs w:val="20"/>
        </w:rPr>
        <w:t>, 125: 311-323.</w:t>
      </w:r>
      <w:r w:rsidRPr="00834310">
        <w:rPr>
          <w:rFonts w:ascii="Times New Roman" w:hAnsi="Times New Roman"/>
          <w:iCs/>
          <w:sz w:val="20"/>
          <w:szCs w:val="20"/>
        </w:rPr>
        <w:t xml:space="preserve"> </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bCs/>
          <w:sz w:val="20"/>
          <w:szCs w:val="20"/>
        </w:rPr>
        <w:t>Sapawe</w:t>
      </w:r>
      <w:r w:rsidRPr="00834310">
        <w:rPr>
          <w:rFonts w:ascii="Times New Roman" w:hAnsi="Times New Roman"/>
          <w:sz w:val="20"/>
          <w:szCs w:val="20"/>
        </w:rPr>
        <w:t>, N., Jalil, A. A., Triwahyono, S., Sah, R. N. R. A., Jusoh, N. W. C. and Hairom, N. H. H.</w:t>
      </w:r>
      <w:r w:rsidRPr="00834310">
        <w:rPr>
          <w:rFonts w:ascii="Times New Roman" w:hAnsi="Times New Roman"/>
          <w:bCs/>
          <w:sz w:val="20"/>
          <w:szCs w:val="20"/>
        </w:rPr>
        <w:t xml:space="preserve"> </w:t>
      </w:r>
      <w:r w:rsidRPr="00834310">
        <w:rPr>
          <w:rFonts w:ascii="Times New Roman" w:hAnsi="Times New Roman"/>
          <w:sz w:val="20"/>
          <w:szCs w:val="20"/>
        </w:rPr>
        <w:t xml:space="preserve">(2013). Electrochemical strategy for grown ZnO nanoparticles deposited onto HY zeolite with enhanced photodecolorization of methylene blue: Effect of the formation of Si-O-Zn bonds. </w:t>
      </w:r>
      <w:r w:rsidRPr="00834310">
        <w:rPr>
          <w:rFonts w:ascii="Times New Roman" w:hAnsi="Times New Roman"/>
          <w:i/>
          <w:sz w:val="20"/>
          <w:szCs w:val="20"/>
        </w:rPr>
        <w:t>Applied Catalysis A: General</w:t>
      </w:r>
      <w:r w:rsidRPr="00834310">
        <w:rPr>
          <w:rFonts w:ascii="Times New Roman" w:hAnsi="Times New Roman"/>
          <w:sz w:val="20"/>
          <w:szCs w:val="20"/>
        </w:rPr>
        <w:t>, 456: 144-158.</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Gopalpur, N. (2011). Organic synthesis using clay and clay-supported catalysts. </w:t>
      </w:r>
      <w:r w:rsidRPr="00834310">
        <w:rPr>
          <w:rFonts w:ascii="Times New Roman" w:hAnsi="Times New Roman"/>
          <w:i/>
          <w:iCs/>
          <w:sz w:val="20"/>
          <w:szCs w:val="20"/>
        </w:rPr>
        <w:t>Applied Clay Science</w:t>
      </w:r>
      <w:r w:rsidRPr="00834310">
        <w:rPr>
          <w:rFonts w:ascii="Times New Roman" w:hAnsi="Times New Roman"/>
          <w:sz w:val="20"/>
          <w:szCs w:val="20"/>
        </w:rPr>
        <w:t>, 53: 106-138.</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Kumar, P., Govindaraju, M., Senthamilselvi, S. and Premkumar, K. (2013). Photocatalytic degradation of methyl orange dye using silver (Ag) nanoparticles synthesized from </w:t>
      </w:r>
      <w:r w:rsidRPr="00834310">
        <w:rPr>
          <w:rFonts w:ascii="Times New Roman" w:hAnsi="Times New Roman"/>
          <w:i/>
          <w:iCs/>
          <w:sz w:val="20"/>
          <w:szCs w:val="20"/>
        </w:rPr>
        <w:t>Ulva lactuca</w:t>
      </w:r>
      <w:r w:rsidRPr="00834310">
        <w:rPr>
          <w:rFonts w:ascii="Times New Roman" w:hAnsi="Times New Roman"/>
          <w:sz w:val="20"/>
          <w:szCs w:val="20"/>
        </w:rPr>
        <w:t xml:space="preserve">. </w:t>
      </w:r>
      <w:r w:rsidRPr="00834310">
        <w:rPr>
          <w:rFonts w:ascii="Times New Roman" w:hAnsi="Times New Roman"/>
          <w:i/>
          <w:iCs/>
          <w:sz w:val="20"/>
          <w:szCs w:val="20"/>
        </w:rPr>
        <w:t>Colloids and Surfaces B: Biointerfaces</w:t>
      </w:r>
      <w:r w:rsidRPr="00834310">
        <w:rPr>
          <w:rFonts w:ascii="Times New Roman" w:hAnsi="Times New Roman"/>
          <w:sz w:val="20"/>
          <w:szCs w:val="20"/>
        </w:rPr>
        <w:t>, 103: 658-661.</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Albiter, E., Valenzuela, M. A., Alfaro, S., Valverde-Aguilar, G. and Martı´nez-Pallares, F. M. (2015). Photocatalytic deposition of Ag nanoparticles on TiO</w:t>
      </w:r>
      <w:r w:rsidRPr="00834310">
        <w:rPr>
          <w:rFonts w:ascii="Times New Roman" w:hAnsi="Times New Roman"/>
          <w:sz w:val="20"/>
          <w:szCs w:val="20"/>
          <w:vertAlign w:val="subscript"/>
        </w:rPr>
        <w:t>2</w:t>
      </w:r>
      <w:r w:rsidRPr="00834310">
        <w:rPr>
          <w:rFonts w:ascii="Times New Roman" w:hAnsi="Times New Roman"/>
          <w:sz w:val="20"/>
          <w:szCs w:val="20"/>
        </w:rPr>
        <w:t xml:space="preserve">: Metal precursor effect on the structural and photoactivity properties. </w:t>
      </w:r>
      <w:r w:rsidRPr="00834310">
        <w:rPr>
          <w:rFonts w:ascii="Times New Roman" w:hAnsi="Times New Roman"/>
          <w:i/>
          <w:iCs/>
          <w:sz w:val="20"/>
          <w:szCs w:val="20"/>
        </w:rPr>
        <w:t>Journal of Saudi Chemical Society</w:t>
      </w:r>
      <w:r w:rsidRPr="00834310">
        <w:rPr>
          <w:rFonts w:ascii="Times New Roman" w:hAnsi="Times New Roman"/>
          <w:sz w:val="20"/>
          <w:szCs w:val="20"/>
        </w:rPr>
        <w:t>, 19: 563-573.</w:t>
      </w:r>
    </w:p>
    <w:p w:rsidR="00443888" w:rsidRPr="00443888"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Sapawe, N., Rustam, M. A., Mahadzir, M. H. H., Lani, M. K. E. M., Raidin, A. and Hanafi, M. F. (2019). </w:t>
      </w:r>
      <w:hyperlink r:id="rId6" w:history="1">
        <w:r w:rsidRPr="00834310">
          <w:rPr>
            <w:rFonts w:ascii="Times New Roman" w:hAnsi="Times New Roman"/>
            <w:sz w:val="20"/>
            <w:szCs w:val="20"/>
            <w:lang w:eastAsia="en-GB"/>
          </w:rPr>
          <w:t xml:space="preserve">A novel approach of </w:t>
        </w:r>
        <w:r w:rsidRPr="00834310">
          <w:rPr>
            <w:rFonts w:ascii="Times New Roman" w:hAnsi="Times New Roman"/>
            <w:i/>
            <w:iCs/>
            <w:sz w:val="20"/>
            <w:szCs w:val="20"/>
            <w:lang w:eastAsia="en-GB"/>
          </w:rPr>
          <w:t>in-situ</w:t>
        </w:r>
        <w:r w:rsidRPr="00834310">
          <w:rPr>
            <w:rFonts w:ascii="Times New Roman" w:hAnsi="Times New Roman"/>
            <w:sz w:val="20"/>
            <w:szCs w:val="20"/>
            <w:lang w:eastAsia="en-GB"/>
          </w:rPr>
          <w:t xml:space="preserve"> electrobiosynthesis of metal oxide nanoparticles using crude plant extract as main medium for supporting electrolyte</w:t>
        </w:r>
      </w:hyperlink>
      <w:r w:rsidRPr="00834310">
        <w:rPr>
          <w:rFonts w:ascii="Times New Roman" w:hAnsi="Times New Roman"/>
          <w:sz w:val="20"/>
          <w:szCs w:val="20"/>
          <w:lang w:eastAsia="en-GB"/>
        </w:rPr>
        <w:t xml:space="preserve">.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19</w:t>
      </w:r>
      <w:r w:rsidRPr="00834310">
        <w:rPr>
          <w:rFonts w:ascii="Times New Roman" w:hAnsi="Times New Roman"/>
          <w:sz w:val="20"/>
          <w:szCs w:val="20"/>
          <w:shd w:val="clear" w:color="auto" w:fill="FFFFFF"/>
        </w:rPr>
        <w:t xml:space="preserve">(4): </w:t>
      </w:r>
      <w:r w:rsidRPr="00834310">
        <w:rPr>
          <w:rFonts w:ascii="Times New Roman" w:hAnsi="Times New Roman"/>
          <w:sz w:val="20"/>
          <w:szCs w:val="20"/>
          <w:lang w:eastAsia="en-GB"/>
        </w:rPr>
        <w:t>1441-</w:t>
      </w:r>
      <w:bookmarkStart w:id="0" w:name="_GoBack"/>
      <w:r w:rsidRPr="00834310">
        <w:rPr>
          <w:rFonts w:ascii="Times New Roman" w:hAnsi="Times New Roman"/>
          <w:sz w:val="20"/>
          <w:szCs w:val="20"/>
          <w:lang w:eastAsia="en-GB"/>
        </w:rPr>
        <w:t>1445</w:t>
      </w:r>
      <w:r w:rsidRPr="00834310">
        <w:rPr>
          <w:rFonts w:ascii="Times New Roman" w:hAnsi="Times New Roman"/>
          <w:sz w:val="20"/>
          <w:szCs w:val="20"/>
          <w:shd w:val="clear" w:color="auto" w:fill="FFFFFF"/>
        </w:rPr>
        <w:t>.</w:t>
      </w:r>
    </w:p>
    <w:bookmarkEnd w:id="0"/>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Sapawe, N., Rahim, M. Z. A., Rahman, N. N., Rahman, A. H. A. and Ahmad, A. A. (2016). Performance of EGZrO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-EGFe</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O</w:t>
      </w:r>
      <w:r w:rsidRPr="00834310">
        <w:rPr>
          <w:rFonts w:ascii="Times New Roman" w:hAnsi="Times New Roman"/>
          <w:sz w:val="20"/>
          <w:szCs w:val="20"/>
          <w:shd w:val="clear" w:color="auto" w:fill="FFFFFF"/>
          <w:vertAlign w:val="subscript"/>
        </w:rPr>
        <w:t>3</w:t>
      </w:r>
      <w:r w:rsidRPr="00834310">
        <w:rPr>
          <w:rFonts w:ascii="Times New Roman" w:hAnsi="Times New Roman"/>
          <w:sz w:val="20"/>
          <w:szCs w:val="20"/>
          <w:shd w:val="clear" w:color="auto" w:fill="FFFFFF"/>
        </w:rPr>
        <w:t>/HY as photocatalyst and its efficacy in decolorization of dye-contaminants</w:t>
      </w:r>
      <w:r w:rsidRPr="00834310">
        <w:rPr>
          <w:rFonts w:ascii="Times New Roman" w:hAnsi="Times New Roman"/>
          <w:sz w:val="20"/>
          <w:szCs w:val="20"/>
        </w:rPr>
        <w:t xml:space="preserve">. </w:t>
      </w:r>
      <w:r w:rsidRPr="00834310">
        <w:rPr>
          <w:rFonts w:ascii="Times New Roman" w:hAnsi="Times New Roman"/>
          <w:i/>
          <w:iCs/>
          <w:sz w:val="20"/>
          <w:szCs w:val="20"/>
        </w:rPr>
        <w:t>Malaysian Journal of Analytical Sciences</w:t>
      </w:r>
      <w:r w:rsidRPr="00834310">
        <w:rPr>
          <w:rFonts w:ascii="Times New Roman" w:hAnsi="Times New Roman"/>
          <w:sz w:val="20"/>
          <w:szCs w:val="20"/>
        </w:rPr>
        <w:t>, 20(5): 1052-1058.</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Hanafi, M. F. and Sapawe, N. (2018). Remarkable degradation of methyl orange by tetragonal zirconia catalyst.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5</w:t>
      </w:r>
      <w:r w:rsidRPr="00834310">
        <w:rPr>
          <w:rFonts w:ascii="Times New Roman" w:hAnsi="Times New Roman"/>
          <w:sz w:val="20"/>
          <w:szCs w:val="20"/>
          <w:shd w:val="clear" w:color="auto" w:fill="FFFFFF"/>
        </w:rPr>
        <w:t>(10): 21849-21852.</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M.F. and Sapawe, N. (2019). The potential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catalyst toward degradation of dyes and phenolic compound.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19(4): 1524-1528.</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and Sapawe, N. (2019). Electrosynthesis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nanoparticles with enhanced removal of phenolic compound. </w:t>
      </w:r>
      <w:r w:rsidRPr="00834310">
        <w:rPr>
          <w:rFonts w:ascii="Times New Roman" w:hAnsi="Times New Roman"/>
          <w:i/>
          <w:sz w:val="20"/>
          <w:szCs w:val="20"/>
          <w:shd w:val="clear" w:color="auto" w:fill="FFFFFF"/>
        </w:rPr>
        <w:t>Materials Today: Proceeding</w:t>
      </w:r>
      <w:r w:rsidRPr="00834310">
        <w:rPr>
          <w:rFonts w:ascii="Times New Roman" w:hAnsi="Times New Roman"/>
          <w:iCs/>
          <w:sz w:val="20"/>
          <w:szCs w:val="20"/>
          <w:shd w:val="clear" w:color="auto" w:fill="FFFFFF"/>
        </w:rPr>
        <w:t>s</w:t>
      </w:r>
      <w:r w:rsidRPr="00834310">
        <w:rPr>
          <w:rFonts w:ascii="Times New Roman" w:hAnsi="Times New Roman"/>
          <w:sz w:val="20"/>
          <w:szCs w:val="20"/>
          <w:shd w:val="clear" w:color="auto" w:fill="FFFFFF"/>
        </w:rPr>
        <w:t>, 1</w:t>
      </w:r>
      <w:r w:rsidRPr="00834310">
        <w:rPr>
          <w:rFonts w:ascii="Times New Roman" w:hAnsi="Times New Roman"/>
          <w:iCs/>
          <w:sz w:val="20"/>
          <w:szCs w:val="20"/>
          <w:shd w:val="clear" w:color="auto" w:fill="FFFFFF"/>
        </w:rPr>
        <w:t>9(4)</w:t>
      </w:r>
      <w:r w:rsidRPr="00834310">
        <w:rPr>
          <w:rFonts w:ascii="Times New Roman" w:hAnsi="Times New Roman"/>
          <w:sz w:val="20"/>
          <w:szCs w:val="20"/>
          <w:shd w:val="clear" w:color="auto" w:fill="FFFFFF"/>
        </w:rPr>
        <w:t>, 1529-1532.</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Hanafi, M. F. and Sapawe, N. (2019). Effect of calcination temperature on the structure and catalytic performance of ZrO</w:t>
      </w:r>
      <w:r w:rsidRPr="00834310">
        <w:rPr>
          <w:rFonts w:ascii="Times New Roman" w:hAnsi="Times New Roman"/>
          <w:sz w:val="20"/>
          <w:szCs w:val="20"/>
          <w:shd w:val="clear" w:color="auto" w:fill="FFFFFF"/>
          <w:vertAlign w:val="subscript"/>
        </w:rPr>
        <w:t>2</w:t>
      </w:r>
      <w:r w:rsidRPr="00834310">
        <w:rPr>
          <w:rFonts w:ascii="Times New Roman" w:hAnsi="Times New Roman"/>
          <w:sz w:val="20"/>
          <w:szCs w:val="20"/>
          <w:shd w:val="clear" w:color="auto" w:fill="FFFFFF"/>
        </w:rPr>
        <w:t xml:space="preserve"> catalyst in phenol degradation.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19(4)</w:t>
      </w:r>
      <w:r w:rsidRPr="00834310">
        <w:rPr>
          <w:rFonts w:ascii="Times New Roman" w:hAnsi="Times New Roman"/>
          <w:sz w:val="20"/>
          <w:szCs w:val="20"/>
          <w:shd w:val="clear" w:color="auto" w:fill="FFFFFF"/>
        </w:rPr>
        <w:t>: 1533-1536.</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Hanafi, M. F. and Sapawe, N. (2019). </w:t>
      </w:r>
      <w:hyperlink r:id="rId7" w:history="1">
        <w:r w:rsidRPr="00834310">
          <w:rPr>
            <w:rFonts w:ascii="Times New Roman" w:hAnsi="Times New Roman"/>
            <w:sz w:val="20"/>
            <w:szCs w:val="20"/>
            <w:lang w:eastAsia="en-GB"/>
          </w:rPr>
          <w:t>Electrogenerated zirconia (EGZrO</w:t>
        </w:r>
        <w:r w:rsidRPr="00834310">
          <w:rPr>
            <w:rFonts w:ascii="Times New Roman" w:hAnsi="Times New Roman"/>
            <w:sz w:val="20"/>
            <w:szCs w:val="20"/>
            <w:vertAlign w:val="subscript"/>
            <w:lang w:eastAsia="en-GB"/>
          </w:rPr>
          <w:t>2</w:t>
        </w:r>
        <w:r w:rsidRPr="00834310">
          <w:rPr>
            <w:rFonts w:ascii="Times New Roman" w:hAnsi="Times New Roman"/>
            <w:sz w:val="20"/>
            <w:szCs w:val="20"/>
            <w:lang w:eastAsia="en-GB"/>
          </w:rPr>
          <w:t>) nanoparticles as recyclable catalyst for effective photocatalytic degradation of phenol</w:t>
        </w:r>
      </w:hyperlink>
      <w:r w:rsidRPr="00834310">
        <w:rPr>
          <w:rFonts w:ascii="Times New Roman" w:hAnsi="Times New Roman"/>
          <w:sz w:val="20"/>
          <w:szCs w:val="20"/>
          <w:shd w:val="clear" w:color="auto" w:fill="FFFFFF"/>
        </w:rPr>
        <w:t xml:space="preserve">. </w:t>
      </w:r>
      <w:r w:rsidRPr="00834310">
        <w:rPr>
          <w:rFonts w:ascii="Times New Roman" w:hAnsi="Times New Roman"/>
          <w:i/>
          <w:sz w:val="20"/>
          <w:szCs w:val="20"/>
          <w:shd w:val="clear" w:color="auto" w:fill="FFFFFF"/>
        </w:rPr>
        <w:t>Materials Today: Proceedings</w:t>
      </w:r>
      <w:r w:rsidRPr="00834310">
        <w:rPr>
          <w:rFonts w:ascii="Times New Roman" w:hAnsi="Times New Roman"/>
          <w:sz w:val="20"/>
          <w:szCs w:val="20"/>
          <w:shd w:val="clear" w:color="auto" w:fill="FFFFFF"/>
        </w:rPr>
        <w:t xml:space="preserve">, </w:t>
      </w:r>
      <w:r w:rsidRPr="00834310">
        <w:rPr>
          <w:rFonts w:ascii="Times New Roman" w:hAnsi="Times New Roman"/>
          <w:iCs/>
          <w:sz w:val="20"/>
          <w:szCs w:val="20"/>
          <w:shd w:val="clear" w:color="auto" w:fill="FFFFFF"/>
        </w:rPr>
        <w:t>19(4)</w:t>
      </w:r>
      <w:r w:rsidRPr="00834310">
        <w:rPr>
          <w:rFonts w:ascii="Times New Roman" w:hAnsi="Times New Roman"/>
          <w:sz w:val="20"/>
          <w:szCs w:val="20"/>
          <w:shd w:val="clear" w:color="auto" w:fill="FFFFFF"/>
        </w:rPr>
        <w:t>: 1537-1540.</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Sapawe, N. and Hanafi, M. F. (2015). Facile one-pot electrosynthesis of high photoreactive hexacoordinated Si with Zr and Zn catalyst. </w:t>
      </w:r>
      <w:r w:rsidRPr="00834310">
        <w:rPr>
          <w:rFonts w:ascii="Times New Roman" w:hAnsi="Times New Roman"/>
          <w:i/>
          <w:sz w:val="20"/>
          <w:szCs w:val="20"/>
          <w:shd w:val="clear" w:color="auto" w:fill="FFFFFF"/>
        </w:rPr>
        <w:t>RSC Advances</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5</w:t>
      </w:r>
      <w:r w:rsidRPr="00834310">
        <w:rPr>
          <w:rFonts w:ascii="Times New Roman" w:hAnsi="Times New Roman"/>
          <w:sz w:val="20"/>
          <w:szCs w:val="20"/>
          <w:shd w:val="clear" w:color="auto" w:fill="FFFFFF"/>
        </w:rPr>
        <w:t>(92): 75141-75144.</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Sapawe, N. (2015). Hybridization of zirconia, zinc and iron supported on HY zeolite as a solar-based catalyst for the rapid decolorization of various dyes. </w:t>
      </w:r>
      <w:r w:rsidRPr="00834310">
        <w:rPr>
          <w:rFonts w:ascii="Times New Roman" w:hAnsi="Times New Roman"/>
          <w:i/>
          <w:sz w:val="20"/>
          <w:szCs w:val="20"/>
          <w:shd w:val="clear" w:color="auto" w:fill="FFFFFF"/>
        </w:rPr>
        <w:t>New Journal of Chemistry</w:t>
      </w:r>
      <w:r w:rsidRPr="00834310">
        <w:rPr>
          <w:rFonts w:ascii="Times New Roman" w:hAnsi="Times New Roman"/>
          <w:sz w:val="20"/>
          <w:szCs w:val="20"/>
          <w:shd w:val="clear" w:color="auto" w:fill="FFFFFF"/>
        </w:rPr>
        <w:t>, 3</w:t>
      </w:r>
      <w:r w:rsidRPr="00834310">
        <w:rPr>
          <w:rFonts w:ascii="Times New Roman" w:hAnsi="Times New Roman"/>
          <w:iCs/>
          <w:sz w:val="20"/>
          <w:szCs w:val="20"/>
          <w:shd w:val="clear" w:color="auto" w:fill="FFFFFF"/>
        </w:rPr>
        <w:t>9</w:t>
      </w:r>
      <w:r w:rsidRPr="00834310">
        <w:rPr>
          <w:rFonts w:ascii="Times New Roman" w:hAnsi="Times New Roman"/>
          <w:sz w:val="20"/>
          <w:szCs w:val="20"/>
          <w:shd w:val="clear" w:color="auto" w:fill="FFFFFF"/>
        </w:rPr>
        <w:t>(6): 4526-4533.</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shd w:val="clear" w:color="auto" w:fill="FFFFFF"/>
        </w:rPr>
        <w:t xml:space="preserve">Sapawe, N. (2015). Effective solar-based iron oxide supported HY zeolite catalyst for the decolorization of organic and simulated dyes. </w:t>
      </w:r>
      <w:r w:rsidRPr="00834310">
        <w:rPr>
          <w:rFonts w:ascii="Times New Roman" w:hAnsi="Times New Roman"/>
          <w:i/>
          <w:sz w:val="20"/>
          <w:szCs w:val="20"/>
          <w:shd w:val="clear" w:color="auto" w:fill="FFFFFF"/>
        </w:rPr>
        <w:t>New Journal of Chemistry</w:t>
      </w:r>
      <w:r w:rsidRPr="00834310">
        <w:rPr>
          <w:rFonts w:ascii="Times New Roman" w:hAnsi="Times New Roman"/>
          <w:sz w:val="20"/>
          <w:szCs w:val="20"/>
          <w:shd w:val="clear" w:color="auto" w:fill="FFFFFF"/>
        </w:rPr>
        <w:t>, </w:t>
      </w:r>
      <w:r w:rsidRPr="00834310">
        <w:rPr>
          <w:rFonts w:ascii="Times New Roman" w:hAnsi="Times New Roman"/>
          <w:iCs/>
          <w:sz w:val="20"/>
          <w:szCs w:val="20"/>
          <w:shd w:val="clear" w:color="auto" w:fill="FFFFFF"/>
        </w:rPr>
        <w:t>39</w:t>
      </w:r>
      <w:r w:rsidRPr="00834310">
        <w:rPr>
          <w:rFonts w:ascii="Times New Roman" w:hAnsi="Times New Roman"/>
          <w:sz w:val="20"/>
          <w:szCs w:val="20"/>
          <w:shd w:val="clear" w:color="auto" w:fill="FFFFFF"/>
        </w:rPr>
        <w:t>(8): 6377-6387.</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Purkait, M. K., Maiti, A., Das Gupta, S. and De, S. (2007). Removal of Congo Red using activated carbon and its regeneration. </w:t>
      </w:r>
      <w:r w:rsidRPr="00834310">
        <w:rPr>
          <w:rFonts w:ascii="Times New Roman" w:hAnsi="Times New Roman"/>
          <w:i/>
          <w:iCs/>
          <w:sz w:val="20"/>
          <w:szCs w:val="20"/>
        </w:rPr>
        <w:t>Journal Hazardous Materials</w:t>
      </w:r>
      <w:r w:rsidRPr="00834310">
        <w:rPr>
          <w:rFonts w:ascii="Times New Roman" w:hAnsi="Times New Roman"/>
          <w:sz w:val="20"/>
          <w:szCs w:val="20"/>
        </w:rPr>
        <w:t>, 145: 287-295.</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Grzechulska, J. and Morawski, A.W. (2002). Photocatalytic decomposition of azo-dye acid black 1 in water over modified titanium dioxide. </w:t>
      </w:r>
      <w:r w:rsidRPr="00834310">
        <w:rPr>
          <w:rFonts w:ascii="Times New Roman" w:hAnsi="Times New Roman"/>
          <w:i/>
          <w:iCs/>
          <w:sz w:val="20"/>
          <w:szCs w:val="20"/>
        </w:rPr>
        <w:t>Applied Catalysis B: Environmental</w:t>
      </w:r>
      <w:r w:rsidRPr="00834310">
        <w:rPr>
          <w:rFonts w:ascii="Times New Roman" w:hAnsi="Times New Roman"/>
          <w:sz w:val="20"/>
          <w:szCs w:val="20"/>
        </w:rPr>
        <w:t>, 36: 45-51.</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 xml:space="preserve">Bokare, A. D., Chikate, R. C., Rode, C. V. and Paknikar, K. M.  (2008). Iron-nickel bimetallic nanopartilcles for reductive degradation of azo dye Orange G in aqueous solution, </w:t>
      </w:r>
      <w:r w:rsidRPr="00834310">
        <w:rPr>
          <w:rFonts w:ascii="Times New Roman" w:hAnsi="Times New Roman"/>
          <w:i/>
          <w:iCs/>
          <w:sz w:val="20"/>
          <w:szCs w:val="20"/>
        </w:rPr>
        <w:t>Applied Catalysis B: Environmental</w:t>
      </w:r>
      <w:r w:rsidRPr="00834310">
        <w:rPr>
          <w:rFonts w:ascii="Times New Roman" w:hAnsi="Times New Roman"/>
          <w:sz w:val="20"/>
          <w:szCs w:val="20"/>
        </w:rPr>
        <w:t>, 79: 270-278.</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Wang, C.C., Lee, C.K., Lyu, M.D., &amp; Juang, L.C (2008). Photocatalytic degradation of C.I. basic violet 10 using TiO</w:t>
      </w:r>
      <w:r w:rsidRPr="00834310">
        <w:rPr>
          <w:rFonts w:ascii="Times New Roman" w:hAnsi="Times New Roman"/>
          <w:sz w:val="20"/>
          <w:szCs w:val="20"/>
          <w:vertAlign w:val="subscript"/>
        </w:rPr>
        <w:t>2</w:t>
      </w:r>
      <w:r w:rsidRPr="00834310">
        <w:rPr>
          <w:rFonts w:ascii="Times New Roman" w:hAnsi="Times New Roman"/>
          <w:sz w:val="20"/>
          <w:szCs w:val="20"/>
        </w:rPr>
        <w:t xml:space="preserve"> catalysts supported by Y zeolite: an investigation of the effects of operational parameters. Dyes Pigments, 76, 817-824.</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t>Sapawe, N., Jalil, A. A. and Triwahyono, S. (2013). One-pot electro-synthesis of ZrO</w:t>
      </w:r>
      <w:r w:rsidRPr="00834310">
        <w:rPr>
          <w:rFonts w:ascii="Times New Roman" w:hAnsi="Times New Roman"/>
          <w:sz w:val="20"/>
          <w:szCs w:val="20"/>
          <w:vertAlign w:val="subscript"/>
        </w:rPr>
        <w:t>2</w:t>
      </w:r>
      <w:r w:rsidRPr="00834310">
        <w:rPr>
          <w:rFonts w:ascii="Times New Roman" w:hAnsi="Times New Roman"/>
          <w:sz w:val="20"/>
          <w:szCs w:val="20"/>
        </w:rPr>
        <w:t xml:space="preserve">–ZnO/HY nanocomposite for photocatalytic decolorization of various dye-contaminants. </w:t>
      </w:r>
      <w:r w:rsidRPr="00834310">
        <w:rPr>
          <w:rFonts w:ascii="Times New Roman" w:hAnsi="Times New Roman"/>
          <w:i/>
          <w:iCs/>
          <w:sz w:val="20"/>
          <w:szCs w:val="20"/>
        </w:rPr>
        <w:t>Chemical Engineering Journal</w:t>
      </w:r>
      <w:r w:rsidRPr="00834310">
        <w:rPr>
          <w:rFonts w:ascii="Times New Roman" w:hAnsi="Times New Roman"/>
          <w:sz w:val="20"/>
          <w:szCs w:val="20"/>
        </w:rPr>
        <w:t>, 225: 254-265.</w:t>
      </w:r>
    </w:p>
    <w:p w:rsidR="007E53ED" w:rsidRPr="00834310" w:rsidRDefault="007E53ED" w:rsidP="007E53ED">
      <w:pPr>
        <w:pStyle w:val="ListParagraph"/>
        <w:numPr>
          <w:ilvl w:val="0"/>
          <w:numId w:val="5"/>
        </w:numPr>
        <w:tabs>
          <w:tab w:val="left" w:pos="0"/>
        </w:tabs>
        <w:spacing w:after="0" w:line="240" w:lineRule="auto"/>
        <w:ind w:left="360"/>
        <w:contextualSpacing w:val="0"/>
        <w:jc w:val="both"/>
        <w:rPr>
          <w:rFonts w:ascii="Times New Roman" w:hAnsi="Times New Roman"/>
          <w:bCs/>
          <w:sz w:val="20"/>
          <w:szCs w:val="20"/>
          <w:lang w:val="ms-MY"/>
        </w:rPr>
      </w:pPr>
      <w:r w:rsidRPr="00834310">
        <w:rPr>
          <w:rFonts w:ascii="Times New Roman" w:hAnsi="Times New Roman"/>
          <w:sz w:val="20"/>
          <w:szCs w:val="20"/>
        </w:rPr>
        <w:lastRenderedPageBreak/>
        <w:t>Sun, J., Wang, X., Sun, J., Sun, R. and Qiao, L. (2006). Photocatalytic degradation and kinetic of Orange G using nano-sizes Sn(IV)/TiO</w:t>
      </w:r>
      <w:r w:rsidRPr="00834310">
        <w:rPr>
          <w:rFonts w:ascii="Times New Roman" w:hAnsi="Times New Roman"/>
          <w:sz w:val="20"/>
          <w:szCs w:val="20"/>
          <w:vertAlign w:val="subscript"/>
        </w:rPr>
        <w:t>2</w:t>
      </w:r>
      <w:r w:rsidRPr="00834310">
        <w:rPr>
          <w:rFonts w:ascii="Times New Roman" w:hAnsi="Times New Roman"/>
          <w:sz w:val="20"/>
          <w:szCs w:val="20"/>
        </w:rPr>
        <w:t xml:space="preserve">/AC photocatalyst. </w:t>
      </w:r>
      <w:r w:rsidRPr="00834310">
        <w:rPr>
          <w:rFonts w:ascii="Times New Roman" w:hAnsi="Times New Roman"/>
          <w:i/>
          <w:iCs/>
          <w:sz w:val="20"/>
          <w:szCs w:val="20"/>
        </w:rPr>
        <w:t>Journal Molecules Catalysis A: Chemical</w:t>
      </w:r>
      <w:r w:rsidRPr="00834310">
        <w:rPr>
          <w:rFonts w:ascii="Times New Roman" w:hAnsi="Times New Roman"/>
          <w:sz w:val="20"/>
          <w:szCs w:val="20"/>
        </w:rPr>
        <w:t>, 260: 241-246.</w:t>
      </w:r>
    </w:p>
    <w:p w:rsidR="007E53ED" w:rsidRPr="007E53ED" w:rsidRDefault="007E53ED" w:rsidP="007E53ED">
      <w:pPr>
        <w:spacing w:after="0" w:line="240" w:lineRule="auto"/>
        <w:jc w:val="both"/>
        <w:outlineLvl w:val="0"/>
        <w:rPr>
          <w:rFonts w:ascii="Times New Roman" w:hAnsi="Times New Roman" w:cs="Times New Roman"/>
          <w:noProof/>
          <w:sz w:val="20"/>
          <w:szCs w:val="20"/>
          <w:lang w:val="ms-MY"/>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53795"/>
    <w:multiLevelType w:val="hybridMultilevel"/>
    <w:tmpl w:val="0920556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43888"/>
    <w:rsid w:val="00487993"/>
    <w:rsid w:val="005F401D"/>
    <w:rsid w:val="007D0E7F"/>
    <w:rsid w:val="007E53ED"/>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3</cp:revision>
  <dcterms:created xsi:type="dcterms:W3CDTF">2020-03-30T05:53:00Z</dcterms:created>
  <dcterms:modified xsi:type="dcterms:W3CDTF">2020-03-31T02:06:00Z</dcterms:modified>
</cp:coreProperties>
</file>