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F10107">
        <w:rPr>
          <w:rFonts w:ascii="Times New Roman" w:hAnsi="Times New Roman" w:cs="Times New Roman"/>
          <w:sz w:val="24"/>
          <w:szCs w:val="24"/>
        </w:rPr>
        <w:t>227 - 235</w:t>
      </w:r>
    </w:p>
    <w:p w:rsidR="00F10107" w:rsidRDefault="00F10107" w:rsidP="001573E3">
      <w:pPr>
        <w:spacing w:after="0" w:line="240" w:lineRule="auto"/>
        <w:rPr>
          <w:rFonts w:ascii="Times New Roman" w:hAnsi="Times New Roman" w:cs="Times New Roman"/>
          <w:sz w:val="24"/>
          <w:szCs w:val="24"/>
        </w:rPr>
      </w:pPr>
    </w:p>
    <w:p w:rsidR="00F10107" w:rsidRDefault="00F10107" w:rsidP="001573E3">
      <w:pPr>
        <w:spacing w:after="0" w:line="240" w:lineRule="auto"/>
        <w:rPr>
          <w:rFonts w:ascii="Times New Roman" w:hAnsi="Times New Roman" w:cs="Times New Roman"/>
          <w:sz w:val="24"/>
          <w:szCs w:val="24"/>
        </w:rPr>
      </w:pPr>
    </w:p>
    <w:p w:rsidR="00F10107" w:rsidRDefault="00F10107" w:rsidP="001573E3">
      <w:pPr>
        <w:spacing w:after="0" w:line="240" w:lineRule="auto"/>
        <w:rPr>
          <w:rFonts w:ascii="Times New Roman" w:hAnsi="Times New Roman" w:cs="Times New Roman"/>
          <w:sz w:val="24"/>
          <w:szCs w:val="24"/>
        </w:rPr>
      </w:pPr>
    </w:p>
    <w:p w:rsidR="00F10107" w:rsidRDefault="00F10107" w:rsidP="001573E3">
      <w:pPr>
        <w:spacing w:after="0" w:line="240" w:lineRule="auto"/>
        <w:rPr>
          <w:rFonts w:ascii="Times New Roman" w:hAnsi="Times New Roman" w:cs="Times New Roman"/>
          <w:sz w:val="24"/>
          <w:szCs w:val="24"/>
        </w:rPr>
      </w:pPr>
    </w:p>
    <w:p w:rsidR="00F10107" w:rsidRPr="00DE0C80" w:rsidRDefault="00F10107" w:rsidP="00F10107">
      <w:pPr>
        <w:spacing w:after="0" w:line="240" w:lineRule="auto"/>
        <w:jc w:val="center"/>
        <w:rPr>
          <w:rFonts w:ascii="Times New Roman" w:hAnsi="Times New Roman" w:cs="Times New Roman"/>
          <w:sz w:val="28"/>
          <w:szCs w:val="28"/>
        </w:rPr>
      </w:pPr>
      <w:r w:rsidRPr="00DE0C80">
        <w:rPr>
          <w:rFonts w:ascii="Times New Roman" w:hAnsi="Times New Roman" w:cs="Times New Roman"/>
          <w:sz w:val="28"/>
          <w:szCs w:val="28"/>
        </w:rPr>
        <w:t>ELECTROBIOSYNTESIS OF NiO USING RAMBUTAN LEAVES FOR PHOTODEGRADATION OF REMAZOL BRILLIANT BLUE DYE</w:t>
      </w:r>
    </w:p>
    <w:p w:rsidR="00F10107" w:rsidRPr="00DE0C80" w:rsidRDefault="00F10107" w:rsidP="00F10107">
      <w:pPr>
        <w:spacing w:after="0" w:line="240" w:lineRule="auto"/>
        <w:jc w:val="center"/>
        <w:rPr>
          <w:rFonts w:ascii="Times New Roman" w:hAnsi="Times New Roman" w:cs="Times New Roman"/>
          <w:sz w:val="24"/>
          <w:szCs w:val="24"/>
          <w:lang w:eastAsia="ja-JP"/>
        </w:rPr>
      </w:pPr>
    </w:p>
    <w:p w:rsidR="00F10107" w:rsidRPr="00DE0C80" w:rsidRDefault="00F10107" w:rsidP="00F10107">
      <w:pPr>
        <w:spacing w:after="0" w:line="240" w:lineRule="auto"/>
        <w:jc w:val="center"/>
        <w:rPr>
          <w:rFonts w:ascii="Times New Roman" w:hAnsi="Times New Roman" w:cs="Times New Roman"/>
          <w:noProof/>
          <w:sz w:val="24"/>
          <w:szCs w:val="24"/>
          <w:lang w:val="ms-MY" w:eastAsia="ja-JP"/>
        </w:rPr>
      </w:pPr>
      <w:r w:rsidRPr="00DE0C80">
        <w:rPr>
          <w:rFonts w:ascii="Times New Roman" w:hAnsi="Times New Roman" w:cs="Times New Roman"/>
          <w:sz w:val="24"/>
          <w:szCs w:val="24"/>
          <w:lang w:eastAsia="ja-JP"/>
        </w:rPr>
        <w:t>(</w:t>
      </w:r>
      <w:r w:rsidRPr="00DE0C80">
        <w:rPr>
          <w:rFonts w:ascii="Times New Roman" w:hAnsi="Times New Roman" w:cs="Times New Roman"/>
          <w:noProof/>
          <w:sz w:val="24"/>
          <w:szCs w:val="24"/>
          <w:lang w:val="ms-MY" w:eastAsia="ja-JP"/>
        </w:rPr>
        <w:t>Elektrobiosintesis NiO Menggunakan Ekstrak Daun Rambutan</w:t>
      </w:r>
      <w:r>
        <w:rPr>
          <w:rFonts w:ascii="Times New Roman" w:hAnsi="Times New Roman"/>
          <w:noProof/>
          <w:sz w:val="24"/>
          <w:szCs w:val="24"/>
          <w:lang w:val="ms-MY" w:eastAsia="ja-JP"/>
        </w:rPr>
        <w:t xml:space="preserve"> </w:t>
      </w:r>
      <w:r w:rsidRPr="00DE0C80">
        <w:rPr>
          <w:rFonts w:ascii="Times New Roman" w:hAnsi="Times New Roman" w:cs="Times New Roman"/>
          <w:noProof/>
          <w:sz w:val="24"/>
          <w:szCs w:val="24"/>
          <w:lang w:val="ms-MY" w:eastAsia="ja-JP"/>
        </w:rPr>
        <w:t>Untuk Fotodegradasi Pewarna Remazol Brilliant Biru</w:t>
      </w:r>
      <w:r w:rsidRPr="00DE0C80">
        <w:rPr>
          <w:rFonts w:ascii="Times New Roman" w:hAnsi="Times New Roman" w:cs="Times New Roman"/>
          <w:sz w:val="24"/>
          <w:szCs w:val="24"/>
          <w:lang w:eastAsia="ja-JP"/>
        </w:rPr>
        <w:t>)</w:t>
      </w:r>
    </w:p>
    <w:p w:rsidR="00F10107" w:rsidRPr="00DE0C80" w:rsidRDefault="00F10107" w:rsidP="00F10107">
      <w:pPr>
        <w:spacing w:after="0" w:line="240" w:lineRule="auto"/>
        <w:jc w:val="center"/>
        <w:rPr>
          <w:rFonts w:ascii="Times New Roman" w:hAnsi="Times New Roman" w:cs="Times New Roman"/>
          <w:b/>
          <w:sz w:val="20"/>
          <w:szCs w:val="20"/>
          <w:lang w:eastAsia="ja-JP"/>
        </w:rPr>
      </w:pPr>
    </w:p>
    <w:p w:rsidR="00F10107" w:rsidRPr="00DE0C80" w:rsidRDefault="00F10107" w:rsidP="00F10107">
      <w:pPr>
        <w:pStyle w:val="Heading"/>
        <w:spacing w:line="240" w:lineRule="auto"/>
        <w:jc w:val="center"/>
        <w:rPr>
          <w:b w:val="0"/>
          <w:noProof/>
          <w:sz w:val="20"/>
          <w:szCs w:val="20"/>
          <w:lang w:val="ms-MY" w:eastAsia="ja-JP"/>
        </w:rPr>
      </w:pPr>
      <w:r w:rsidRPr="00DE0C80">
        <w:rPr>
          <w:b w:val="0"/>
          <w:noProof/>
          <w:sz w:val="20"/>
          <w:szCs w:val="20"/>
          <w:lang w:val="ms-MY"/>
        </w:rPr>
        <w:t>Muhammad Farhan Hanafi, Noor Faizah Che Harun, Norzahir Sapawe*</w:t>
      </w:r>
      <w:r w:rsidRPr="00DE0C80">
        <w:rPr>
          <w:b w:val="0"/>
          <w:noProof/>
          <w:sz w:val="20"/>
          <w:szCs w:val="20"/>
          <w:lang w:val="ms-MY" w:eastAsia="ja-JP"/>
        </w:rPr>
        <w:t>, Azizzami Raidin</w:t>
      </w:r>
    </w:p>
    <w:p w:rsidR="00F10107" w:rsidRPr="00F10107" w:rsidRDefault="00F10107" w:rsidP="00F10107">
      <w:pPr>
        <w:pStyle w:val="Heading"/>
        <w:spacing w:line="240" w:lineRule="auto"/>
        <w:jc w:val="center"/>
        <w:rPr>
          <w:sz w:val="20"/>
          <w:szCs w:val="20"/>
        </w:rPr>
      </w:pPr>
    </w:p>
    <w:p w:rsidR="00F10107" w:rsidRPr="00F10107" w:rsidRDefault="00F10107" w:rsidP="00F10107">
      <w:pPr>
        <w:spacing w:after="0" w:line="240" w:lineRule="auto"/>
        <w:jc w:val="center"/>
        <w:rPr>
          <w:rFonts w:ascii="Times New Roman" w:hAnsi="Times New Roman" w:cs="Times New Roman"/>
          <w:i/>
          <w:iCs/>
          <w:sz w:val="20"/>
          <w:szCs w:val="20"/>
        </w:rPr>
      </w:pPr>
      <w:r w:rsidRPr="00F10107">
        <w:rPr>
          <w:rFonts w:ascii="Times New Roman" w:hAnsi="Times New Roman" w:cs="Times New Roman"/>
          <w:i/>
          <w:iCs/>
          <w:sz w:val="20"/>
          <w:szCs w:val="20"/>
        </w:rPr>
        <w:t>Universiti Kuala Lumpur Branch Campus</w:t>
      </w:r>
    </w:p>
    <w:p w:rsidR="00F10107" w:rsidRPr="00F10107" w:rsidRDefault="00F10107" w:rsidP="00F10107">
      <w:pPr>
        <w:spacing w:after="0" w:line="240" w:lineRule="auto"/>
        <w:jc w:val="center"/>
        <w:rPr>
          <w:rFonts w:ascii="Times New Roman" w:hAnsi="Times New Roman" w:cs="Times New Roman"/>
          <w:i/>
          <w:iCs/>
          <w:sz w:val="20"/>
          <w:szCs w:val="20"/>
        </w:rPr>
      </w:pPr>
      <w:r w:rsidRPr="00F10107">
        <w:rPr>
          <w:rFonts w:ascii="Times New Roman" w:hAnsi="Times New Roman" w:cs="Times New Roman"/>
          <w:i/>
          <w:iCs/>
          <w:sz w:val="20"/>
          <w:szCs w:val="20"/>
        </w:rPr>
        <w:t>Malaysian Institute of Chemical and Bioengineering Technology,</w:t>
      </w:r>
    </w:p>
    <w:p w:rsidR="00F10107" w:rsidRPr="00F10107" w:rsidRDefault="00F10107" w:rsidP="00F10107">
      <w:pPr>
        <w:spacing w:after="0" w:line="240" w:lineRule="auto"/>
        <w:jc w:val="center"/>
        <w:rPr>
          <w:rFonts w:ascii="Times New Roman" w:hAnsi="Times New Roman" w:cs="Times New Roman"/>
          <w:b/>
          <w:i/>
          <w:iCs/>
          <w:sz w:val="20"/>
          <w:szCs w:val="20"/>
        </w:rPr>
      </w:pPr>
      <w:r w:rsidRPr="00F10107">
        <w:rPr>
          <w:rFonts w:ascii="Times New Roman" w:hAnsi="Times New Roman" w:cs="Times New Roman"/>
          <w:i/>
          <w:iCs/>
          <w:sz w:val="20"/>
          <w:szCs w:val="20"/>
        </w:rPr>
        <w:t>Lot 1988 Vendor City, Taboh Naning, 78000 Alor Gajah, Melaka, Malaysia</w:t>
      </w:r>
    </w:p>
    <w:p w:rsidR="00F10107" w:rsidRPr="00F10107" w:rsidRDefault="00F10107" w:rsidP="00F10107">
      <w:pPr>
        <w:pStyle w:val="Heading"/>
        <w:spacing w:line="240" w:lineRule="auto"/>
        <w:jc w:val="center"/>
        <w:rPr>
          <w:b w:val="0"/>
          <w:sz w:val="20"/>
          <w:szCs w:val="20"/>
        </w:rPr>
      </w:pPr>
    </w:p>
    <w:p w:rsidR="00F10107" w:rsidRPr="00F10107" w:rsidRDefault="00F10107" w:rsidP="00F10107">
      <w:pPr>
        <w:spacing w:after="0" w:line="240" w:lineRule="auto"/>
        <w:jc w:val="center"/>
        <w:rPr>
          <w:rFonts w:ascii="Times New Roman" w:hAnsi="Times New Roman" w:cs="Times New Roman"/>
          <w:i/>
          <w:sz w:val="20"/>
          <w:szCs w:val="20"/>
          <w:lang w:eastAsia="ja-JP"/>
        </w:rPr>
      </w:pPr>
      <w:r w:rsidRPr="00F10107">
        <w:rPr>
          <w:rFonts w:ascii="Times New Roman" w:hAnsi="Times New Roman" w:cs="Times New Roman"/>
          <w:i/>
          <w:sz w:val="20"/>
          <w:szCs w:val="20"/>
          <w:lang w:eastAsia="ja-JP"/>
        </w:rPr>
        <w:t>*Corresponding author:</w:t>
      </w:r>
      <w:r w:rsidRPr="00F10107">
        <w:rPr>
          <w:rFonts w:ascii="Times New Roman" w:hAnsi="Times New Roman" w:cs="Times New Roman"/>
          <w:i/>
          <w:sz w:val="20"/>
          <w:szCs w:val="20"/>
        </w:rPr>
        <w:t xml:space="preserve"> </w:t>
      </w:r>
      <w:r w:rsidRPr="00F10107">
        <w:rPr>
          <w:rFonts w:ascii="Times New Roman" w:hAnsi="Times New Roman"/>
          <w:i/>
          <w:sz w:val="20"/>
          <w:szCs w:val="20"/>
        </w:rPr>
        <w:t xml:space="preserve"> </w:t>
      </w:r>
      <w:r w:rsidRPr="00F10107">
        <w:rPr>
          <w:rFonts w:ascii="Times New Roman" w:hAnsi="Times New Roman" w:cs="Times New Roman"/>
          <w:i/>
          <w:sz w:val="20"/>
          <w:szCs w:val="20"/>
        </w:rPr>
        <w:t>norzahir@unikl.edu.my</w:t>
      </w:r>
    </w:p>
    <w:p w:rsidR="00F10107" w:rsidRPr="00F10107" w:rsidRDefault="00F10107" w:rsidP="00F10107">
      <w:pPr>
        <w:spacing w:after="0" w:line="240" w:lineRule="auto"/>
        <w:jc w:val="center"/>
        <w:rPr>
          <w:rFonts w:ascii="Times New Roman" w:hAnsi="Times New Roman"/>
          <w:noProof/>
          <w:sz w:val="20"/>
          <w:szCs w:val="20"/>
        </w:rPr>
      </w:pPr>
    </w:p>
    <w:p w:rsidR="00F10107" w:rsidRPr="00F10107" w:rsidRDefault="00F10107" w:rsidP="00F10107">
      <w:pPr>
        <w:spacing w:after="0" w:line="240" w:lineRule="auto"/>
        <w:jc w:val="center"/>
        <w:rPr>
          <w:rFonts w:ascii="Times New Roman" w:hAnsi="Times New Roman"/>
          <w:noProof/>
          <w:sz w:val="20"/>
          <w:szCs w:val="20"/>
        </w:rPr>
      </w:pPr>
    </w:p>
    <w:p w:rsidR="00F10107" w:rsidRPr="00F10107" w:rsidRDefault="00F10107" w:rsidP="00F10107">
      <w:pPr>
        <w:spacing w:after="0" w:line="240" w:lineRule="auto"/>
        <w:jc w:val="center"/>
        <w:rPr>
          <w:rFonts w:ascii="Times New Roman" w:hAnsi="Times New Roman"/>
          <w:noProof/>
          <w:sz w:val="20"/>
          <w:szCs w:val="20"/>
        </w:rPr>
      </w:pPr>
      <w:r w:rsidRPr="00F10107">
        <w:rPr>
          <w:rFonts w:ascii="Times New Roman" w:hAnsi="Times New Roman"/>
          <w:noProof/>
          <w:sz w:val="20"/>
          <w:szCs w:val="20"/>
        </w:rPr>
        <w:t>Received: 28 April 2019; Accepted: 16 February 2020</w:t>
      </w:r>
    </w:p>
    <w:p w:rsidR="00F10107" w:rsidRPr="00F10107" w:rsidRDefault="00F10107" w:rsidP="00F10107">
      <w:pPr>
        <w:spacing w:after="0" w:line="240" w:lineRule="auto"/>
        <w:jc w:val="center"/>
        <w:rPr>
          <w:rFonts w:ascii="Times New Roman" w:hAnsi="Times New Roman"/>
          <w:noProof/>
          <w:sz w:val="20"/>
          <w:szCs w:val="20"/>
        </w:rPr>
      </w:pPr>
    </w:p>
    <w:p w:rsidR="00F10107" w:rsidRPr="00F10107" w:rsidRDefault="00F10107" w:rsidP="00F10107">
      <w:pPr>
        <w:spacing w:after="0" w:line="240" w:lineRule="auto"/>
        <w:jc w:val="center"/>
        <w:rPr>
          <w:rFonts w:ascii="Times New Roman" w:hAnsi="Times New Roman"/>
          <w:noProof/>
          <w:sz w:val="20"/>
          <w:szCs w:val="20"/>
        </w:rPr>
      </w:pPr>
    </w:p>
    <w:p w:rsidR="00F10107" w:rsidRPr="00F10107" w:rsidRDefault="00F10107" w:rsidP="00F10107">
      <w:pPr>
        <w:spacing w:after="0" w:line="240" w:lineRule="auto"/>
        <w:jc w:val="center"/>
        <w:rPr>
          <w:rFonts w:ascii="Times New Roman" w:hAnsi="Times New Roman"/>
          <w:b/>
          <w:noProof/>
          <w:sz w:val="20"/>
          <w:szCs w:val="20"/>
        </w:rPr>
      </w:pPr>
      <w:r w:rsidRPr="00F10107">
        <w:rPr>
          <w:rFonts w:ascii="Times New Roman" w:hAnsi="Times New Roman"/>
          <w:b/>
          <w:noProof/>
          <w:sz w:val="20"/>
          <w:szCs w:val="20"/>
        </w:rPr>
        <w:t>Abstract</w:t>
      </w:r>
    </w:p>
    <w:p w:rsidR="00F10107" w:rsidRPr="00F10107" w:rsidRDefault="00F10107" w:rsidP="00F10107">
      <w:pPr>
        <w:spacing w:after="0" w:line="240" w:lineRule="auto"/>
        <w:jc w:val="both"/>
        <w:rPr>
          <w:rFonts w:ascii="Times New Roman" w:eastAsiaTheme="minorEastAsia" w:hAnsi="Times New Roman" w:cs="Times New Roman"/>
          <w:sz w:val="20"/>
          <w:szCs w:val="20"/>
        </w:rPr>
      </w:pPr>
      <w:r w:rsidRPr="00F10107">
        <w:rPr>
          <w:rFonts w:ascii="Times New Roman" w:eastAsiaTheme="minorEastAsia" w:hAnsi="Times New Roman" w:cs="Times New Roman"/>
          <w:sz w:val="20"/>
          <w:szCs w:val="20"/>
        </w:rPr>
        <w:t>NiO catalyst was prepared through electrochemical method with rambutan (</w:t>
      </w:r>
      <w:r w:rsidRPr="00F10107">
        <w:rPr>
          <w:rFonts w:ascii="Times New Roman" w:eastAsiaTheme="minorEastAsia" w:hAnsi="Times New Roman" w:cs="Times New Roman"/>
          <w:i/>
          <w:iCs/>
          <w:sz w:val="20"/>
          <w:szCs w:val="20"/>
        </w:rPr>
        <w:t>Nephelium lappaceum</w:t>
      </w:r>
      <w:r w:rsidRPr="00F10107">
        <w:rPr>
          <w:rFonts w:ascii="Times New Roman" w:eastAsiaTheme="minorEastAsia" w:hAnsi="Times New Roman" w:cs="Times New Roman"/>
          <w:sz w:val="20"/>
          <w:szCs w:val="20"/>
        </w:rPr>
        <w:t xml:space="preserve">) leaves as an electrolyte. The effects of the preparation methods on the physical properties of the catalyst were studied </w:t>
      </w:r>
      <w:r w:rsidRPr="00F10107">
        <w:rPr>
          <w:rFonts w:ascii="Times New Roman" w:eastAsiaTheme="minorEastAsia" w:hAnsi="Times New Roman" w:cs="Times New Roman"/>
          <w:i/>
          <w:sz w:val="20"/>
          <w:szCs w:val="20"/>
        </w:rPr>
        <w:t>via</w:t>
      </w:r>
      <w:r w:rsidRPr="00F10107">
        <w:rPr>
          <w:rFonts w:ascii="Times New Roman" w:eastAsiaTheme="minorEastAsia" w:hAnsi="Times New Roman" w:cs="Times New Roman"/>
          <w:sz w:val="20"/>
          <w:szCs w:val="20"/>
        </w:rPr>
        <w:t xml:space="preserve"> Fourier transform infrared spectroscopy (FTIR). The interaction between nickel species and bio-active compounds of rambutan leaves crude during the electrochemical was found to affect the NiO structure. An amount of 3.0 g L</w:t>
      </w:r>
      <w:r w:rsidRPr="00F10107">
        <w:rPr>
          <w:rFonts w:ascii="Times New Roman" w:eastAsiaTheme="minorEastAsia" w:hAnsi="Times New Roman" w:cs="Times New Roman"/>
          <w:sz w:val="20"/>
          <w:szCs w:val="20"/>
          <w:vertAlign w:val="superscript"/>
        </w:rPr>
        <w:t xml:space="preserve">−1 </w:t>
      </w:r>
      <w:r w:rsidRPr="00F10107">
        <w:rPr>
          <w:rFonts w:ascii="Times New Roman" w:eastAsiaTheme="minorEastAsia" w:hAnsi="Times New Roman" w:cs="Times New Roman"/>
          <w:sz w:val="20"/>
          <w:szCs w:val="20"/>
        </w:rPr>
        <w:t>of NiO was found to be the optimum dosage for 10 mg L</w:t>
      </w:r>
      <w:r w:rsidRPr="00F10107">
        <w:rPr>
          <w:rFonts w:ascii="Times New Roman" w:eastAsiaTheme="minorEastAsia" w:hAnsi="Times New Roman" w:cs="Times New Roman"/>
          <w:sz w:val="20"/>
          <w:szCs w:val="20"/>
          <w:vertAlign w:val="superscript"/>
        </w:rPr>
        <w:t>−1</w:t>
      </w:r>
      <w:r w:rsidRPr="00F10107">
        <w:rPr>
          <w:rFonts w:ascii="Times New Roman" w:eastAsiaTheme="minorEastAsia" w:hAnsi="Times New Roman" w:cs="Times New Roman"/>
          <w:sz w:val="20"/>
          <w:szCs w:val="20"/>
        </w:rPr>
        <w:t xml:space="preserve"> of Remazol Brilliant Blue (RBB) dye, which resulted in 83.7% of maximum degradation after 1 hour of contact time at pH 3 under fluorescent light. This study showed that the kinetics followed a pseudo-first order Langmuir–Hinshelwood model with the calculated values of K</w:t>
      </w:r>
      <w:r w:rsidRPr="00F10107">
        <w:rPr>
          <w:rFonts w:ascii="Times New Roman" w:eastAsiaTheme="minorEastAsia" w:hAnsi="Times New Roman" w:cs="Times New Roman"/>
          <w:sz w:val="20"/>
          <w:szCs w:val="20"/>
          <w:vertAlign w:val="subscript"/>
        </w:rPr>
        <w:t>r</w:t>
      </w:r>
      <w:r w:rsidRPr="00F10107">
        <w:rPr>
          <w:rFonts w:ascii="Times New Roman" w:eastAsiaTheme="minorEastAsia" w:hAnsi="Times New Roman" w:cs="Times New Roman"/>
          <w:sz w:val="20"/>
          <w:szCs w:val="20"/>
        </w:rPr>
        <w:t xml:space="preserve"> and K</w:t>
      </w:r>
      <w:r w:rsidRPr="00F10107">
        <w:rPr>
          <w:rFonts w:ascii="Times New Roman" w:eastAsiaTheme="minorEastAsia" w:hAnsi="Times New Roman" w:cs="Times New Roman"/>
          <w:sz w:val="20"/>
          <w:szCs w:val="20"/>
          <w:vertAlign w:val="subscript"/>
        </w:rPr>
        <w:t>LH</w:t>
      </w:r>
      <w:r w:rsidRPr="00F10107">
        <w:rPr>
          <w:rFonts w:ascii="Times New Roman" w:eastAsiaTheme="minorEastAsia" w:hAnsi="Times New Roman" w:cs="Times New Roman"/>
          <w:sz w:val="20"/>
          <w:szCs w:val="20"/>
        </w:rPr>
        <w:t xml:space="preserve"> at 1.38 mg L</w:t>
      </w:r>
      <w:r w:rsidRPr="00F10107">
        <w:rPr>
          <w:rFonts w:ascii="Times New Roman" w:eastAsiaTheme="minorEastAsia" w:hAnsi="Times New Roman" w:cs="Times New Roman"/>
          <w:sz w:val="20"/>
          <w:szCs w:val="20"/>
          <w:vertAlign w:val="superscript"/>
        </w:rPr>
        <w:t>−1</w:t>
      </w:r>
      <w:r w:rsidRPr="00F10107">
        <w:rPr>
          <w:rFonts w:ascii="Times New Roman" w:eastAsiaTheme="minorEastAsia" w:hAnsi="Times New Roman" w:cs="Times New Roman"/>
          <w:sz w:val="20"/>
          <w:szCs w:val="20"/>
        </w:rPr>
        <w:t xml:space="preserve"> h</w:t>
      </w:r>
      <w:r w:rsidRPr="00F10107">
        <w:rPr>
          <w:rFonts w:ascii="Times New Roman" w:eastAsiaTheme="minorEastAsia" w:hAnsi="Times New Roman" w:cs="Times New Roman"/>
          <w:sz w:val="20"/>
          <w:szCs w:val="20"/>
          <w:vertAlign w:val="superscript"/>
        </w:rPr>
        <w:t>−1</w:t>
      </w:r>
      <w:r w:rsidRPr="00F10107">
        <w:rPr>
          <w:rFonts w:ascii="Times New Roman" w:eastAsiaTheme="minorEastAsia" w:hAnsi="Times New Roman" w:cs="Times New Roman"/>
          <w:sz w:val="20"/>
          <w:szCs w:val="20"/>
        </w:rPr>
        <w:t xml:space="preserve"> and 0.03 L mg</w:t>
      </w:r>
      <w:r w:rsidRPr="00F10107">
        <w:rPr>
          <w:rFonts w:ascii="Times New Roman" w:eastAsiaTheme="minorEastAsia" w:hAnsi="Times New Roman" w:cs="Times New Roman"/>
          <w:sz w:val="20"/>
          <w:szCs w:val="20"/>
          <w:vertAlign w:val="superscript"/>
        </w:rPr>
        <w:t>−1</w:t>
      </w:r>
      <w:r w:rsidRPr="00F10107">
        <w:rPr>
          <w:rFonts w:ascii="Times New Roman" w:eastAsiaTheme="minorEastAsia" w:hAnsi="Times New Roman" w:cs="Times New Roman"/>
          <w:sz w:val="20"/>
          <w:szCs w:val="20"/>
        </w:rPr>
        <w:t>, respectively. Measurements of the mineralization of RBB by COD and BOD</w:t>
      </w:r>
      <w:r w:rsidRPr="00F10107">
        <w:rPr>
          <w:rFonts w:ascii="Times New Roman" w:eastAsiaTheme="minorEastAsia" w:hAnsi="Times New Roman" w:cs="Times New Roman"/>
          <w:sz w:val="20"/>
          <w:szCs w:val="20"/>
          <w:vertAlign w:val="subscript"/>
        </w:rPr>
        <w:t>5</w:t>
      </w:r>
      <w:r w:rsidRPr="00F10107">
        <w:rPr>
          <w:rFonts w:ascii="Times New Roman" w:eastAsiaTheme="minorEastAsia" w:hAnsi="Times New Roman" w:cs="Times New Roman"/>
          <w:sz w:val="20"/>
          <w:szCs w:val="20"/>
        </w:rPr>
        <w:t xml:space="preserve"> analysis were 66.6% and 73.4%, respectively, before and after reaction. Therefore, the effectiveness of synthesized NiO by the electrobiosynthesis method was established and confirmed through this study. The synthesized NiO has a great potential as a photocatalyst in photocatalytic reaction for wastewater treatment</w:t>
      </w:r>
      <w:r w:rsidRPr="00F10107">
        <w:rPr>
          <w:rFonts w:ascii="Times New Roman" w:hAnsi="Times New Roman" w:cs="Times New Roman"/>
          <w:sz w:val="20"/>
          <w:szCs w:val="20"/>
        </w:rPr>
        <w:t>.</w:t>
      </w:r>
    </w:p>
    <w:p w:rsidR="00F10107" w:rsidRPr="00F10107" w:rsidRDefault="00F10107" w:rsidP="00F10107">
      <w:pPr>
        <w:spacing w:after="0" w:line="240" w:lineRule="auto"/>
        <w:jc w:val="both"/>
        <w:rPr>
          <w:rFonts w:ascii="Times New Roman" w:hAnsi="Times New Roman" w:cs="Times New Roman"/>
          <w:sz w:val="20"/>
          <w:szCs w:val="20"/>
        </w:rPr>
      </w:pPr>
    </w:p>
    <w:p w:rsidR="00F10107" w:rsidRPr="00F10107" w:rsidRDefault="00F10107" w:rsidP="00F10107">
      <w:pPr>
        <w:spacing w:after="0" w:line="240" w:lineRule="auto"/>
        <w:jc w:val="both"/>
        <w:rPr>
          <w:rFonts w:ascii="Times New Roman" w:hAnsi="Times New Roman" w:cs="Times New Roman"/>
          <w:sz w:val="20"/>
          <w:szCs w:val="20"/>
        </w:rPr>
      </w:pPr>
      <w:r w:rsidRPr="00F10107">
        <w:rPr>
          <w:rFonts w:ascii="Times New Roman" w:hAnsi="Times New Roman" w:cs="Times New Roman"/>
          <w:b/>
          <w:sz w:val="20"/>
          <w:szCs w:val="20"/>
        </w:rPr>
        <w:t>Keywords</w:t>
      </w:r>
      <w:r w:rsidRPr="00F10107">
        <w:rPr>
          <w:rFonts w:ascii="Times New Roman" w:hAnsi="Times New Roman" w:cs="Times New Roman"/>
          <w:sz w:val="20"/>
          <w:szCs w:val="20"/>
        </w:rPr>
        <w:t>:</w:t>
      </w:r>
      <w:r w:rsidRPr="00F10107">
        <w:rPr>
          <w:rFonts w:ascii="Times New Roman" w:hAnsi="Times New Roman"/>
          <w:sz w:val="20"/>
          <w:szCs w:val="20"/>
        </w:rPr>
        <w:t xml:space="preserve"> </w:t>
      </w:r>
      <w:r w:rsidRPr="00F10107">
        <w:rPr>
          <w:rFonts w:ascii="Times New Roman" w:hAnsi="Times New Roman" w:cs="Times New Roman"/>
          <w:sz w:val="20"/>
          <w:szCs w:val="20"/>
        </w:rPr>
        <w:t xml:space="preserve"> electrobiosynthesis, nickel, remazol brilliant blue dye, degradation, light irradiation</w:t>
      </w:r>
    </w:p>
    <w:p w:rsidR="00F10107" w:rsidRPr="00F10107" w:rsidRDefault="00F10107" w:rsidP="00F10107">
      <w:pPr>
        <w:spacing w:after="0" w:line="240" w:lineRule="auto"/>
        <w:jc w:val="center"/>
        <w:rPr>
          <w:rFonts w:ascii="Times New Roman" w:hAnsi="Times New Roman" w:cs="Times New Roman"/>
          <w:sz w:val="20"/>
          <w:szCs w:val="20"/>
          <w:lang w:eastAsia="ja-JP"/>
        </w:rPr>
      </w:pPr>
    </w:p>
    <w:p w:rsidR="00F10107" w:rsidRPr="00F10107" w:rsidRDefault="00F10107" w:rsidP="00F10107">
      <w:pPr>
        <w:spacing w:after="0" w:line="240" w:lineRule="auto"/>
        <w:jc w:val="center"/>
        <w:rPr>
          <w:rFonts w:ascii="Times New Roman" w:hAnsi="Times New Roman" w:cs="Times New Roman"/>
          <w:b/>
          <w:sz w:val="20"/>
          <w:szCs w:val="20"/>
          <w:lang w:eastAsia="ja-JP"/>
        </w:rPr>
      </w:pPr>
      <w:r w:rsidRPr="00F10107">
        <w:rPr>
          <w:rFonts w:ascii="Times New Roman" w:hAnsi="Times New Roman" w:cs="Times New Roman"/>
          <w:b/>
          <w:sz w:val="20"/>
          <w:szCs w:val="20"/>
          <w:lang w:eastAsia="ja-JP"/>
        </w:rPr>
        <w:t>Abstrak</w:t>
      </w:r>
    </w:p>
    <w:p w:rsidR="00F10107" w:rsidRPr="00F10107" w:rsidRDefault="00F10107" w:rsidP="00F10107">
      <w:pPr>
        <w:spacing w:after="0" w:line="240" w:lineRule="auto"/>
        <w:jc w:val="both"/>
        <w:rPr>
          <w:rFonts w:ascii="Times New Roman" w:hAnsi="Times New Roman" w:cs="Times New Roman"/>
          <w:sz w:val="20"/>
          <w:szCs w:val="20"/>
          <w:lang w:val="ms-MY"/>
        </w:rPr>
      </w:pPr>
      <w:r w:rsidRPr="00F10107">
        <w:rPr>
          <w:rFonts w:ascii="Times New Roman" w:hAnsi="Times New Roman" w:cs="Times New Roman"/>
          <w:sz w:val="20"/>
          <w:szCs w:val="20"/>
          <w:lang w:val="ms-MY"/>
        </w:rPr>
        <w:t>Mangkin NiO disediakan melalui kaedah elektrokimia dengan ekstrak daun rambutan (</w:t>
      </w:r>
      <w:r w:rsidRPr="00F10107">
        <w:rPr>
          <w:rFonts w:ascii="Times New Roman" w:hAnsi="Times New Roman" w:cs="Times New Roman"/>
          <w:i/>
          <w:sz w:val="20"/>
          <w:szCs w:val="20"/>
          <w:lang w:val="ms-MY"/>
        </w:rPr>
        <w:t>Nephelium lappaceum</w:t>
      </w:r>
      <w:r w:rsidRPr="00F10107">
        <w:rPr>
          <w:rFonts w:ascii="Times New Roman" w:hAnsi="Times New Roman" w:cs="Times New Roman"/>
          <w:sz w:val="20"/>
          <w:szCs w:val="20"/>
          <w:lang w:val="ms-MY"/>
        </w:rPr>
        <w:t xml:space="preserve">) sebagai elektrolit. Kesan kaedah penyediaan ke atas sifat fizikal mangkin telah dikaji melalui spektroskopi inframerah transformasi </w:t>
      </w:r>
      <w:r w:rsidRPr="00F10107">
        <w:rPr>
          <w:rFonts w:ascii="Times New Roman" w:eastAsiaTheme="minorEastAsia" w:hAnsi="Times New Roman" w:cs="Times New Roman"/>
          <w:sz w:val="20"/>
          <w:szCs w:val="20"/>
        </w:rPr>
        <w:t>Fourier (FTIR)</w:t>
      </w:r>
      <w:r w:rsidRPr="00F10107">
        <w:rPr>
          <w:rFonts w:ascii="Times New Roman" w:hAnsi="Times New Roman" w:cs="Times New Roman"/>
          <w:sz w:val="20"/>
          <w:szCs w:val="20"/>
          <w:lang w:val="ms-MY"/>
        </w:rPr>
        <w:t>. Interaksi antara spesies nikel dan sebatian bio-aktif dari ekstrak daun rambutan semasa elektrokimia didapati mempengaruhi struktur NiO. Sejumlah 3.0 gL</w:t>
      </w:r>
      <w:r w:rsidRPr="00F10107">
        <w:rPr>
          <w:rFonts w:ascii="Times New Roman" w:hAnsi="Times New Roman" w:cs="Times New Roman"/>
          <w:sz w:val="20"/>
          <w:szCs w:val="20"/>
          <w:vertAlign w:val="superscript"/>
          <w:lang w:val="ms-MY"/>
        </w:rPr>
        <w:t>-1</w:t>
      </w:r>
      <w:r w:rsidRPr="00F10107">
        <w:rPr>
          <w:rFonts w:ascii="Times New Roman" w:hAnsi="Times New Roman" w:cs="Times New Roman"/>
          <w:sz w:val="20"/>
          <w:szCs w:val="20"/>
          <w:lang w:val="ms-MY"/>
        </w:rPr>
        <w:t xml:space="preserve"> NiO didapati sebagai dos optimum untuk 10 mgL</w:t>
      </w:r>
      <w:r w:rsidRPr="00F10107">
        <w:rPr>
          <w:rFonts w:ascii="Times New Roman" w:hAnsi="Times New Roman" w:cs="Times New Roman"/>
          <w:sz w:val="20"/>
          <w:szCs w:val="20"/>
          <w:vertAlign w:val="superscript"/>
          <w:lang w:val="ms-MY"/>
        </w:rPr>
        <w:t>-1</w:t>
      </w:r>
      <w:r w:rsidRPr="00F10107">
        <w:rPr>
          <w:rFonts w:ascii="Times New Roman" w:hAnsi="Times New Roman" w:cs="Times New Roman"/>
          <w:sz w:val="20"/>
          <w:szCs w:val="20"/>
          <w:lang w:val="ms-MY"/>
        </w:rPr>
        <w:t xml:space="preserve"> pewarna Remazol Brilliant Biru (RBB), yang menghasilkan 83.7% degradasi maksimum selepas 1 jam masa kontak di pH 3 di bawah lampu pendarfluor. Kajian ini juga menunjukkan bahawa kinetik mengikuti model Langmuir-Hinshelwood dengan pseudo pertama dengan nilai kiraan K</w:t>
      </w:r>
      <w:r w:rsidRPr="00F10107">
        <w:rPr>
          <w:rFonts w:ascii="Times New Roman" w:hAnsi="Times New Roman" w:cs="Times New Roman"/>
          <w:sz w:val="20"/>
          <w:szCs w:val="20"/>
          <w:vertAlign w:val="subscript"/>
          <w:lang w:val="ms-MY"/>
        </w:rPr>
        <w:t>r</w:t>
      </w:r>
      <w:r w:rsidRPr="00F10107">
        <w:rPr>
          <w:rFonts w:ascii="Times New Roman" w:hAnsi="Times New Roman" w:cs="Times New Roman"/>
          <w:sz w:val="20"/>
          <w:szCs w:val="20"/>
          <w:lang w:val="ms-MY"/>
        </w:rPr>
        <w:t xml:space="preserve"> dan K</w:t>
      </w:r>
      <w:r w:rsidRPr="00F10107">
        <w:rPr>
          <w:rFonts w:ascii="Times New Roman" w:hAnsi="Times New Roman" w:cs="Times New Roman"/>
          <w:sz w:val="20"/>
          <w:szCs w:val="20"/>
          <w:vertAlign w:val="subscript"/>
          <w:lang w:val="ms-MY"/>
        </w:rPr>
        <w:t>LH</w:t>
      </w:r>
      <w:r w:rsidRPr="00F10107">
        <w:rPr>
          <w:rFonts w:ascii="Times New Roman" w:hAnsi="Times New Roman" w:cs="Times New Roman"/>
          <w:sz w:val="20"/>
          <w:szCs w:val="20"/>
          <w:lang w:val="ms-MY"/>
        </w:rPr>
        <w:t xml:space="preserve"> masing-masing adalah 1.38 mgL</w:t>
      </w:r>
      <w:r w:rsidRPr="00F10107">
        <w:rPr>
          <w:rFonts w:ascii="Times New Roman" w:hAnsi="Times New Roman" w:cs="Times New Roman"/>
          <w:sz w:val="20"/>
          <w:szCs w:val="20"/>
          <w:vertAlign w:val="superscript"/>
          <w:lang w:val="ms-MY"/>
        </w:rPr>
        <w:t>-1</w:t>
      </w:r>
      <w:r w:rsidRPr="00F10107">
        <w:rPr>
          <w:rFonts w:ascii="Times New Roman" w:hAnsi="Times New Roman" w:cs="Times New Roman"/>
          <w:sz w:val="20"/>
          <w:szCs w:val="20"/>
          <w:lang w:val="ms-MY"/>
        </w:rPr>
        <w:t>h</w:t>
      </w:r>
      <w:r w:rsidRPr="00F10107">
        <w:rPr>
          <w:rFonts w:ascii="Times New Roman" w:hAnsi="Times New Roman" w:cs="Times New Roman"/>
          <w:sz w:val="20"/>
          <w:szCs w:val="20"/>
          <w:vertAlign w:val="superscript"/>
          <w:lang w:val="ms-MY"/>
        </w:rPr>
        <w:t>-1</w:t>
      </w:r>
      <w:r w:rsidRPr="00F10107">
        <w:rPr>
          <w:rFonts w:ascii="Times New Roman" w:hAnsi="Times New Roman" w:cs="Times New Roman"/>
          <w:sz w:val="20"/>
          <w:szCs w:val="20"/>
          <w:lang w:val="ms-MY"/>
        </w:rPr>
        <w:t xml:space="preserve"> dan 0.03 Lmg</w:t>
      </w:r>
      <w:r w:rsidRPr="00F10107">
        <w:rPr>
          <w:rFonts w:ascii="Times New Roman" w:hAnsi="Times New Roman" w:cs="Times New Roman"/>
          <w:sz w:val="20"/>
          <w:szCs w:val="20"/>
          <w:vertAlign w:val="superscript"/>
          <w:lang w:val="ms-MY"/>
        </w:rPr>
        <w:t>-1</w:t>
      </w:r>
      <w:r w:rsidRPr="00F10107">
        <w:rPr>
          <w:rFonts w:ascii="Times New Roman" w:hAnsi="Times New Roman" w:cs="Times New Roman"/>
          <w:sz w:val="20"/>
          <w:szCs w:val="20"/>
          <w:lang w:val="ms-MY"/>
        </w:rPr>
        <w:t>. Pengukuran mineralisasi RBB oleh COD dan BOD</w:t>
      </w:r>
      <w:r w:rsidRPr="00F10107">
        <w:rPr>
          <w:rFonts w:ascii="Times New Roman" w:hAnsi="Times New Roman" w:cs="Times New Roman"/>
          <w:sz w:val="20"/>
          <w:szCs w:val="20"/>
          <w:vertAlign w:val="subscript"/>
          <w:lang w:val="ms-MY"/>
        </w:rPr>
        <w:t>5</w:t>
      </w:r>
      <w:r w:rsidRPr="00F10107">
        <w:rPr>
          <w:rFonts w:ascii="Times New Roman" w:hAnsi="Times New Roman" w:cs="Times New Roman"/>
          <w:sz w:val="20"/>
          <w:szCs w:val="20"/>
          <w:lang w:val="ms-MY"/>
        </w:rPr>
        <w:t xml:space="preserve"> adalah 66.6% dan 73.4%, sebelum dan selepas tindak balas. Oleh itu, keberkesanan sintesis NiO dengan kaedah elektrobiosintesis telah ditubuhkan dan disahkan melalui kajian ini. NiO yang disintesis mempunyai potensi besar sebagai fotokatalis dalam tindak balas fotokatalitik untuk rawatan air sisa.</w:t>
      </w:r>
    </w:p>
    <w:p w:rsidR="00F10107" w:rsidRDefault="00F10107" w:rsidP="00F10107">
      <w:pPr>
        <w:spacing w:after="0" w:line="240" w:lineRule="auto"/>
        <w:jc w:val="both"/>
        <w:rPr>
          <w:rFonts w:ascii="Times New Roman" w:hAnsi="Times New Roman" w:cs="Times New Roman"/>
          <w:sz w:val="20"/>
          <w:szCs w:val="20"/>
          <w:lang w:val="ms-MY"/>
        </w:rPr>
      </w:pPr>
      <w:r w:rsidRPr="00F10107">
        <w:rPr>
          <w:rFonts w:ascii="Times New Roman" w:hAnsi="Times New Roman" w:cs="Times New Roman"/>
          <w:sz w:val="20"/>
          <w:szCs w:val="20"/>
          <w:lang w:val="ms-MY"/>
        </w:rPr>
        <w:lastRenderedPageBreak/>
        <w:br/>
      </w:r>
      <w:r w:rsidRPr="00F10107">
        <w:rPr>
          <w:rFonts w:ascii="Times New Roman" w:hAnsi="Times New Roman" w:cs="Times New Roman"/>
          <w:b/>
          <w:sz w:val="20"/>
          <w:szCs w:val="20"/>
          <w:lang w:val="ms-MY"/>
        </w:rPr>
        <w:t>Kata kunci</w:t>
      </w:r>
      <w:r w:rsidRPr="00F10107">
        <w:rPr>
          <w:rFonts w:ascii="Times New Roman" w:hAnsi="Times New Roman" w:cs="Times New Roman"/>
          <w:b/>
          <w:bCs/>
          <w:sz w:val="20"/>
          <w:szCs w:val="20"/>
          <w:lang w:val="ms-MY"/>
        </w:rPr>
        <w:t xml:space="preserve">: </w:t>
      </w:r>
      <w:r w:rsidRPr="00F10107">
        <w:rPr>
          <w:rFonts w:ascii="Times New Roman" w:hAnsi="Times New Roman"/>
          <w:b/>
          <w:bCs/>
          <w:sz w:val="20"/>
          <w:szCs w:val="20"/>
          <w:lang w:val="ms-MY"/>
        </w:rPr>
        <w:t xml:space="preserve"> </w:t>
      </w:r>
      <w:r w:rsidRPr="00F10107">
        <w:rPr>
          <w:rFonts w:ascii="Times New Roman" w:hAnsi="Times New Roman" w:cs="Times New Roman"/>
          <w:sz w:val="20"/>
          <w:szCs w:val="20"/>
          <w:lang w:val="ms-MY"/>
        </w:rPr>
        <w:t>elektrobiosintesis, nikel, pewarna remazol brilliant biru, degradasi, penyinaran cahaya</w:t>
      </w:r>
    </w:p>
    <w:p w:rsidR="00F10107" w:rsidRDefault="00F10107" w:rsidP="00F10107">
      <w:pPr>
        <w:spacing w:after="0" w:line="240" w:lineRule="auto"/>
        <w:jc w:val="both"/>
        <w:rPr>
          <w:rFonts w:ascii="Times New Roman" w:hAnsi="Times New Roman" w:cs="Times New Roman"/>
          <w:sz w:val="20"/>
          <w:szCs w:val="20"/>
          <w:lang w:val="ms-MY"/>
        </w:rPr>
      </w:pPr>
    </w:p>
    <w:p w:rsidR="00F10107" w:rsidRPr="00F447A7" w:rsidRDefault="00F10107" w:rsidP="00F10107">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Li, X. K., Ji, W. J., Zhao, J., Wang, S. J. and Au, C. T. (2005). Ammonia decomposition over Ru and Ni catalysts supported on fumed SiO</w:t>
      </w:r>
      <w:r w:rsidRPr="00A356EA">
        <w:rPr>
          <w:rFonts w:ascii="Times New Roman" w:hAnsi="Times New Roman"/>
          <w:sz w:val="20"/>
          <w:szCs w:val="20"/>
          <w:vertAlign w:val="subscript"/>
        </w:rPr>
        <w:t>2</w:t>
      </w:r>
      <w:r w:rsidRPr="00A356EA">
        <w:rPr>
          <w:rFonts w:ascii="Times New Roman" w:hAnsi="Times New Roman"/>
          <w:sz w:val="20"/>
          <w:szCs w:val="20"/>
        </w:rPr>
        <w:t xml:space="preserve">, MCM-41 and SBA-15. </w:t>
      </w:r>
      <w:r w:rsidRPr="00A356EA">
        <w:rPr>
          <w:rFonts w:ascii="Times New Roman" w:hAnsi="Times New Roman"/>
          <w:i/>
          <w:iCs/>
          <w:sz w:val="20"/>
          <w:szCs w:val="20"/>
        </w:rPr>
        <w:t>Journal of Catalysis,</w:t>
      </w:r>
      <w:r w:rsidRPr="00A356EA">
        <w:rPr>
          <w:rFonts w:ascii="Times New Roman" w:hAnsi="Times New Roman"/>
          <w:sz w:val="20"/>
          <w:szCs w:val="20"/>
        </w:rPr>
        <w:t xml:space="preserve"> 236(2): 181-189.</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Singh, A., Kumar, V. and Srivastava, J. N. (2013). Assessment of bioremediation of oil and phenol contents in refinery wastewater via bacterial consortium. </w:t>
      </w:r>
      <w:r w:rsidRPr="00A356EA">
        <w:rPr>
          <w:rFonts w:ascii="Times New Roman" w:hAnsi="Times New Roman"/>
          <w:i/>
          <w:iCs/>
          <w:sz w:val="20"/>
          <w:szCs w:val="20"/>
        </w:rPr>
        <w:t>Journal Petroleum Environment Biotechnology</w:t>
      </w:r>
      <w:r w:rsidRPr="00A356EA">
        <w:rPr>
          <w:rFonts w:ascii="Times New Roman" w:hAnsi="Times New Roman"/>
          <w:sz w:val="20"/>
          <w:szCs w:val="20"/>
        </w:rPr>
        <w:t>, 4: 145-151.</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bCs/>
          <w:sz w:val="20"/>
          <w:szCs w:val="20"/>
        </w:rPr>
        <w:t>Sapawe</w:t>
      </w:r>
      <w:r w:rsidRPr="00A356EA">
        <w:rPr>
          <w:rFonts w:ascii="Times New Roman" w:hAnsi="Times New Roman"/>
          <w:sz w:val="20"/>
          <w:szCs w:val="20"/>
        </w:rPr>
        <w:t xml:space="preserve">, N., Jalil, A. A., Triwahyono, S., Sah, R. N. R. A., Jusoh, N. W. C. and Hairom, N. H. H. (2013). Electrochemical strategy for grown ZnO nanoparticles deposited onto HY zeolite with enhanced photodecolorization of methylene blue: Effect of the formation of Si-O-Zn bonds. </w:t>
      </w:r>
      <w:r w:rsidRPr="00A356EA">
        <w:rPr>
          <w:rFonts w:ascii="Times New Roman" w:hAnsi="Times New Roman"/>
          <w:i/>
          <w:sz w:val="20"/>
          <w:szCs w:val="20"/>
        </w:rPr>
        <w:t xml:space="preserve">Applied Catalysis A: General, </w:t>
      </w:r>
      <w:r w:rsidRPr="00A356EA">
        <w:rPr>
          <w:rFonts w:ascii="Times New Roman" w:hAnsi="Times New Roman"/>
          <w:sz w:val="20"/>
          <w:szCs w:val="20"/>
        </w:rPr>
        <w:t xml:space="preserve">456: 144-158. </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bCs/>
          <w:sz w:val="20"/>
          <w:szCs w:val="20"/>
        </w:rPr>
        <w:t>Sapawe</w:t>
      </w:r>
      <w:r w:rsidRPr="00A356EA">
        <w:rPr>
          <w:rFonts w:ascii="Times New Roman" w:hAnsi="Times New Roman"/>
          <w:sz w:val="20"/>
          <w:szCs w:val="20"/>
        </w:rPr>
        <w:t>, N., Jalil, A. A. and Triwahyono, S. (2013). One-pot electro-synthesis of ZrO</w:t>
      </w:r>
      <w:r w:rsidRPr="00A356EA">
        <w:rPr>
          <w:rFonts w:ascii="Times New Roman" w:hAnsi="Times New Roman"/>
          <w:sz w:val="20"/>
          <w:szCs w:val="20"/>
          <w:vertAlign w:val="subscript"/>
        </w:rPr>
        <w:t>2</w:t>
      </w:r>
      <w:r w:rsidRPr="00A356EA">
        <w:rPr>
          <w:rFonts w:ascii="Times New Roman" w:hAnsi="Times New Roman"/>
          <w:sz w:val="20"/>
          <w:szCs w:val="20"/>
        </w:rPr>
        <w:t xml:space="preserve">-ZnO/HY nanocomposite for photocatalytic decolorization of various dye-contaminants. </w:t>
      </w:r>
      <w:r w:rsidRPr="00A356EA">
        <w:rPr>
          <w:rFonts w:ascii="Times New Roman" w:hAnsi="Times New Roman"/>
          <w:i/>
          <w:sz w:val="20"/>
          <w:szCs w:val="20"/>
        </w:rPr>
        <w:t>Chemical Engineering Journal</w:t>
      </w:r>
      <w:r w:rsidRPr="00A356EA">
        <w:rPr>
          <w:rFonts w:ascii="Times New Roman" w:hAnsi="Times New Roman"/>
          <w:sz w:val="20"/>
          <w:szCs w:val="20"/>
        </w:rPr>
        <w:t>, 225: 254-265.</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Venu, G. D. and Sahle, E. E. (2008). Catalytic oxidation of dimethyl sulfide with ozone: effects of promoter and physico-chemical properties of metal oxide catalysts. </w:t>
      </w:r>
      <w:r w:rsidRPr="00A356EA">
        <w:rPr>
          <w:rFonts w:ascii="Times New Roman" w:hAnsi="Times New Roman"/>
          <w:i/>
          <w:iCs/>
          <w:sz w:val="20"/>
          <w:szCs w:val="20"/>
        </w:rPr>
        <w:t>Applied Catalyst A: General</w:t>
      </w:r>
      <w:r w:rsidRPr="00A356EA">
        <w:rPr>
          <w:rFonts w:ascii="Times New Roman" w:hAnsi="Times New Roman"/>
          <w:sz w:val="20"/>
          <w:szCs w:val="20"/>
        </w:rPr>
        <w:t>, 348(1): 86-93.</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Bokare, A. D., Chikate, R. C., Rode, C. V. and Paknikar, K. M.  (2008). Iron-nickel bimetallic nanopartilcles for reductive degradation of azo dye Orange G in aqueous solution. </w:t>
      </w:r>
      <w:r w:rsidRPr="00A356EA">
        <w:rPr>
          <w:rFonts w:ascii="Times New Roman" w:hAnsi="Times New Roman"/>
          <w:i/>
          <w:iCs/>
          <w:sz w:val="20"/>
          <w:szCs w:val="20"/>
        </w:rPr>
        <w:t xml:space="preserve">Applied Catalysis B: Environmental, </w:t>
      </w:r>
      <w:r w:rsidRPr="00A356EA">
        <w:rPr>
          <w:rFonts w:ascii="Times New Roman" w:hAnsi="Times New Roman"/>
          <w:sz w:val="20"/>
          <w:szCs w:val="20"/>
        </w:rPr>
        <w:t>79: 270-278.</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Petya, K., Naydenov, A., Christoskova, S. and Mehandjiev, D. (2006). Alumina-supported nickel oxide for ozone decomposition and catalytic ozonation of CO and VOCs. </w:t>
      </w:r>
      <w:r w:rsidRPr="00A356EA">
        <w:rPr>
          <w:rFonts w:ascii="Times New Roman" w:hAnsi="Times New Roman"/>
          <w:i/>
          <w:iCs/>
          <w:sz w:val="20"/>
          <w:szCs w:val="20"/>
        </w:rPr>
        <w:t>Journal of Chemical &amp; Engineering,</w:t>
      </w:r>
      <w:r w:rsidRPr="00A356EA">
        <w:rPr>
          <w:rFonts w:ascii="Times New Roman" w:hAnsi="Times New Roman"/>
          <w:sz w:val="20"/>
          <w:szCs w:val="20"/>
        </w:rPr>
        <w:t xml:space="preserve"> 122: 41-46.</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Xinyu, Z., Li, X. and Qin, W. (2009). Investigation of the catalytic activity for ozonation on the surface of NiO nanoparticles. </w:t>
      </w:r>
      <w:r w:rsidRPr="00A356EA">
        <w:rPr>
          <w:rFonts w:ascii="Times New Roman" w:hAnsi="Times New Roman"/>
          <w:i/>
          <w:iCs/>
          <w:sz w:val="20"/>
          <w:szCs w:val="20"/>
        </w:rPr>
        <w:t>Chemical Physics Letter,</w:t>
      </w:r>
      <w:r w:rsidRPr="00A356EA">
        <w:rPr>
          <w:rFonts w:ascii="Times New Roman" w:hAnsi="Times New Roman"/>
          <w:sz w:val="20"/>
          <w:szCs w:val="20"/>
        </w:rPr>
        <w:t xml:space="preserve"> 479(4): 310-315.</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Swami, A., Selvakannan, P. R., Pasricha, R. and Sastry, M. (2004). One-step synthesis of ordered two-dimensional assemblies of silver nanoparticles by the spontaneous reduction of silver ions by pentadecylphenol Langmuir monolayers. </w:t>
      </w:r>
      <w:r w:rsidRPr="00A356EA">
        <w:rPr>
          <w:rFonts w:ascii="Times New Roman" w:hAnsi="Times New Roman"/>
          <w:i/>
          <w:iCs/>
          <w:sz w:val="20"/>
          <w:szCs w:val="20"/>
        </w:rPr>
        <w:t>The Journal of Physical Chemistry B</w:t>
      </w:r>
      <w:r w:rsidRPr="00A356EA">
        <w:rPr>
          <w:rFonts w:ascii="Times New Roman" w:hAnsi="Times New Roman"/>
          <w:sz w:val="20"/>
          <w:szCs w:val="20"/>
        </w:rPr>
        <w:t>, 108: 19269-19275.</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Sapawe, N., Jalil, A. A., Triwahyono, S., Adam, S. H., Jaafar, N. F. and Satar, M. A. H. (2012). Isomorphous substitution of Zr in the framework of aluminosilicate HY by an electrochemical method: Evaluation by methylene blue degradation. </w:t>
      </w:r>
      <w:r w:rsidRPr="00A356EA">
        <w:rPr>
          <w:rFonts w:ascii="Times New Roman" w:hAnsi="Times New Roman"/>
          <w:i/>
          <w:iCs/>
          <w:sz w:val="20"/>
          <w:szCs w:val="20"/>
        </w:rPr>
        <w:t>Applied Catalysis B: Environmental,</w:t>
      </w:r>
      <w:r w:rsidRPr="00A356EA">
        <w:rPr>
          <w:rFonts w:ascii="Times New Roman" w:hAnsi="Times New Roman"/>
          <w:sz w:val="20"/>
          <w:szCs w:val="20"/>
        </w:rPr>
        <w:t xml:space="preserve"> 125: 311-323.</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Sapawe, N., Rustam, M. A., Mahadzir, M. H. H., Lani, M. K. E. M., Raidin, A. and Hanafi, M. F. (2019). </w:t>
      </w:r>
      <w:hyperlink r:id="rId6" w:history="1">
        <w:r w:rsidRPr="00A356EA">
          <w:rPr>
            <w:rFonts w:ascii="Times New Roman" w:hAnsi="Times New Roman"/>
            <w:sz w:val="20"/>
            <w:szCs w:val="20"/>
            <w:lang w:eastAsia="en-GB"/>
          </w:rPr>
          <w:t xml:space="preserve">A novel approach of </w:t>
        </w:r>
        <w:r w:rsidRPr="00A356EA">
          <w:rPr>
            <w:rFonts w:ascii="Times New Roman" w:hAnsi="Times New Roman"/>
            <w:i/>
            <w:iCs/>
            <w:sz w:val="20"/>
            <w:szCs w:val="20"/>
            <w:lang w:eastAsia="en-GB"/>
          </w:rPr>
          <w:t>in-situ</w:t>
        </w:r>
        <w:r w:rsidRPr="00A356EA">
          <w:rPr>
            <w:rFonts w:ascii="Times New Roman" w:hAnsi="Times New Roman"/>
            <w:sz w:val="20"/>
            <w:szCs w:val="20"/>
            <w:lang w:eastAsia="en-GB"/>
          </w:rPr>
          <w:t xml:space="preserve"> electrobiosynthesis of metal oxide nanoparticles using crude plant extract as main medium for supporting electrolyte</w:t>
        </w:r>
      </w:hyperlink>
      <w:r w:rsidRPr="00A356EA">
        <w:rPr>
          <w:rFonts w:ascii="Times New Roman" w:hAnsi="Times New Roman"/>
          <w:sz w:val="20"/>
          <w:szCs w:val="20"/>
          <w:lang w:eastAsia="en-GB"/>
        </w:rPr>
        <w:t xml:space="preserve">.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19</w:t>
      </w:r>
      <w:r w:rsidRPr="00A356EA">
        <w:rPr>
          <w:rFonts w:ascii="Times New Roman" w:hAnsi="Times New Roman"/>
          <w:sz w:val="20"/>
          <w:szCs w:val="20"/>
          <w:shd w:val="clear" w:color="auto" w:fill="FFFFFF"/>
        </w:rPr>
        <w:t xml:space="preserve">(4): </w:t>
      </w:r>
      <w:r w:rsidRPr="00A356EA">
        <w:rPr>
          <w:rFonts w:ascii="Times New Roman" w:hAnsi="Times New Roman"/>
          <w:sz w:val="20"/>
          <w:szCs w:val="20"/>
          <w:lang w:eastAsia="en-GB"/>
        </w:rPr>
        <w:t>1441-1445</w:t>
      </w:r>
      <w:r w:rsidRPr="00A356EA">
        <w:rPr>
          <w:rFonts w:ascii="Times New Roman" w:hAnsi="Times New Roman"/>
          <w:sz w:val="20"/>
          <w:szCs w:val="20"/>
          <w:shd w:val="clear" w:color="auto" w:fill="FFFFFF"/>
        </w:rPr>
        <w:t>.</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Hanafi, M. F., Sapawe, N., Rahim, M. Z. A., Rahman, N. N., Rahman, A. H. A. and Ahmad, A. A. (2016). </w:t>
      </w:r>
      <w:r w:rsidRPr="00E0300A">
        <w:rPr>
          <w:rFonts w:ascii="Times New Roman" w:hAnsi="Times New Roman"/>
          <w:sz w:val="20"/>
          <w:szCs w:val="20"/>
          <w:shd w:val="clear" w:color="auto" w:fill="FFFFFF"/>
        </w:rPr>
        <w:t>Performance of EGZrO</w:t>
      </w:r>
      <w:r w:rsidRPr="00E0300A">
        <w:rPr>
          <w:rFonts w:ascii="Times New Roman" w:hAnsi="Times New Roman"/>
          <w:sz w:val="20"/>
          <w:szCs w:val="20"/>
          <w:shd w:val="clear" w:color="auto" w:fill="FFFFFF"/>
          <w:vertAlign w:val="subscript"/>
        </w:rPr>
        <w:t>2</w:t>
      </w:r>
      <w:r w:rsidRPr="00E0300A">
        <w:rPr>
          <w:rFonts w:ascii="Times New Roman" w:hAnsi="Times New Roman"/>
          <w:sz w:val="20"/>
          <w:szCs w:val="20"/>
          <w:shd w:val="clear" w:color="auto" w:fill="FFFFFF"/>
        </w:rPr>
        <w:t>-EGFe</w:t>
      </w:r>
      <w:r w:rsidRPr="00E0300A">
        <w:rPr>
          <w:rFonts w:ascii="Times New Roman" w:hAnsi="Times New Roman"/>
          <w:sz w:val="20"/>
          <w:szCs w:val="20"/>
          <w:shd w:val="clear" w:color="auto" w:fill="FFFFFF"/>
          <w:vertAlign w:val="subscript"/>
        </w:rPr>
        <w:t>2</w:t>
      </w:r>
      <w:r w:rsidRPr="00E0300A">
        <w:rPr>
          <w:rFonts w:ascii="Times New Roman" w:hAnsi="Times New Roman"/>
          <w:sz w:val="20"/>
          <w:szCs w:val="20"/>
          <w:shd w:val="clear" w:color="auto" w:fill="FFFFFF"/>
        </w:rPr>
        <w:t>O</w:t>
      </w:r>
      <w:r w:rsidRPr="00E0300A">
        <w:rPr>
          <w:rFonts w:ascii="Times New Roman" w:hAnsi="Times New Roman"/>
          <w:sz w:val="20"/>
          <w:szCs w:val="20"/>
          <w:shd w:val="clear" w:color="auto" w:fill="FFFFFF"/>
          <w:vertAlign w:val="subscript"/>
        </w:rPr>
        <w:t>3</w:t>
      </w:r>
      <w:r w:rsidRPr="00E0300A">
        <w:rPr>
          <w:rFonts w:ascii="Times New Roman" w:hAnsi="Times New Roman"/>
          <w:sz w:val="20"/>
          <w:szCs w:val="20"/>
          <w:shd w:val="clear" w:color="auto" w:fill="FFFFFF"/>
        </w:rPr>
        <w:t>/HY as photocatalyst and its efficacy in decolorization of dye-contaminants</w:t>
      </w:r>
      <w:r w:rsidRPr="00A356EA">
        <w:rPr>
          <w:rFonts w:ascii="Times New Roman" w:hAnsi="Times New Roman"/>
          <w:sz w:val="20"/>
          <w:szCs w:val="20"/>
        </w:rPr>
        <w:t xml:space="preserve">. </w:t>
      </w:r>
      <w:r w:rsidRPr="00A356EA">
        <w:rPr>
          <w:rFonts w:ascii="Times New Roman" w:hAnsi="Times New Roman"/>
          <w:i/>
          <w:iCs/>
          <w:sz w:val="20"/>
          <w:szCs w:val="20"/>
        </w:rPr>
        <w:t>Malaysian Journal of Analytical Sciences</w:t>
      </w:r>
      <w:r w:rsidRPr="00A356EA">
        <w:rPr>
          <w:rFonts w:ascii="Times New Roman" w:hAnsi="Times New Roman"/>
          <w:sz w:val="20"/>
          <w:szCs w:val="20"/>
        </w:rPr>
        <w:t>, 20(5), 1052-1058.</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Hanafi, M. F. and Sapawe, N. (2018). Remarkable degradation of methyl orange by tetragonal zirconia catalyst.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5</w:t>
      </w:r>
      <w:r w:rsidRPr="00A356EA">
        <w:rPr>
          <w:rFonts w:ascii="Times New Roman" w:hAnsi="Times New Roman"/>
          <w:sz w:val="20"/>
          <w:szCs w:val="20"/>
          <w:shd w:val="clear" w:color="auto" w:fill="FFFFFF"/>
        </w:rPr>
        <w:t>(10), 21849-21852.</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Hanafi, M.F. and Sapawe, N. (2019). The potential of ZrO</w:t>
      </w:r>
      <w:r w:rsidRPr="00A356EA">
        <w:rPr>
          <w:rFonts w:ascii="Times New Roman" w:hAnsi="Times New Roman"/>
          <w:sz w:val="20"/>
          <w:szCs w:val="20"/>
          <w:shd w:val="clear" w:color="auto" w:fill="FFFFFF"/>
          <w:vertAlign w:val="subscript"/>
        </w:rPr>
        <w:t>2</w:t>
      </w:r>
      <w:r w:rsidRPr="00A356EA">
        <w:rPr>
          <w:rFonts w:ascii="Times New Roman" w:hAnsi="Times New Roman"/>
          <w:sz w:val="20"/>
          <w:szCs w:val="20"/>
          <w:shd w:val="clear" w:color="auto" w:fill="FFFFFF"/>
        </w:rPr>
        <w:t xml:space="preserve"> catalyst toward degradation of dyes and phenolic compound.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xml:space="preserve"> 19(4): 1524-1528.</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Hanafi, M. F. and Sapawe, N. (2019). Electrosynthesis of ZrO</w:t>
      </w:r>
      <w:r w:rsidRPr="00A356EA">
        <w:rPr>
          <w:rFonts w:ascii="Times New Roman" w:hAnsi="Times New Roman"/>
          <w:sz w:val="20"/>
          <w:szCs w:val="20"/>
          <w:shd w:val="clear" w:color="auto" w:fill="FFFFFF"/>
          <w:vertAlign w:val="subscript"/>
        </w:rPr>
        <w:t>2</w:t>
      </w:r>
      <w:r w:rsidRPr="00A356EA">
        <w:rPr>
          <w:rFonts w:ascii="Times New Roman" w:hAnsi="Times New Roman"/>
          <w:sz w:val="20"/>
          <w:szCs w:val="20"/>
          <w:shd w:val="clear" w:color="auto" w:fill="FFFFFF"/>
        </w:rPr>
        <w:t xml:space="preserve"> nanoparticles with enhanced removal of phenolic compound.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1</w:t>
      </w:r>
      <w:r w:rsidRPr="00A356EA">
        <w:rPr>
          <w:rFonts w:ascii="Times New Roman" w:hAnsi="Times New Roman"/>
          <w:iCs/>
          <w:sz w:val="20"/>
          <w:szCs w:val="20"/>
          <w:shd w:val="clear" w:color="auto" w:fill="FFFFFF"/>
        </w:rPr>
        <w:t>9(4)</w:t>
      </w:r>
      <w:r w:rsidRPr="00A356EA">
        <w:rPr>
          <w:rFonts w:ascii="Times New Roman" w:hAnsi="Times New Roman"/>
          <w:sz w:val="20"/>
          <w:szCs w:val="20"/>
          <w:shd w:val="clear" w:color="auto" w:fill="FFFFFF"/>
        </w:rPr>
        <w:t>: 1529-1532.</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Hanafi, M. F. and Sapawe, N. (2019). Effect of calcination temperature on the structure and catalytic performance of ZrO</w:t>
      </w:r>
      <w:r w:rsidRPr="00A356EA">
        <w:rPr>
          <w:rFonts w:ascii="Times New Roman" w:hAnsi="Times New Roman"/>
          <w:sz w:val="20"/>
          <w:szCs w:val="20"/>
          <w:shd w:val="clear" w:color="auto" w:fill="FFFFFF"/>
          <w:vertAlign w:val="subscript"/>
        </w:rPr>
        <w:t>2</w:t>
      </w:r>
      <w:r w:rsidRPr="00A356EA">
        <w:rPr>
          <w:rFonts w:ascii="Times New Roman" w:hAnsi="Times New Roman"/>
          <w:sz w:val="20"/>
          <w:szCs w:val="20"/>
          <w:shd w:val="clear" w:color="auto" w:fill="FFFFFF"/>
        </w:rPr>
        <w:t xml:space="preserve"> catalyst in phenol degradation.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19(4)</w:t>
      </w:r>
      <w:r w:rsidRPr="00A356EA">
        <w:rPr>
          <w:rFonts w:ascii="Times New Roman" w:hAnsi="Times New Roman"/>
          <w:sz w:val="20"/>
          <w:szCs w:val="20"/>
          <w:shd w:val="clear" w:color="auto" w:fill="FFFFFF"/>
        </w:rPr>
        <w:t>: 1533-1536.</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Hanafi, M. F. and Sapawe, N. (2019). </w:t>
      </w:r>
      <w:hyperlink r:id="rId7" w:history="1">
        <w:r w:rsidRPr="00A356EA">
          <w:rPr>
            <w:rFonts w:ascii="Times New Roman" w:hAnsi="Times New Roman"/>
            <w:sz w:val="20"/>
            <w:szCs w:val="20"/>
            <w:lang w:eastAsia="en-GB"/>
          </w:rPr>
          <w:t>Electrogenerated zirconia (EGZrO</w:t>
        </w:r>
        <w:r w:rsidRPr="00A356EA">
          <w:rPr>
            <w:rFonts w:ascii="Times New Roman" w:hAnsi="Times New Roman"/>
            <w:sz w:val="20"/>
            <w:szCs w:val="20"/>
            <w:vertAlign w:val="subscript"/>
            <w:lang w:eastAsia="en-GB"/>
          </w:rPr>
          <w:t>2</w:t>
        </w:r>
        <w:r w:rsidRPr="00A356EA">
          <w:rPr>
            <w:rFonts w:ascii="Times New Roman" w:hAnsi="Times New Roman"/>
            <w:sz w:val="20"/>
            <w:szCs w:val="20"/>
            <w:lang w:eastAsia="en-GB"/>
          </w:rPr>
          <w:t>) nanoparticles as recyclable catalyst for effective photocatalytic degradation of phenol</w:t>
        </w:r>
      </w:hyperlink>
      <w:r w:rsidRPr="00A356EA">
        <w:rPr>
          <w:rFonts w:ascii="Times New Roman" w:hAnsi="Times New Roman"/>
          <w:sz w:val="20"/>
          <w:szCs w:val="20"/>
          <w:shd w:val="clear" w:color="auto" w:fill="FFFFFF"/>
        </w:rPr>
        <w:t xml:space="preserve">.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xml:space="preserve">, </w:t>
      </w:r>
      <w:r w:rsidRPr="00A356EA">
        <w:rPr>
          <w:rFonts w:ascii="Times New Roman" w:hAnsi="Times New Roman"/>
          <w:iCs/>
          <w:sz w:val="20"/>
          <w:szCs w:val="20"/>
          <w:shd w:val="clear" w:color="auto" w:fill="FFFFFF"/>
        </w:rPr>
        <w:t>19(4)</w:t>
      </w:r>
      <w:r w:rsidRPr="00A356EA">
        <w:rPr>
          <w:rFonts w:ascii="Times New Roman" w:hAnsi="Times New Roman"/>
          <w:sz w:val="20"/>
          <w:szCs w:val="20"/>
          <w:shd w:val="clear" w:color="auto" w:fill="FFFFFF"/>
        </w:rPr>
        <w:t>: 1537-1540.</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Sapawe, N. and Hanafi, M. F. (2015). Facile one-pot electrosynthesis of high photoreactive hexacoordinated Si with Zr and Zn catalyst. </w:t>
      </w:r>
      <w:r w:rsidRPr="00A356EA">
        <w:rPr>
          <w:rFonts w:ascii="Times New Roman" w:hAnsi="Times New Roman"/>
          <w:i/>
          <w:sz w:val="20"/>
          <w:szCs w:val="20"/>
          <w:shd w:val="clear" w:color="auto" w:fill="FFFFFF"/>
        </w:rPr>
        <w:t>RSC Advances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5</w:t>
      </w:r>
      <w:r w:rsidRPr="00A356EA">
        <w:rPr>
          <w:rFonts w:ascii="Times New Roman" w:hAnsi="Times New Roman"/>
          <w:sz w:val="20"/>
          <w:szCs w:val="20"/>
          <w:shd w:val="clear" w:color="auto" w:fill="FFFFFF"/>
        </w:rPr>
        <w:t>(92): 75141-75144.</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Sapawe, N. (2015). Hybridization of zirconia, zinc and iron supported on HY zeolite as a solar-based catalyst for the rapid decolorization of various dyes. </w:t>
      </w:r>
      <w:r w:rsidRPr="00A356EA">
        <w:rPr>
          <w:rFonts w:ascii="Times New Roman" w:hAnsi="Times New Roman"/>
          <w:i/>
          <w:sz w:val="20"/>
          <w:szCs w:val="20"/>
          <w:shd w:val="clear" w:color="auto" w:fill="FFFFFF"/>
        </w:rPr>
        <w:t>New Journal of Chemistry</w:t>
      </w:r>
      <w:r w:rsidRPr="00A356EA">
        <w:rPr>
          <w:rFonts w:ascii="Times New Roman" w:hAnsi="Times New Roman"/>
          <w:sz w:val="20"/>
          <w:szCs w:val="20"/>
          <w:shd w:val="clear" w:color="auto" w:fill="FFFFFF"/>
        </w:rPr>
        <w:t>, 3</w:t>
      </w:r>
      <w:r w:rsidRPr="00A356EA">
        <w:rPr>
          <w:rFonts w:ascii="Times New Roman" w:hAnsi="Times New Roman"/>
          <w:iCs/>
          <w:sz w:val="20"/>
          <w:szCs w:val="20"/>
          <w:shd w:val="clear" w:color="auto" w:fill="FFFFFF"/>
        </w:rPr>
        <w:t>9</w:t>
      </w:r>
      <w:r w:rsidRPr="00A356EA">
        <w:rPr>
          <w:rFonts w:ascii="Times New Roman" w:hAnsi="Times New Roman"/>
          <w:sz w:val="20"/>
          <w:szCs w:val="20"/>
          <w:shd w:val="clear" w:color="auto" w:fill="FFFFFF"/>
        </w:rPr>
        <w:t>(6): 4526-4533.</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Sapawe, N. (2015). Effective solar-based iron oxide supported HY zeolite catalyst for the decolorization of organic and simulated dyes. </w:t>
      </w:r>
      <w:r w:rsidRPr="00A356EA">
        <w:rPr>
          <w:rFonts w:ascii="Times New Roman" w:hAnsi="Times New Roman"/>
          <w:i/>
          <w:sz w:val="20"/>
          <w:szCs w:val="20"/>
          <w:shd w:val="clear" w:color="auto" w:fill="FFFFFF"/>
        </w:rPr>
        <w:t>New Journal of Chemistry</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39</w:t>
      </w:r>
      <w:r w:rsidRPr="00A356EA">
        <w:rPr>
          <w:rFonts w:ascii="Times New Roman" w:hAnsi="Times New Roman"/>
          <w:sz w:val="20"/>
          <w:szCs w:val="20"/>
          <w:shd w:val="clear" w:color="auto" w:fill="FFFFFF"/>
        </w:rPr>
        <w:t>(8): 6377-6387.</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lastRenderedPageBreak/>
        <w:t xml:space="preserve">Rahdar, A., Aliahmad, M. and Azizi, Y. (2015). NiO nanoparticles: Synthesis and characterization. </w:t>
      </w:r>
      <w:r w:rsidRPr="00A356EA">
        <w:rPr>
          <w:rFonts w:ascii="Times New Roman" w:hAnsi="Times New Roman"/>
          <w:i/>
          <w:iCs/>
          <w:sz w:val="20"/>
          <w:szCs w:val="20"/>
        </w:rPr>
        <w:t>Journal of Nanostructures</w:t>
      </w:r>
      <w:r w:rsidRPr="00A356EA">
        <w:rPr>
          <w:rFonts w:ascii="Times New Roman" w:hAnsi="Times New Roman"/>
          <w:sz w:val="20"/>
          <w:szCs w:val="20"/>
        </w:rPr>
        <w:t>, 15: 145-151.</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Yuvakumar, R., Suresh, J., Joseph, A. N., Sundrarajan, M. and Hong, S. I. (2014). Rambutan (</w:t>
      </w:r>
      <w:r w:rsidRPr="00A356EA">
        <w:rPr>
          <w:rFonts w:ascii="Times New Roman" w:hAnsi="Times New Roman"/>
          <w:i/>
          <w:iCs/>
          <w:sz w:val="20"/>
          <w:szCs w:val="20"/>
        </w:rPr>
        <w:t>Nephelium lappaceum</w:t>
      </w:r>
      <w:r w:rsidRPr="00A356EA">
        <w:rPr>
          <w:rFonts w:ascii="Times New Roman" w:hAnsi="Times New Roman"/>
          <w:sz w:val="20"/>
          <w:szCs w:val="20"/>
        </w:rPr>
        <w:t xml:space="preserve"> L.) peel extract assisted biomimetic synthesis of nickel oxide nanocrystals. </w:t>
      </w:r>
      <w:r w:rsidRPr="00A356EA">
        <w:rPr>
          <w:rFonts w:ascii="Times New Roman" w:hAnsi="Times New Roman"/>
          <w:i/>
          <w:iCs/>
          <w:sz w:val="20"/>
          <w:szCs w:val="20"/>
        </w:rPr>
        <w:t>Material Letters</w:t>
      </w:r>
      <w:r w:rsidRPr="00A356EA">
        <w:rPr>
          <w:rFonts w:ascii="Times New Roman" w:hAnsi="Times New Roman"/>
          <w:sz w:val="20"/>
          <w:szCs w:val="20"/>
        </w:rPr>
        <w:t>, 128(1): 170-174.</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Algubili, A. M., Alrobayi, E. M. and Alkaim, A. F. (2015). Photocatalytic degradation of remazol brilliant blue dye by ZnO/UV process. </w:t>
      </w:r>
      <w:r w:rsidRPr="00A356EA">
        <w:rPr>
          <w:rFonts w:ascii="Times New Roman" w:hAnsi="Times New Roman"/>
          <w:i/>
          <w:iCs/>
          <w:sz w:val="20"/>
          <w:szCs w:val="20"/>
        </w:rPr>
        <w:t>International Journal Chemistry and Science</w:t>
      </w:r>
      <w:r w:rsidRPr="00A356EA">
        <w:rPr>
          <w:rFonts w:ascii="Times New Roman" w:hAnsi="Times New Roman"/>
          <w:sz w:val="20"/>
          <w:szCs w:val="20"/>
        </w:rPr>
        <w:t>, 13(2): 911-921.</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Das, D. P., Baliarsingh, N. and Parida, K.M. (2007). Photocatalytic decolorisation of methylene blue (MB) over titania pillared zirconium phosphate (ZrP) and titanium phosphate (TiP) under solar radiation.  </w:t>
      </w:r>
      <w:r w:rsidRPr="00A356EA">
        <w:rPr>
          <w:rFonts w:ascii="Times New Roman" w:hAnsi="Times New Roman"/>
          <w:i/>
          <w:iCs/>
          <w:sz w:val="20"/>
          <w:szCs w:val="20"/>
        </w:rPr>
        <w:t>Journal of Molecular Catalysis A: Chemical</w:t>
      </w:r>
      <w:r w:rsidRPr="00A356EA">
        <w:rPr>
          <w:rFonts w:ascii="Times New Roman" w:hAnsi="Times New Roman"/>
          <w:sz w:val="20"/>
          <w:szCs w:val="20"/>
        </w:rPr>
        <w:t>, 261: 254-261.</w:t>
      </w:r>
    </w:p>
    <w:p w:rsidR="00F10107" w:rsidRPr="00A356EA" w:rsidRDefault="00F10107" w:rsidP="00F10107">
      <w:pPr>
        <w:pStyle w:val="ListParagraph"/>
        <w:numPr>
          <w:ilvl w:val="0"/>
          <w:numId w:val="5"/>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Sapawe, N., Jalil, A. A., Triwahyono, S., Adam, S. H., Jaafar, N. F. and Satar, M. A. H. (2012). Isomorphous substitution of Zr in the framework of aluminosilicate HY by an electrochemical method: Evaluation by methylene blue degradation. </w:t>
      </w:r>
      <w:r w:rsidRPr="00A356EA">
        <w:rPr>
          <w:rFonts w:ascii="Times New Roman" w:hAnsi="Times New Roman"/>
          <w:i/>
          <w:iCs/>
          <w:sz w:val="20"/>
          <w:szCs w:val="20"/>
        </w:rPr>
        <w:t>Applied Catalysis B: Environmental</w:t>
      </w:r>
      <w:r w:rsidRPr="00A356EA">
        <w:rPr>
          <w:rFonts w:ascii="Times New Roman" w:hAnsi="Times New Roman"/>
          <w:sz w:val="20"/>
          <w:szCs w:val="20"/>
        </w:rPr>
        <w:t>, 125: 311-323.</w:t>
      </w:r>
    </w:p>
    <w:p w:rsidR="00F10107" w:rsidRPr="00F10107" w:rsidRDefault="00F10107" w:rsidP="00F10107">
      <w:pPr>
        <w:spacing w:after="0" w:line="240" w:lineRule="auto"/>
        <w:jc w:val="both"/>
        <w:rPr>
          <w:rFonts w:ascii="Times New Roman" w:hAnsi="Times New Roman" w:cs="Times New Roman"/>
          <w:sz w:val="20"/>
          <w:szCs w:val="20"/>
          <w:lang w:val="ms-MY"/>
        </w:rPr>
      </w:pPr>
      <w:bookmarkStart w:id="0" w:name="_GoBack"/>
      <w:bookmarkEnd w:id="0"/>
    </w:p>
    <w:p w:rsidR="00F10107" w:rsidRPr="00F10107" w:rsidRDefault="00F10107" w:rsidP="00F10107">
      <w:pPr>
        <w:spacing w:after="0" w:line="240" w:lineRule="auto"/>
        <w:jc w:val="both"/>
        <w:rPr>
          <w:rFonts w:ascii="Times New Roman" w:hAnsi="Times New Roman" w:cs="Times New Roman"/>
          <w:sz w:val="20"/>
          <w:szCs w:val="20"/>
          <w:lang w:val="ms-MY"/>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065DC0"/>
    <w:multiLevelType w:val="hybridMultilevel"/>
    <w:tmpl w:val="B19423E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F401D"/>
    <w:rsid w:val="007D0E7F"/>
    <w:rsid w:val="00832F59"/>
    <w:rsid w:val="00834CDE"/>
    <w:rsid w:val="00900BAC"/>
    <w:rsid w:val="00975E1A"/>
    <w:rsid w:val="00AC72D0"/>
    <w:rsid w:val="00C71438"/>
    <w:rsid w:val="00C72F3E"/>
    <w:rsid w:val="00C73A4A"/>
    <w:rsid w:val="00D04BC8"/>
    <w:rsid w:val="00D0718B"/>
    <w:rsid w:val="00D40B1F"/>
    <w:rsid w:val="00F10107"/>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customStyle="1" w:styleId="Heading">
    <w:name w:val="Heading"/>
    <w:basedOn w:val="Normal"/>
    <w:rsid w:val="00F10107"/>
    <w:pPr>
      <w:spacing w:after="0" w:line="200" w:lineRule="exact"/>
    </w:pPr>
    <w:rPr>
      <w:rFonts w:ascii="Times New Roman" w:eastAsia="Times New Roman" w:hAnsi="Times New Roman" w:cs="Times New Roman"/>
      <w:b/>
      <w:bCs/>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customStyle="1" w:styleId="Heading">
    <w:name w:val="Heading"/>
    <w:basedOn w:val="Normal"/>
    <w:rsid w:val="00F10107"/>
    <w:pPr>
      <w:spacing w:after="0" w:line="200" w:lineRule="exact"/>
    </w:pPr>
    <w:rPr>
      <w:rFonts w:ascii="Times New Roman" w:eastAsia="Times New Roman" w:hAnsi="Times New Roman" w:cs="Times New Roman"/>
      <w:b/>
      <w:bCs/>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1350</Words>
  <Characters>7403</Characters>
  <Application>Microsoft Office Word</Application>
  <DocSecurity>0</DocSecurity>
  <Lines>123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2020-03-26T03:20:00Z</dcterms:created>
  <dcterms:modified xsi:type="dcterms:W3CDTF">2020-03-26T03:20:00Z</dcterms:modified>
</cp:coreProperties>
</file>