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B9957" w14:textId="5E4150FF" w:rsidR="00D645ED" w:rsidRPr="0086104B" w:rsidRDefault="00924039" w:rsidP="00942B5F">
      <w:pPr>
        <w:pStyle w:val="TTPAuthors"/>
        <w:spacing w:before="0"/>
        <w:rPr>
          <w:rFonts w:ascii="Times New Roman" w:hAnsi="Times New Roman" w:cs="Times New Roman"/>
          <w:bCs/>
          <w:lang w:val="en-GB"/>
        </w:rPr>
      </w:pPr>
      <w:r w:rsidRPr="0086104B">
        <w:rPr>
          <w:rFonts w:ascii="Times New Roman" w:hAnsi="Times New Roman" w:cs="Times New Roman"/>
          <w:bCs/>
          <w:lang w:val="en-GB"/>
        </w:rPr>
        <w:t>CARBOXYMETHYL CHITOSAN</w:t>
      </w:r>
      <w:r w:rsidR="00F56DCF" w:rsidRPr="0086104B">
        <w:rPr>
          <w:rFonts w:ascii="Times New Roman" w:hAnsi="Times New Roman" w:cs="Times New Roman"/>
          <w:bCs/>
          <w:lang w:val="en-GB"/>
        </w:rPr>
        <w:t>-</w:t>
      </w:r>
      <w:r w:rsidRPr="0086104B">
        <w:rPr>
          <w:rFonts w:ascii="Times New Roman" w:hAnsi="Times New Roman" w:cs="Times New Roman"/>
          <w:bCs/>
          <w:lang w:val="en-GB"/>
        </w:rPr>
        <w:t xml:space="preserve">BASED BIOPOLYMER ELECTROLYTE WITH IMIDAZOLIUM IONIC LIQUID </w:t>
      </w:r>
    </w:p>
    <w:p w14:paraId="3927EB35" w14:textId="77777777" w:rsidR="00D645ED" w:rsidRPr="0086104B" w:rsidRDefault="00D645ED" w:rsidP="00942B5F">
      <w:pPr>
        <w:pStyle w:val="TTPAddress"/>
        <w:spacing w:before="0"/>
        <w:rPr>
          <w:rFonts w:ascii="Times New Roman" w:hAnsi="Times New Roman" w:cs="Times New Roman"/>
          <w:sz w:val="24"/>
          <w:szCs w:val="24"/>
          <w:lang w:val="en-GB"/>
        </w:rPr>
      </w:pPr>
    </w:p>
    <w:p w14:paraId="4B772AC4" w14:textId="7158FB27" w:rsidR="00D645ED" w:rsidRPr="0086104B" w:rsidRDefault="00924039" w:rsidP="00942B5F">
      <w:pPr>
        <w:pStyle w:val="TTPAddress"/>
        <w:spacing w:before="0"/>
        <w:rPr>
          <w:rFonts w:ascii="Times New Roman" w:hAnsi="Times New Roman" w:cs="Times New Roman"/>
          <w:sz w:val="24"/>
          <w:szCs w:val="24"/>
          <w:lang w:val="en-GB"/>
        </w:rPr>
      </w:pPr>
      <w:r w:rsidRPr="0086104B">
        <w:rPr>
          <w:rFonts w:ascii="Times New Roman" w:hAnsi="Times New Roman" w:cs="Times New Roman"/>
          <w:sz w:val="24"/>
          <w:szCs w:val="24"/>
          <w:lang w:val="en-GB"/>
        </w:rPr>
        <w:t>(</w:t>
      </w:r>
      <w:r w:rsidRPr="0086104B">
        <w:rPr>
          <w:rFonts w:ascii="Times New Roman" w:hAnsi="Times New Roman" w:cs="Times New Roman"/>
          <w:sz w:val="24"/>
          <w:szCs w:val="24"/>
          <w:lang w:val="ms-MY"/>
        </w:rPr>
        <w:t>Elektrolit Biopolimer Berasaskan Karboksimetil Kitosan Dengan Cecair Ionik Imidazolium</w:t>
      </w:r>
      <w:r w:rsidRPr="0086104B">
        <w:rPr>
          <w:rFonts w:ascii="Times New Roman" w:hAnsi="Times New Roman" w:cs="Times New Roman"/>
          <w:sz w:val="24"/>
          <w:szCs w:val="24"/>
          <w:lang w:val="en-GB"/>
        </w:rPr>
        <w:t>)</w:t>
      </w:r>
    </w:p>
    <w:p w14:paraId="7DA80DBD" w14:textId="77777777" w:rsidR="00942B5F" w:rsidRPr="0086104B" w:rsidRDefault="00942B5F" w:rsidP="00942B5F">
      <w:pPr>
        <w:pStyle w:val="TTPAddress"/>
        <w:spacing w:before="0"/>
        <w:rPr>
          <w:rFonts w:ascii="Times New Roman" w:hAnsi="Times New Roman" w:cs="Times New Roman"/>
          <w:sz w:val="24"/>
          <w:szCs w:val="24"/>
          <w:lang w:val="en-GB"/>
        </w:rPr>
      </w:pPr>
    </w:p>
    <w:p w14:paraId="5B48ECED" w14:textId="77777777" w:rsidR="0086104B" w:rsidRPr="0086104B" w:rsidRDefault="001C6D25" w:rsidP="00942B5F">
      <w:pPr>
        <w:pStyle w:val="TTPAuthors"/>
        <w:spacing w:before="0"/>
        <w:rPr>
          <w:rFonts w:ascii="Times New Roman" w:hAnsi="Times New Roman" w:cs="Times New Roman"/>
          <w:sz w:val="20"/>
          <w:szCs w:val="20"/>
          <w:lang w:val="ms-MY"/>
        </w:rPr>
      </w:pPr>
      <w:r w:rsidRPr="0086104B">
        <w:rPr>
          <w:rFonts w:ascii="Times New Roman" w:hAnsi="Times New Roman" w:cs="Times New Roman"/>
          <w:sz w:val="20"/>
          <w:szCs w:val="20"/>
          <w:lang w:val="ms-MY"/>
        </w:rPr>
        <w:t>Intan Juliana Shamsudin</w:t>
      </w:r>
      <w:r w:rsidR="00924039" w:rsidRPr="0086104B">
        <w:rPr>
          <w:rFonts w:ascii="Times New Roman" w:hAnsi="Times New Roman" w:cs="Times New Roman"/>
          <w:sz w:val="20"/>
          <w:szCs w:val="20"/>
          <w:vertAlign w:val="superscript"/>
          <w:lang w:val="ms-MY"/>
        </w:rPr>
        <w:t>1*</w:t>
      </w:r>
      <w:r w:rsidR="00924039" w:rsidRPr="0086104B">
        <w:rPr>
          <w:rFonts w:ascii="Times New Roman" w:hAnsi="Times New Roman" w:cs="Times New Roman"/>
          <w:bCs/>
          <w:sz w:val="20"/>
          <w:szCs w:val="20"/>
          <w:lang w:val="ms-MY"/>
        </w:rPr>
        <w:t>,</w:t>
      </w:r>
      <w:r w:rsidR="00924039" w:rsidRPr="0086104B">
        <w:rPr>
          <w:rFonts w:ascii="Times New Roman" w:hAnsi="Times New Roman" w:cs="Times New Roman"/>
          <w:sz w:val="20"/>
          <w:szCs w:val="20"/>
          <w:lang w:val="ms-MY"/>
        </w:rPr>
        <w:t xml:space="preserve"> </w:t>
      </w:r>
      <w:r w:rsidRPr="0086104B">
        <w:rPr>
          <w:rFonts w:ascii="Times New Roman" w:hAnsi="Times New Roman" w:cs="Times New Roman"/>
          <w:sz w:val="20"/>
          <w:szCs w:val="20"/>
          <w:lang w:val="ms-MY"/>
        </w:rPr>
        <w:t>Norsyabila Shrgawi</w:t>
      </w:r>
      <w:r w:rsidRPr="0086104B">
        <w:rPr>
          <w:rFonts w:ascii="Times New Roman" w:hAnsi="Times New Roman" w:cs="Times New Roman"/>
          <w:sz w:val="20"/>
          <w:szCs w:val="20"/>
          <w:vertAlign w:val="superscript"/>
          <w:lang w:val="ms-MY"/>
        </w:rPr>
        <w:t>1</w:t>
      </w:r>
      <w:r w:rsidR="00924039" w:rsidRPr="0086104B">
        <w:rPr>
          <w:rFonts w:ascii="Times New Roman" w:hAnsi="Times New Roman" w:cs="Times New Roman"/>
          <w:sz w:val="20"/>
          <w:szCs w:val="20"/>
          <w:lang w:val="ms-MY"/>
        </w:rPr>
        <w:t xml:space="preserve">, </w:t>
      </w:r>
      <w:r w:rsidRPr="0086104B">
        <w:rPr>
          <w:rFonts w:ascii="Times New Roman" w:hAnsi="Times New Roman" w:cs="Times New Roman"/>
          <w:sz w:val="20"/>
          <w:szCs w:val="20"/>
          <w:lang w:val="ms-MY"/>
        </w:rPr>
        <w:t>Hussein Hanibah</w:t>
      </w:r>
      <w:r w:rsidRPr="0086104B">
        <w:rPr>
          <w:rFonts w:ascii="Times New Roman" w:hAnsi="Times New Roman" w:cs="Times New Roman"/>
          <w:sz w:val="20"/>
          <w:szCs w:val="20"/>
          <w:vertAlign w:val="superscript"/>
          <w:lang w:val="ms-MY"/>
        </w:rPr>
        <w:t>2</w:t>
      </w:r>
      <w:r w:rsidR="00924039" w:rsidRPr="0086104B">
        <w:rPr>
          <w:rFonts w:ascii="Times New Roman" w:hAnsi="Times New Roman" w:cs="Times New Roman"/>
          <w:sz w:val="20"/>
          <w:szCs w:val="20"/>
          <w:lang w:val="ms-MY"/>
        </w:rPr>
        <w:t xml:space="preserve">, </w:t>
      </w:r>
      <w:r w:rsidRPr="0086104B">
        <w:rPr>
          <w:rFonts w:ascii="Times New Roman" w:eastAsia="Calibri" w:hAnsi="Times New Roman" w:cs="Times New Roman"/>
          <w:sz w:val="20"/>
          <w:szCs w:val="20"/>
          <w:lang w:val="ms-MY"/>
        </w:rPr>
        <w:t>Nur Hasyareeda Hassan</w:t>
      </w:r>
      <w:r w:rsidRPr="0086104B">
        <w:rPr>
          <w:rFonts w:ascii="Times New Roman" w:eastAsia="Calibri" w:hAnsi="Times New Roman" w:cs="Times New Roman"/>
          <w:sz w:val="20"/>
          <w:szCs w:val="20"/>
          <w:vertAlign w:val="superscript"/>
          <w:lang w:val="ms-MY"/>
        </w:rPr>
        <w:t>3</w:t>
      </w:r>
      <w:r w:rsidR="00924039" w:rsidRPr="0086104B">
        <w:rPr>
          <w:rFonts w:ascii="Times New Roman" w:eastAsia="Calibri" w:hAnsi="Times New Roman" w:cs="Times New Roman"/>
          <w:sz w:val="20"/>
          <w:szCs w:val="20"/>
          <w:lang w:val="ms-MY"/>
        </w:rPr>
        <w:t xml:space="preserve">, </w:t>
      </w:r>
    </w:p>
    <w:p w14:paraId="35B08B3A" w14:textId="08CA7DCE" w:rsidR="00D645ED" w:rsidRPr="0086104B" w:rsidRDefault="001C6D25" w:rsidP="00942B5F">
      <w:pPr>
        <w:pStyle w:val="TTPAuthors"/>
        <w:spacing w:before="0"/>
        <w:rPr>
          <w:rFonts w:ascii="Times New Roman" w:hAnsi="Times New Roman" w:cs="Times New Roman"/>
          <w:sz w:val="20"/>
          <w:szCs w:val="20"/>
          <w:lang w:val="ms-MY"/>
        </w:rPr>
      </w:pPr>
      <w:r w:rsidRPr="0086104B">
        <w:rPr>
          <w:rFonts w:ascii="Times New Roman" w:hAnsi="Times New Roman" w:cs="Times New Roman"/>
          <w:sz w:val="20"/>
          <w:szCs w:val="20"/>
          <w:lang w:val="ms-MY"/>
        </w:rPr>
        <w:t>Azizan Ahmad</w:t>
      </w:r>
      <w:r w:rsidRPr="0086104B">
        <w:rPr>
          <w:rFonts w:ascii="Times New Roman" w:hAnsi="Times New Roman" w:cs="Times New Roman"/>
          <w:sz w:val="20"/>
          <w:szCs w:val="20"/>
          <w:vertAlign w:val="superscript"/>
          <w:lang w:val="ms-MY"/>
        </w:rPr>
        <w:t>3</w:t>
      </w:r>
    </w:p>
    <w:p w14:paraId="06304E55" w14:textId="77777777" w:rsidR="00942B5F" w:rsidRPr="0086104B" w:rsidRDefault="00942B5F" w:rsidP="00942B5F">
      <w:pPr>
        <w:pStyle w:val="TTPAddress"/>
        <w:rPr>
          <w:lang w:val="en-GB"/>
        </w:rPr>
      </w:pPr>
    </w:p>
    <w:p w14:paraId="3F8C83AE" w14:textId="77777777"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vertAlign w:val="superscript"/>
          <w:lang w:val="en-GB"/>
        </w:rPr>
        <w:t>1</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Chemistry &amp; Biology Department, </w:t>
      </w:r>
    </w:p>
    <w:p w14:paraId="1D65242A" w14:textId="77777777"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 xml:space="preserve">Centre for Defence Foundation Studies, </w:t>
      </w:r>
    </w:p>
    <w:p w14:paraId="08B8C9BC" w14:textId="6507D7C2"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National Defence University of Malaysia, 57000 Kuala Lumpur,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2</w:t>
      </w:r>
      <w:r w:rsidRPr="0086104B">
        <w:rPr>
          <w:rFonts w:ascii="Times New Roman" w:hAnsi="Times New Roman" w:cs="Times New Roman"/>
          <w:i/>
          <w:sz w:val="18"/>
          <w:szCs w:val="18"/>
          <w:lang w:val="en-GB"/>
        </w:rPr>
        <w:t xml:space="preserve"> Centre of Foundation Studies, </w:t>
      </w:r>
    </w:p>
    <w:p w14:paraId="3D15685C" w14:textId="77777777"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 xml:space="preserve">UiTM Selangor Branch, </w:t>
      </w:r>
      <w:proofErr w:type="spellStart"/>
      <w:r w:rsidRPr="0086104B">
        <w:rPr>
          <w:rFonts w:ascii="Times New Roman" w:hAnsi="Times New Roman" w:cs="Times New Roman"/>
          <w:i/>
          <w:sz w:val="18"/>
          <w:szCs w:val="18"/>
          <w:lang w:val="en-GB"/>
        </w:rPr>
        <w:t>Dengkil</w:t>
      </w:r>
      <w:proofErr w:type="spellEnd"/>
      <w:r w:rsidRPr="0086104B">
        <w:rPr>
          <w:rFonts w:ascii="Times New Roman" w:hAnsi="Times New Roman" w:cs="Times New Roman"/>
          <w:i/>
          <w:sz w:val="18"/>
          <w:szCs w:val="18"/>
          <w:lang w:val="en-GB"/>
        </w:rPr>
        <w:t xml:space="preserve"> Campus, </w:t>
      </w:r>
    </w:p>
    <w:p w14:paraId="41C68F72" w14:textId="77777777"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 xml:space="preserve">43800 </w:t>
      </w:r>
      <w:proofErr w:type="spellStart"/>
      <w:r w:rsidRPr="0086104B">
        <w:rPr>
          <w:rFonts w:ascii="Times New Roman" w:hAnsi="Times New Roman" w:cs="Times New Roman"/>
          <w:i/>
          <w:sz w:val="18"/>
          <w:szCs w:val="18"/>
          <w:lang w:val="en-GB"/>
        </w:rPr>
        <w:t>Dengkil</w:t>
      </w:r>
      <w:proofErr w:type="spellEnd"/>
      <w:r w:rsidRPr="0086104B">
        <w:rPr>
          <w:rFonts w:ascii="Times New Roman" w:hAnsi="Times New Roman" w:cs="Times New Roman"/>
          <w:i/>
          <w:sz w:val="18"/>
          <w:szCs w:val="18"/>
          <w:lang w:val="en-GB"/>
        </w:rPr>
        <w:t xml:space="preserve">, Selangor </w:t>
      </w:r>
      <w:proofErr w:type="spellStart"/>
      <w:r w:rsidRPr="0086104B">
        <w:rPr>
          <w:rFonts w:ascii="Times New Roman" w:hAnsi="Times New Roman" w:cs="Times New Roman"/>
          <w:i/>
          <w:sz w:val="18"/>
          <w:szCs w:val="18"/>
          <w:lang w:val="en-GB"/>
        </w:rPr>
        <w:t>Darul</w:t>
      </w:r>
      <w:proofErr w:type="spellEnd"/>
      <w:r w:rsidRPr="0086104B">
        <w:rPr>
          <w:rFonts w:ascii="Times New Roman" w:hAnsi="Times New Roman" w:cs="Times New Roman"/>
          <w:i/>
          <w:sz w:val="18"/>
          <w:szCs w:val="18"/>
          <w:lang w:val="en-GB"/>
        </w:rPr>
        <w:t xml:space="preserve"> Ehsan,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3</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School of Chemical Sciences and Food Technology, </w:t>
      </w:r>
    </w:p>
    <w:p w14:paraId="53B02BDF" w14:textId="77777777" w:rsid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 xml:space="preserve">Faculty of Science and Technology, </w:t>
      </w:r>
    </w:p>
    <w:p w14:paraId="50DA0ABC" w14:textId="288FE93F" w:rsidR="00D645ED" w:rsidRPr="0086104B" w:rsidRDefault="00924039" w:rsidP="00942B5F">
      <w:pPr>
        <w:pStyle w:val="TTPAddress"/>
        <w:spacing w:before="0"/>
        <w:rPr>
          <w:rFonts w:ascii="Times New Roman" w:hAnsi="Times New Roman" w:cs="Times New Roman"/>
          <w:i/>
          <w:sz w:val="18"/>
          <w:szCs w:val="18"/>
          <w:lang w:val="en-GB"/>
        </w:rPr>
      </w:pPr>
      <w:r w:rsidRPr="0086104B">
        <w:rPr>
          <w:rFonts w:ascii="Times New Roman" w:hAnsi="Times New Roman" w:cs="Times New Roman"/>
          <w:i/>
          <w:sz w:val="18"/>
          <w:szCs w:val="18"/>
          <w:lang w:val="en-GB"/>
        </w:rPr>
        <w:t xml:space="preserve">Universiti Kebangsaan Malaysia, 43600, Bangi, Selangor </w:t>
      </w:r>
      <w:proofErr w:type="spellStart"/>
      <w:r w:rsidRPr="0086104B">
        <w:rPr>
          <w:rFonts w:ascii="Times New Roman" w:hAnsi="Times New Roman" w:cs="Times New Roman"/>
          <w:i/>
          <w:sz w:val="18"/>
          <w:szCs w:val="18"/>
          <w:lang w:val="en-GB"/>
        </w:rPr>
        <w:t>Darul</w:t>
      </w:r>
      <w:proofErr w:type="spellEnd"/>
      <w:r w:rsidRPr="0086104B">
        <w:rPr>
          <w:rFonts w:ascii="Times New Roman" w:hAnsi="Times New Roman" w:cs="Times New Roman"/>
          <w:i/>
          <w:sz w:val="18"/>
          <w:szCs w:val="18"/>
          <w:lang w:val="en-GB"/>
        </w:rPr>
        <w:t xml:space="preserve"> Ehsan, Malaysia</w:t>
      </w:r>
    </w:p>
    <w:p w14:paraId="476674DB" w14:textId="77777777" w:rsidR="00942B5F" w:rsidRPr="0086104B" w:rsidRDefault="00942B5F" w:rsidP="00942B5F">
      <w:pPr>
        <w:pStyle w:val="TTPAddress"/>
        <w:spacing w:before="0"/>
        <w:rPr>
          <w:rFonts w:ascii="Times New Roman" w:hAnsi="Times New Roman" w:cs="Times New Roman"/>
          <w:i/>
          <w:sz w:val="18"/>
          <w:szCs w:val="18"/>
          <w:lang w:val="en-GB"/>
        </w:rPr>
      </w:pPr>
    </w:p>
    <w:p w14:paraId="57DA9FE5" w14:textId="77777777" w:rsidR="00D645ED" w:rsidRPr="0086104B" w:rsidRDefault="00924039" w:rsidP="00942B5F">
      <w:pPr>
        <w:pStyle w:val="TTPAddress"/>
        <w:spacing w:before="0"/>
        <w:rPr>
          <w:lang w:val="en-GB"/>
        </w:rPr>
      </w:pPr>
      <w:r w:rsidRPr="0086104B">
        <w:rPr>
          <w:rFonts w:ascii="Times New Roman"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Corresponding author: intanjuliana@upnm.edu.my</w:t>
      </w:r>
      <w:r w:rsidRPr="0086104B">
        <w:rPr>
          <w:lang w:val="en-GB"/>
        </w:rPr>
        <w:t xml:space="preserve"> </w:t>
      </w:r>
    </w:p>
    <w:p w14:paraId="7934E69C" w14:textId="77777777" w:rsidR="00D645ED" w:rsidRPr="0086104B" w:rsidRDefault="00924039" w:rsidP="00942B5F">
      <w:pPr>
        <w:pStyle w:val="TTPAddress"/>
        <w:spacing w:before="0"/>
        <w:rPr>
          <w:lang w:val="en-GB"/>
        </w:rPr>
      </w:pPr>
      <w:r w:rsidRPr="0086104B">
        <w:rPr>
          <w:lang w:val="en-GB"/>
        </w:rPr>
        <w:br/>
      </w:r>
      <w:r w:rsidRPr="0086104B">
        <w:rPr>
          <w:rFonts w:ascii="Times New Roman" w:hAnsi="Times New Roman" w:cs="Times New Roman"/>
          <w:b/>
          <w:sz w:val="18"/>
          <w:szCs w:val="18"/>
          <w:lang w:val="en-GB"/>
        </w:rPr>
        <w:t>Abstract</w:t>
      </w:r>
    </w:p>
    <w:p w14:paraId="7D7FE761" w14:textId="52AE39B4" w:rsidR="00D645ED" w:rsidRPr="0086104B" w:rsidRDefault="00924039" w:rsidP="00942B5F">
      <w:pPr>
        <w:pStyle w:val="TTPAddress"/>
        <w:spacing w:before="0"/>
        <w:jc w:val="both"/>
        <w:rPr>
          <w:rFonts w:ascii="Times New Roman" w:hAnsi="Times New Roman" w:cs="Times New Roman"/>
          <w:sz w:val="18"/>
          <w:szCs w:val="18"/>
          <w:lang w:val="en-GB"/>
        </w:rPr>
      </w:pPr>
      <w:r w:rsidRPr="0086104B">
        <w:rPr>
          <w:rFonts w:ascii="Times New Roman" w:hAnsi="Times New Roman" w:cs="Times New Roman"/>
          <w:sz w:val="18"/>
          <w:szCs w:val="18"/>
          <w:lang w:val="en-GB"/>
        </w:rPr>
        <w:t>Solid biopolymer electrolyte based on carboxymethyl chitosan has been successfully prepared with ionic liquid 1-butyl-3-methylimidazolium acetate, [Bmim][OAc] as the charge carrier. The strong interactions of the ionic liquid with the biopolymer host were detected by several changes in the FTIR spectra. The decreased percentage of the crystallinity index derived from the XRD diffractograms suggested the amorphous nature of the film prepared. SEM observations showed formation of the linkages due to the plasticising effect of [Bmim][OAc]. Higher amount of [Bmim][OAc] led to the enhancement in the ionic conductivity, σ. The highest σ achieved was (3.05 ± 0.35) x 10</w:t>
      </w:r>
      <w:r w:rsidRPr="0086104B">
        <w:rPr>
          <w:rFonts w:ascii="Times New Roman" w:hAnsi="Times New Roman" w:cs="Times New Roman"/>
          <w:sz w:val="18"/>
          <w:szCs w:val="18"/>
          <w:vertAlign w:val="superscript"/>
          <w:lang w:val="en-GB"/>
        </w:rPr>
        <w:t>-3</w:t>
      </w:r>
      <w:r w:rsidRPr="0086104B">
        <w:rPr>
          <w:rFonts w:ascii="Times New Roman" w:hAnsi="Times New Roman" w:cs="Times New Roman"/>
          <w:sz w:val="18"/>
          <w:szCs w:val="18"/>
          <w:lang w:val="en-GB"/>
        </w:rPr>
        <w:t xml:space="preserve"> S cm</w:t>
      </w:r>
      <w:r w:rsidRPr="0086104B">
        <w:rPr>
          <w:rFonts w:ascii="Times New Roman" w:hAnsi="Times New Roman" w:cs="Times New Roman"/>
          <w:sz w:val="18"/>
          <w:szCs w:val="18"/>
          <w:vertAlign w:val="superscript"/>
          <w:lang w:val="en-GB"/>
        </w:rPr>
        <w:t xml:space="preserve">-1 </w:t>
      </w:r>
      <w:r w:rsidRPr="0086104B">
        <w:rPr>
          <w:rFonts w:ascii="Times New Roman" w:hAnsi="Times New Roman" w:cs="Times New Roman"/>
          <w:sz w:val="18"/>
          <w:szCs w:val="18"/>
          <w:lang w:val="en-GB"/>
        </w:rPr>
        <w:t>measured at ambient temperature. The highest conducting electrolyte achieved high electrochemical stability up to ±2.8 V measured by linear sweep voltammetry (LSV). Transference number measurement confirmed that ions were the major contributor in the conduction of electrolyte with ±0.980 ion transference number.</w:t>
      </w:r>
    </w:p>
    <w:p w14:paraId="2EDC660E" w14:textId="77777777" w:rsidR="00D645ED" w:rsidRPr="0086104B" w:rsidRDefault="00D645ED" w:rsidP="00942B5F">
      <w:pPr>
        <w:pStyle w:val="TTPAddress"/>
        <w:spacing w:before="0"/>
        <w:jc w:val="both"/>
        <w:rPr>
          <w:rFonts w:ascii="Times New Roman" w:hAnsi="Times New Roman" w:cs="Times New Roman"/>
          <w:sz w:val="18"/>
          <w:szCs w:val="18"/>
          <w:lang w:val="en-GB"/>
        </w:rPr>
      </w:pPr>
    </w:p>
    <w:p w14:paraId="5843FDA1" w14:textId="7D238D74" w:rsidR="00D645ED" w:rsidRPr="0086104B" w:rsidRDefault="00924039" w:rsidP="00942B5F">
      <w:pPr>
        <w:pStyle w:val="TTPSectionHeading"/>
        <w:spacing w:before="0" w:after="0"/>
        <w:rPr>
          <w:b w:val="0"/>
          <w:sz w:val="18"/>
          <w:szCs w:val="18"/>
          <w:lang w:val="en-GB"/>
        </w:rPr>
      </w:pPr>
      <w:r w:rsidRPr="0086104B">
        <w:rPr>
          <w:sz w:val="18"/>
          <w:szCs w:val="18"/>
          <w:lang w:val="en-GB"/>
        </w:rPr>
        <w:t>Keywords</w:t>
      </w:r>
      <w:r w:rsidRPr="0086104B">
        <w:rPr>
          <w:bCs w:val="0"/>
          <w:sz w:val="18"/>
          <w:szCs w:val="18"/>
          <w:lang w:val="en-GB"/>
        </w:rPr>
        <w:t>:</w:t>
      </w:r>
      <w:r w:rsidRPr="0086104B">
        <w:rPr>
          <w:b w:val="0"/>
          <w:sz w:val="18"/>
          <w:szCs w:val="18"/>
          <w:lang w:val="en-GB"/>
        </w:rPr>
        <w:t xml:space="preserve"> </w:t>
      </w:r>
      <w:r w:rsidR="0086104B" w:rsidRPr="0086104B">
        <w:rPr>
          <w:b w:val="0"/>
          <w:sz w:val="18"/>
          <w:szCs w:val="18"/>
          <w:lang w:val="en-GB"/>
        </w:rPr>
        <w:t>carboxymethyl chitosan, ionic liquid, imidazolium, biopolymer electrolytes, ionic conductivity</w:t>
      </w:r>
    </w:p>
    <w:p w14:paraId="35A10CC5" w14:textId="77777777" w:rsidR="00D645ED" w:rsidRPr="0086104B" w:rsidRDefault="00D645ED" w:rsidP="00942B5F">
      <w:pPr>
        <w:pStyle w:val="TTPParagraph1st"/>
        <w:rPr>
          <w:lang w:val="en-GB"/>
        </w:rPr>
      </w:pPr>
    </w:p>
    <w:p w14:paraId="7E739F4E" w14:textId="77777777" w:rsidR="00D645ED" w:rsidRPr="00014781" w:rsidRDefault="00924039" w:rsidP="00942B5F">
      <w:pPr>
        <w:pStyle w:val="TTPAddress"/>
        <w:spacing w:before="0"/>
        <w:rPr>
          <w:lang w:val="ms-MY"/>
        </w:rPr>
      </w:pPr>
      <w:r w:rsidRPr="00014781">
        <w:rPr>
          <w:rFonts w:ascii="Times New Roman" w:hAnsi="Times New Roman" w:cs="Times New Roman"/>
          <w:b/>
          <w:sz w:val="18"/>
          <w:szCs w:val="18"/>
          <w:lang w:val="ms-MY"/>
        </w:rPr>
        <w:t>Abstrak</w:t>
      </w:r>
    </w:p>
    <w:p w14:paraId="34B366F4" w14:textId="2365196A" w:rsidR="00D645ED" w:rsidRPr="00014781" w:rsidRDefault="00924039" w:rsidP="00942B5F">
      <w:pPr>
        <w:pStyle w:val="TTPSectionHeading"/>
        <w:spacing w:before="0" w:after="0"/>
        <w:rPr>
          <w:b w:val="0"/>
          <w:bCs w:val="0"/>
          <w:sz w:val="18"/>
          <w:szCs w:val="18"/>
          <w:lang w:val="ms-MY"/>
        </w:rPr>
      </w:pPr>
      <w:r w:rsidRPr="00014781">
        <w:rPr>
          <w:b w:val="0"/>
          <w:bCs w:val="0"/>
          <w:sz w:val="18"/>
          <w:szCs w:val="18"/>
          <w:lang w:val="ms-MY"/>
        </w:rPr>
        <w:t>Elektrolit biopolimer pepejal berasaskan karboksimetil kitosan telah berjaya disediakan dengan cecair ionik 1-butil-3-met</w:t>
      </w:r>
      <w:r w:rsidR="00014781">
        <w:rPr>
          <w:b w:val="0"/>
          <w:bCs w:val="0"/>
          <w:sz w:val="18"/>
          <w:szCs w:val="18"/>
          <w:lang w:val="ms-MY"/>
        </w:rPr>
        <w:t>il</w:t>
      </w:r>
      <w:r w:rsidRPr="00014781">
        <w:rPr>
          <w:b w:val="0"/>
          <w:bCs w:val="0"/>
          <w:sz w:val="18"/>
          <w:szCs w:val="18"/>
          <w:lang w:val="ms-MY"/>
        </w:rPr>
        <w:t>limidazolium asetat, [Bmim][OAc] sebagai pembawa cas. Interaksi yang kuat di antara cecair ionik dengan perumah biopolimer dikesan oleh beberapa perubahan dalam spektrum FTIR. Peratusan penurunan indeks penghabluran yang diperolehi daripada difraktogram XRD mencadangkan sifat amorfus filem yang disediakan. Pemerhatian SEM menunjukkan pembentukan jaringan kerana kesan pemplastikan [Bmim][OAc]. Lebih banyak jumlah [Bmim][OAc] membawa kepada peningkatan dalam kekonduksian ionik, σ. Kadar tertinggi σ dicapai (3.05 ± 0.35) x 10</w:t>
      </w:r>
      <w:r w:rsidRPr="00014781">
        <w:rPr>
          <w:b w:val="0"/>
          <w:bCs w:val="0"/>
          <w:sz w:val="18"/>
          <w:szCs w:val="18"/>
          <w:vertAlign w:val="superscript"/>
          <w:lang w:val="ms-MY"/>
        </w:rPr>
        <w:t>-3</w:t>
      </w:r>
      <w:r w:rsidRPr="00014781">
        <w:rPr>
          <w:b w:val="0"/>
          <w:bCs w:val="0"/>
          <w:sz w:val="18"/>
          <w:szCs w:val="18"/>
          <w:lang w:val="ms-MY"/>
        </w:rPr>
        <w:t xml:space="preserve"> S cm</w:t>
      </w:r>
      <w:r w:rsidRPr="00014781">
        <w:rPr>
          <w:b w:val="0"/>
          <w:bCs w:val="0"/>
          <w:sz w:val="18"/>
          <w:szCs w:val="18"/>
          <w:vertAlign w:val="superscript"/>
          <w:lang w:val="ms-MY"/>
        </w:rPr>
        <w:t>-1</w:t>
      </w:r>
      <w:r w:rsidRPr="00014781">
        <w:rPr>
          <w:b w:val="0"/>
          <w:bCs w:val="0"/>
          <w:sz w:val="18"/>
          <w:szCs w:val="18"/>
          <w:lang w:val="ms-MY"/>
        </w:rPr>
        <w:t xml:space="preserve"> yang diukur pada suhu ambien. Elektrolit berkonduksian tertinggi mencapai kestabilan elektrokimia yang tinggi sehingga ± 2.8 V diukur dengan voltammetri sapuan linear (LSV). Pengukuran nombor pemindahan mengesahkan bahawa ion adalah penyumbang utama dalam pengaliran elektrolit dengan nombor pemindahan ion sebanyak ± 0.980.</w:t>
      </w:r>
    </w:p>
    <w:p w14:paraId="61815C9B" w14:textId="77777777" w:rsidR="00D645ED" w:rsidRPr="00014781" w:rsidRDefault="00D645ED" w:rsidP="00942B5F">
      <w:pPr>
        <w:pStyle w:val="TTPParagraph1st"/>
        <w:rPr>
          <w:lang w:val="ms-MY"/>
        </w:rPr>
      </w:pPr>
    </w:p>
    <w:p w14:paraId="3ACA8877" w14:textId="4AA1B386" w:rsidR="00D645ED" w:rsidRPr="00014781" w:rsidRDefault="00924039" w:rsidP="00942B5F">
      <w:pPr>
        <w:pStyle w:val="TTPSectionHeading"/>
        <w:spacing w:before="0" w:after="0"/>
        <w:rPr>
          <w:b w:val="0"/>
          <w:sz w:val="18"/>
          <w:szCs w:val="18"/>
          <w:lang w:val="ms-MY"/>
        </w:rPr>
      </w:pPr>
      <w:r w:rsidRPr="00014781">
        <w:rPr>
          <w:sz w:val="18"/>
          <w:szCs w:val="18"/>
          <w:lang w:val="ms-MY"/>
        </w:rPr>
        <w:t>Kata kunci</w:t>
      </w:r>
      <w:r w:rsidRPr="00014781">
        <w:rPr>
          <w:bCs w:val="0"/>
          <w:sz w:val="18"/>
          <w:szCs w:val="18"/>
          <w:lang w:val="ms-MY"/>
        </w:rPr>
        <w:t>:</w:t>
      </w:r>
      <w:r w:rsidRPr="00014781">
        <w:rPr>
          <w:b w:val="0"/>
          <w:sz w:val="18"/>
          <w:szCs w:val="18"/>
          <w:lang w:val="ms-MY"/>
        </w:rPr>
        <w:t xml:space="preserve"> karboksimetil kitosan, cecair ionik, imidazolium, elektrolit biopolimer, konduktiviti </w:t>
      </w:r>
      <w:r w:rsidR="00942B5F" w:rsidRPr="00014781">
        <w:rPr>
          <w:b w:val="0"/>
          <w:sz w:val="18"/>
          <w:szCs w:val="18"/>
          <w:lang w:val="ms-MY"/>
        </w:rPr>
        <w:t>ioni</w:t>
      </w:r>
      <w:r w:rsidR="00014781">
        <w:rPr>
          <w:b w:val="0"/>
          <w:sz w:val="18"/>
          <w:szCs w:val="18"/>
          <w:lang w:val="ms-MY"/>
        </w:rPr>
        <w:t>k</w:t>
      </w:r>
    </w:p>
    <w:p w14:paraId="545C34F0" w14:textId="77777777" w:rsidR="00942B5F" w:rsidRPr="0086104B" w:rsidRDefault="00942B5F" w:rsidP="00014781">
      <w:pPr>
        <w:pStyle w:val="TTPParagraphothers"/>
        <w:ind w:firstLine="0"/>
        <w:rPr>
          <w:lang w:val="en-GB"/>
        </w:rPr>
      </w:pPr>
    </w:p>
    <w:p w14:paraId="62445145" w14:textId="387102B5" w:rsidR="00942B5F" w:rsidRPr="00014781" w:rsidRDefault="00924039" w:rsidP="00014781">
      <w:pPr>
        <w:pStyle w:val="TTPSectionHeading"/>
        <w:spacing w:before="0" w:after="0"/>
        <w:jc w:val="center"/>
        <w:rPr>
          <w:sz w:val="20"/>
          <w:szCs w:val="20"/>
          <w:lang w:val="en-GB"/>
        </w:rPr>
      </w:pPr>
      <w:r w:rsidRPr="0086104B">
        <w:rPr>
          <w:sz w:val="20"/>
          <w:szCs w:val="20"/>
          <w:lang w:val="en-GB"/>
        </w:rPr>
        <w:t>Introduction</w:t>
      </w:r>
    </w:p>
    <w:p w14:paraId="05A832DA" w14:textId="7714CAB1" w:rsidR="00D645ED" w:rsidRPr="0086104B" w:rsidRDefault="00924039" w:rsidP="00942B5F">
      <w:pPr>
        <w:pStyle w:val="TTPParagraphothers"/>
        <w:ind w:firstLine="0"/>
        <w:rPr>
          <w:sz w:val="20"/>
          <w:szCs w:val="20"/>
          <w:lang w:val="en-GB"/>
        </w:rPr>
      </w:pPr>
      <w:r w:rsidRPr="0086104B">
        <w:rPr>
          <w:sz w:val="20"/>
          <w:szCs w:val="20"/>
          <w:lang w:val="en-GB"/>
        </w:rPr>
        <w:t>Chitosan is the second most abundant polysaccharide after cellulose and has a wide number of applications due to its biocompatibility, biodegradability</w:t>
      </w:r>
      <w:r w:rsidRPr="0086104B">
        <w:rPr>
          <w:sz w:val="20"/>
          <w:szCs w:val="20"/>
        </w:rPr>
        <w:t>,</w:t>
      </w:r>
      <w:r w:rsidRPr="0086104B">
        <w:rPr>
          <w:sz w:val="20"/>
          <w:szCs w:val="20"/>
          <w:lang w:val="en-GB"/>
        </w:rPr>
        <w:t xml:space="preserve"> and abundance in nature. However, chitosan has very low ionic conductivity, σ (⁓10</w:t>
      </w:r>
      <w:r w:rsidRPr="0086104B">
        <w:rPr>
          <w:sz w:val="20"/>
          <w:szCs w:val="20"/>
          <w:vertAlign w:val="superscript"/>
          <w:lang w:val="en-GB"/>
        </w:rPr>
        <w:t>-9</w:t>
      </w:r>
      <w:r w:rsidRPr="0086104B">
        <w:rPr>
          <w:sz w:val="20"/>
          <w:szCs w:val="20"/>
          <w:lang w:val="en-GB"/>
        </w:rPr>
        <w:t xml:space="preserve"> S cm</w:t>
      </w:r>
      <w:r w:rsidRPr="0086104B">
        <w:rPr>
          <w:sz w:val="20"/>
          <w:szCs w:val="20"/>
          <w:vertAlign w:val="superscript"/>
          <w:lang w:val="en-GB"/>
        </w:rPr>
        <w:t>-1</w:t>
      </w:r>
      <w:r w:rsidRPr="0086104B">
        <w:rPr>
          <w:sz w:val="20"/>
          <w:szCs w:val="20"/>
          <w:lang w:val="en-GB"/>
        </w:rPr>
        <w:t xml:space="preserve">) due to the strong intermolecular and intramolecular hydrogen bonding in the chitosan matrix </w:t>
      </w:r>
      <w:r w:rsidRPr="0086104B">
        <w:rPr>
          <w:sz w:val="20"/>
          <w:szCs w:val="20"/>
          <w:lang w:val="en-GB"/>
        </w:rPr>
        <w:fldChar w:fldCharType="begin"/>
      </w:r>
      <w:r w:rsidRPr="0086104B">
        <w:rPr>
          <w:sz w:val="20"/>
          <w:szCs w:val="20"/>
          <w:lang w:val="en-GB"/>
        </w:rPr>
        <w:instrText xml:space="preserve"> ADDIN EN.CITE &lt;EndNote&gt;&lt;Cite&gt;&lt;Author&gt;Zhang&lt;/Author&gt;&lt;Year&gt;2002&lt;/Year&gt;&lt;RecNum&gt;188&lt;/RecNum&gt;&lt;DisplayText&gt;[1]&lt;/DisplayText&gt;&lt;record&gt;&lt;rec-number&gt;188&lt;/rec-number&gt;&lt;foreign-keys&gt;&lt;key app="EN" db-id="w90f0fazorvezievtw3xtefzda0t9502dsex" timestamp="1588817996"&gt;188&lt;/key&gt;&lt;/foreign-keys&gt;&lt;ref-type name="Journal Article"&gt;17&lt;/ref-type&gt;&lt;contributors&gt;&lt;authors&gt;&lt;author&gt;Zhang, Miao&lt;/author&gt;&lt;author&gt;Li, XH&lt;/author&gt;&lt;author&gt;Gong, YD&lt;/author&gt;&lt;author&gt;Zhao, NM&lt;/author&gt;&lt;author&gt;Zhang, XF&lt;/author&gt;&lt;/authors&gt;&lt;/contributors&gt;&lt;titles&gt;&lt;title&gt;Properties and biocompatibility of chitosan films modified by blending with PEG&lt;/title&gt;&lt;secondary-title&gt;Biomaterials&lt;/secondary-title&gt;&lt;/titles&gt;&lt;periodical&gt;&lt;full-title&gt;Biomaterials&lt;/full-title&gt;&lt;/periodical&gt;&lt;pages&gt;2641-2648&lt;/pages&gt;&lt;volume&gt;23&lt;/volume&gt;&lt;number&gt;13&lt;/number&gt;&lt;dates&gt;&lt;year&gt;2002&lt;/year&gt;&lt;/dates&gt;&lt;isbn&gt;0142-9612&lt;/isbn&gt;&lt;urls&gt;&lt;/urls&gt;&lt;/record&gt;&lt;/Cite&gt;&lt;/EndNote&gt;</w:instrText>
      </w:r>
      <w:r w:rsidRPr="0086104B">
        <w:rPr>
          <w:sz w:val="20"/>
          <w:szCs w:val="20"/>
          <w:lang w:val="en-GB"/>
        </w:rPr>
        <w:fldChar w:fldCharType="separate"/>
      </w:r>
      <w:r w:rsidRPr="0086104B">
        <w:rPr>
          <w:sz w:val="20"/>
          <w:szCs w:val="20"/>
          <w:lang w:val="en-GB"/>
        </w:rPr>
        <w:t>[</w:t>
      </w:r>
      <w:hyperlink w:anchor="_ENREF_1" w:tooltip="Zhang, 2002 #188" w:history="1">
        <w:r w:rsidRPr="0086104B">
          <w:rPr>
            <w:sz w:val="20"/>
            <w:szCs w:val="20"/>
            <w:lang w:val="en-GB"/>
          </w:rPr>
          <w:t>1</w:t>
        </w:r>
      </w:hyperlink>
      <w:r w:rsidRPr="0086104B">
        <w:rPr>
          <w:sz w:val="20"/>
          <w:szCs w:val="20"/>
          <w:lang w:val="en-GB"/>
        </w:rPr>
        <w:t>]</w:t>
      </w:r>
      <w:r w:rsidRPr="0086104B">
        <w:rPr>
          <w:sz w:val="20"/>
          <w:szCs w:val="20"/>
          <w:lang w:val="en-GB"/>
        </w:rPr>
        <w:fldChar w:fldCharType="end"/>
      </w:r>
      <w:r w:rsidRPr="0086104B">
        <w:rPr>
          <w:sz w:val="20"/>
          <w:szCs w:val="20"/>
          <w:lang w:val="en-GB"/>
        </w:rPr>
        <w:t>.  Previous studies have reported the chemical modification (carboxymethylation) on chitosan, where a carboxyl group (COO</w:t>
      </w:r>
      <w:r w:rsidRPr="0086104B">
        <w:rPr>
          <w:sz w:val="20"/>
          <w:szCs w:val="20"/>
          <w:vertAlign w:val="superscript"/>
          <w:lang w:val="en-GB"/>
        </w:rPr>
        <w:t>-</w:t>
      </w:r>
      <w:r w:rsidRPr="0086104B">
        <w:rPr>
          <w:sz w:val="20"/>
          <w:szCs w:val="20"/>
          <w:lang w:val="en-GB"/>
        </w:rPr>
        <w:t xml:space="preserve">) is substituted into the biopolymer matrix </w:t>
      </w:r>
      <w:r w:rsidRPr="0086104B">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86104B">
        <w:rPr>
          <w:sz w:val="20"/>
          <w:szCs w:val="20"/>
          <w:lang w:val="en-GB"/>
        </w:rPr>
        <w:instrText xml:space="preserve"> ADDIN EN.CITE </w:instrText>
      </w:r>
      <w:r w:rsidRPr="0086104B">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86104B">
        <w:rPr>
          <w:sz w:val="20"/>
          <w:szCs w:val="20"/>
          <w:lang w:val="en-GB"/>
        </w:rPr>
        <w:instrText xml:space="preserve"> ADDIN EN.CITE.DATA </w:instrText>
      </w:r>
      <w:r w:rsidRPr="0086104B">
        <w:rPr>
          <w:sz w:val="20"/>
          <w:szCs w:val="20"/>
          <w:lang w:val="en-GB"/>
        </w:rPr>
      </w:r>
      <w:r w:rsidRPr="0086104B">
        <w:rPr>
          <w:sz w:val="20"/>
          <w:szCs w:val="20"/>
          <w:lang w:val="en-GB"/>
        </w:rPr>
        <w:fldChar w:fldCharType="end"/>
      </w:r>
      <w:r w:rsidRPr="0086104B">
        <w:rPr>
          <w:sz w:val="20"/>
          <w:szCs w:val="20"/>
          <w:lang w:val="en-GB"/>
        </w:rPr>
      </w:r>
      <w:r w:rsidRPr="0086104B">
        <w:rPr>
          <w:sz w:val="20"/>
          <w:szCs w:val="20"/>
          <w:lang w:val="en-GB"/>
        </w:rPr>
        <w:fldChar w:fldCharType="separate"/>
      </w:r>
      <w:r w:rsidRPr="0086104B">
        <w:rPr>
          <w:sz w:val="20"/>
          <w:szCs w:val="20"/>
          <w:lang w:val="en-GB"/>
        </w:rPr>
        <w:t>[</w:t>
      </w:r>
      <w:hyperlink w:anchor="_ENREF_2" w:tooltip="Sun, 2008 #189" w:history="1">
        <w:r w:rsidRPr="0086104B">
          <w:rPr>
            <w:sz w:val="20"/>
            <w:szCs w:val="20"/>
            <w:lang w:val="en-GB"/>
          </w:rPr>
          <w:t>2-4</w:t>
        </w:r>
      </w:hyperlink>
      <w:r w:rsidRPr="0086104B">
        <w:rPr>
          <w:sz w:val="20"/>
          <w:szCs w:val="20"/>
          <w:lang w:val="en-GB"/>
        </w:rPr>
        <w:t>]</w:t>
      </w:r>
      <w:r w:rsidRPr="0086104B">
        <w:rPr>
          <w:sz w:val="20"/>
          <w:szCs w:val="20"/>
          <w:lang w:val="en-GB"/>
        </w:rPr>
        <w:fldChar w:fldCharType="end"/>
      </w:r>
      <w:r w:rsidRPr="0086104B">
        <w:rPr>
          <w:sz w:val="20"/>
          <w:szCs w:val="20"/>
          <w:lang w:val="en-GB"/>
        </w:rPr>
        <w:t>. Based on the findings, carboxymethyl chitosan showed a lower degree of crystallinity due to the presence of carboxymethyl residue, which hindered the inter and intramolecular hydrogen bonding in the modified chitosan.</w:t>
      </w:r>
      <w:r w:rsidRPr="0086104B">
        <w:rPr>
          <w:lang w:val="en-GB"/>
        </w:rPr>
        <w:t xml:space="preserve"> </w:t>
      </w:r>
      <w:r w:rsidRPr="0086104B">
        <w:rPr>
          <w:sz w:val="20"/>
          <w:szCs w:val="20"/>
          <w:lang w:val="en-GB"/>
        </w:rPr>
        <w:t>The σ of carboxymethyl chitosan was also enhanced by three orders of magnitude to ⁓10</w:t>
      </w:r>
      <w:r w:rsidRPr="0086104B">
        <w:rPr>
          <w:sz w:val="20"/>
          <w:szCs w:val="20"/>
          <w:vertAlign w:val="superscript"/>
          <w:lang w:val="en-GB"/>
        </w:rPr>
        <w:t>-6</w:t>
      </w:r>
      <w:r w:rsidRPr="0086104B">
        <w:rPr>
          <w:sz w:val="20"/>
          <w:szCs w:val="20"/>
          <w:lang w:val="en-GB"/>
        </w:rPr>
        <w:t xml:space="preserve"> S cm</w:t>
      </w:r>
      <w:r w:rsidRPr="0086104B">
        <w:rPr>
          <w:sz w:val="20"/>
          <w:szCs w:val="20"/>
          <w:vertAlign w:val="superscript"/>
          <w:lang w:val="en-GB"/>
        </w:rPr>
        <w:t>-1</w:t>
      </w:r>
      <w:r w:rsidRPr="0086104B">
        <w:rPr>
          <w:sz w:val="20"/>
          <w:szCs w:val="20"/>
          <w:lang w:val="en-GB"/>
        </w:rPr>
        <w:t xml:space="preserve"> compared to pristine chitosan. Figure 1 shows the chemical structure of carboxymethyl chitosan.</w:t>
      </w:r>
    </w:p>
    <w:p w14:paraId="20B399AF" w14:textId="77777777" w:rsidR="00D645ED" w:rsidRPr="0086104B" w:rsidRDefault="00924039" w:rsidP="00942B5F">
      <w:pPr>
        <w:pStyle w:val="TTPParagraphothers"/>
        <w:rPr>
          <w:sz w:val="20"/>
          <w:szCs w:val="20"/>
          <w:lang w:val="en-GB"/>
        </w:rPr>
      </w:pPr>
      <w:r w:rsidRPr="0086104B">
        <w:rPr>
          <w:sz w:val="20"/>
          <w:szCs w:val="20"/>
          <w:lang w:val="en-GB"/>
        </w:rPr>
        <w:t xml:space="preserve"> </w:t>
      </w:r>
    </w:p>
    <w:p w14:paraId="251B82CD" w14:textId="77777777" w:rsidR="00D645ED" w:rsidRPr="0086104B" w:rsidRDefault="00D645ED" w:rsidP="00942B5F">
      <w:pPr>
        <w:pStyle w:val="TTPParagraphothers"/>
        <w:rPr>
          <w:rFonts w:eastAsia="Calibri"/>
          <w:sz w:val="20"/>
          <w:szCs w:val="20"/>
          <w:lang w:val="en-GB"/>
        </w:rPr>
      </w:pPr>
    </w:p>
    <w:p w14:paraId="2B75BD1A" w14:textId="77777777" w:rsidR="00D645ED" w:rsidRPr="0086104B" w:rsidRDefault="00924039" w:rsidP="00942B5F">
      <w:pPr>
        <w:pStyle w:val="TTPParagraphothers"/>
        <w:jc w:val="center"/>
        <w:rPr>
          <w:lang w:val="en-GB"/>
        </w:rPr>
      </w:pPr>
      <w:r w:rsidRPr="0086104B">
        <w:rPr>
          <w:noProof/>
          <w:lang w:val="en-GB"/>
        </w:rPr>
        <w:object w:dxaOrig="3900" w:dyaOrig="1703" w14:anchorId="3A84D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5pt;height:84.5pt;mso-width-percent:0;mso-height-percent:0;mso-width-percent:0;mso-height-percent:0" o:ole="">
            <v:imagedata r:id="rId8" o:title=""/>
          </v:shape>
          <o:OLEObject Type="Embed" ProgID="ChemDraw.Document.6.0" ShapeID="_x0000_i1025" DrawAspect="Content" ObjectID="_1661951497" r:id="rId9"/>
        </w:object>
      </w:r>
    </w:p>
    <w:p w14:paraId="236C500F" w14:textId="77777777" w:rsidR="00014781" w:rsidRDefault="00014781" w:rsidP="00942B5F">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autoSpaceDE/>
        <w:autoSpaceDN/>
        <w:spacing w:after="200"/>
        <w:jc w:val="center"/>
        <w:rPr>
          <w:rFonts w:eastAsia="Calibri"/>
          <w:lang w:val="en-GB"/>
        </w:rPr>
      </w:pPr>
    </w:p>
    <w:p w14:paraId="047DB624" w14:textId="6281AA3A" w:rsidR="00D645ED" w:rsidRPr="0086104B" w:rsidRDefault="00924039" w:rsidP="00014781">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autoSpaceDE/>
        <w:autoSpaceDN/>
        <w:jc w:val="center"/>
        <w:rPr>
          <w:rFonts w:eastAsia="Calibri"/>
          <w:lang w:val="en-GB"/>
        </w:rPr>
      </w:pPr>
      <w:r w:rsidRPr="0086104B">
        <w:rPr>
          <w:rFonts w:eastAsia="Calibri"/>
          <w:lang w:val="en-GB"/>
        </w:rPr>
        <w:t>Figure 1. The chemical structure of carboxymethyl chitosan</w:t>
      </w:r>
    </w:p>
    <w:p w14:paraId="65C1338E" w14:textId="77777777" w:rsidR="00D645ED" w:rsidRPr="0086104B" w:rsidRDefault="00D645ED" w:rsidP="00014781">
      <w:pPr>
        <w:pStyle w:val="TTPParagraphothers"/>
        <w:ind w:firstLine="0"/>
        <w:rPr>
          <w:sz w:val="20"/>
          <w:szCs w:val="20"/>
          <w:lang w:val="en-GB"/>
        </w:rPr>
      </w:pPr>
    </w:p>
    <w:p w14:paraId="3FE3BC6E" w14:textId="1C647074" w:rsidR="00D645ED" w:rsidRPr="0086104B" w:rsidRDefault="00924039" w:rsidP="00014781">
      <w:pPr>
        <w:pStyle w:val="TTPParagraphothers"/>
        <w:ind w:firstLine="0"/>
        <w:rPr>
          <w:sz w:val="20"/>
          <w:szCs w:val="20"/>
          <w:lang w:val="en-GB"/>
        </w:rPr>
      </w:pPr>
      <w:r w:rsidRPr="0086104B">
        <w:rPr>
          <w:sz w:val="20"/>
          <w:szCs w:val="20"/>
          <w:lang w:val="en-GB"/>
        </w:rPr>
        <w:t>Ionic liquids are a group of organic salts in which the ions are poorly coordinated, which results in these solvents being liquid at relatively low temperatures (below 100</w:t>
      </w:r>
      <w:r w:rsidR="00014781">
        <w:rPr>
          <w:sz w:val="20"/>
          <w:szCs w:val="20"/>
          <w:lang w:val="en-GB"/>
        </w:rPr>
        <w:t xml:space="preserve"> </w:t>
      </w:r>
      <w:r w:rsidRPr="0086104B">
        <w:rPr>
          <w:sz w:val="20"/>
          <w:szCs w:val="20"/>
          <w:lang w:val="en-GB"/>
        </w:rPr>
        <w:t>°C). Ionic liquids have attracted the interest of many researchers due to the green solvent properties such as low toxicity, thermal stability</w:t>
      </w:r>
      <w:r w:rsidRPr="0086104B">
        <w:rPr>
          <w:sz w:val="20"/>
          <w:szCs w:val="20"/>
        </w:rPr>
        <w:t>,</w:t>
      </w:r>
      <w:r w:rsidRPr="0086104B">
        <w:rPr>
          <w:sz w:val="20"/>
          <w:szCs w:val="20"/>
          <w:lang w:val="en-GB"/>
        </w:rPr>
        <w:t xml:space="preserve"> and negligible vapour pressure </w:t>
      </w:r>
      <w:r w:rsidRPr="0086104B">
        <w:rPr>
          <w:sz w:val="20"/>
          <w:szCs w:val="20"/>
          <w:lang w:val="en-GB"/>
        </w:rPr>
        <w:fldChar w:fldCharType="begin"/>
      </w:r>
      <w:r w:rsidRPr="0086104B">
        <w:rPr>
          <w:sz w:val="20"/>
          <w:szCs w:val="20"/>
          <w:lang w:val="en-GB"/>
        </w:rPr>
        <w:instrText xml:space="preserve"> ADDIN EN.CITE &lt;EndNote&gt;&lt;Cite&gt;&lt;Author&gt;Mallakpour&lt;/Author&gt;&lt;Year&gt;2012&lt;/Year&gt;&lt;RecNum&gt;192&lt;/RecNum&gt;&lt;DisplayText&gt;[5]&lt;/DisplayText&gt;&lt;record&gt;&lt;rec-number&gt;192&lt;/rec-number&gt;&lt;foreign-keys&gt;&lt;key app="EN" db-id="w90f0fazorvezievtw3xtefzda0t9502dsex" timestamp="1588818690"&gt;192&lt;/key&gt;&lt;/foreign-keys&gt;&lt;ref-type name="Book Section"&gt;5&lt;/ref-type&gt;&lt;contributors&gt;&lt;authors&gt;&lt;author&gt;Mallakpour, Shadpour&lt;/author&gt;&lt;author&gt;Dinari, Mohammad&lt;/author&gt;&lt;/authors&gt;&lt;/contributors&gt;&lt;titles&gt;&lt;title&gt;Ionic liquids as green solvents: progress and prospects&lt;/title&gt;&lt;secondary-title&gt;Green Solvents II&lt;/secondary-title&gt;&lt;/titles&gt;&lt;pages&gt;1-32&lt;/pages&gt;&lt;dates&gt;&lt;year&gt;2012&lt;/year&gt;&lt;/dates&gt;&lt;publisher&gt;Springer&lt;/publisher&gt;&lt;urls&gt;&lt;/urls&gt;&lt;/record&gt;&lt;/Cite&gt;&lt;/EndNote&gt;</w:instrText>
      </w:r>
      <w:r w:rsidRPr="0086104B">
        <w:rPr>
          <w:sz w:val="20"/>
          <w:szCs w:val="20"/>
          <w:lang w:val="en-GB"/>
        </w:rPr>
        <w:fldChar w:fldCharType="separate"/>
      </w:r>
      <w:r w:rsidRPr="0086104B">
        <w:rPr>
          <w:sz w:val="20"/>
          <w:szCs w:val="20"/>
          <w:lang w:val="en-GB"/>
        </w:rPr>
        <w:t>[</w:t>
      </w:r>
      <w:hyperlink w:anchor="_ENREF_5" w:tooltip="Mallakpour, 2012 #192" w:history="1">
        <w:r w:rsidRPr="0086104B">
          <w:rPr>
            <w:sz w:val="20"/>
            <w:szCs w:val="20"/>
            <w:lang w:val="en-GB"/>
          </w:rPr>
          <w:t>5</w:t>
        </w:r>
      </w:hyperlink>
      <w:r w:rsidRPr="0086104B">
        <w:rPr>
          <w:sz w:val="20"/>
          <w:szCs w:val="20"/>
          <w:lang w:val="en-GB"/>
        </w:rPr>
        <w:t>]</w:t>
      </w:r>
      <w:r w:rsidRPr="0086104B">
        <w:rPr>
          <w:sz w:val="20"/>
          <w:szCs w:val="20"/>
          <w:lang w:val="en-GB"/>
        </w:rPr>
        <w:fldChar w:fldCharType="end"/>
      </w:r>
      <w:r w:rsidRPr="0086104B">
        <w:rPr>
          <w:sz w:val="20"/>
          <w:szCs w:val="20"/>
          <w:lang w:val="en-GB"/>
        </w:rPr>
        <w:t>. 1-butyl-3-methylimidazolium acetate, [Bmim][OAc] have been extensively used as dissolution media for polysaccharide such as cellulose and chitosan. The dissolution mechanism of chitosan in [Bmim][OAc] were reported by Tian and co-workers, whereby a strong interaction between chitosan and [Bmim]OAc was identified, which interrupted the initial hydrogen bonds in chitosan due to the formation of new hydrogen bonds in the complexes. The high basicity value of the anion, CH</w:t>
      </w:r>
      <w:r w:rsidRPr="0086104B">
        <w:rPr>
          <w:sz w:val="20"/>
          <w:szCs w:val="20"/>
          <w:vertAlign w:val="subscript"/>
          <w:lang w:val="en-GB"/>
        </w:rPr>
        <w:t>3</w:t>
      </w:r>
      <w:r w:rsidRPr="0086104B">
        <w:rPr>
          <w:sz w:val="20"/>
          <w:szCs w:val="20"/>
          <w:lang w:val="en-GB"/>
        </w:rPr>
        <w:t>COO</w:t>
      </w:r>
      <w:r w:rsidRPr="0086104B">
        <w:rPr>
          <w:sz w:val="20"/>
          <w:szCs w:val="20"/>
          <w:vertAlign w:val="superscript"/>
          <w:lang w:val="en-GB"/>
        </w:rPr>
        <w:t>-</w:t>
      </w:r>
      <w:r w:rsidRPr="0086104B">
        <w:rPr>
          <w:sz w:val="20"/>
          <w:szCs w:val="20"/>
          <w:lang w:val="en-GB"/>
        </w:rPr>
        <w:t xml:space="preserve"> reflected the strong tendency of the anion to accept hydrogen bond </w:t>
      </w:r>
      <w:r w:rsidRPr="0086104B">
        <w:rPr>
          <w:sz w:val="20"/>
          <w:szCs w:val="20"/>
          <w:lang w:val="en-GB"/>
        </w:rPr>
        <w:fldChar w:fldCharType="begin"/>
      </w:r>
      <w:r w:rsidRPr="0086104B">
        <w:rPr>
          <w:sz w:val="20"/>
          <w:szCs w:val="20"/>
          <w:lang w:val="en-GB"/>
        </w:rPr>
        <w:instrText xml:space="preserve"> ADDIN EN.CITE &lt;EndNote&gt;&lt;Cite&gt;&lt;Author&gt;Cláudio&lt;/Author&gt;&lt;Year&gt;2014&lt;/Year&gt;&lt;RecNum&gt;193&lt;/RecNum&gt;&lt;DisplayText&gt;[6]&lt;/DisplayText&gt;&lt;record&gt;&lt;rec-number&gt;193&lt;/rec-number&gt;&lt;foreign-keys&gt;&lt;key app="EN" db-id="w90f0fazorvezievtw3xtefzda0t9502dsex" timestamp="1588819043"&gt;193&lt;/key&gt;&lt;/foreign-keys&gt;&lt;ref-type name="Journal Article"&gt;17&lt;/ref-type&gt;&lt;contributors&gt;&lt;authors&gt;&lt;author&gt;Cláudio, Ana Filipa M&lt;/author&gt;&lt;author&gt;Swift, Lorna&lt;/author&gt;&lt;author&gt;Hallett, Jason P&lt;/author&gt;&lt;author&gt;Welton, Tom&lt;/author&gt;&lt;author&gt;Coutinho, João AP&lt;/author&gt;&lt;author&gt;Freire, Mara G&lt;/author&gt;&lt;/authors&gt;&lt;/contributors&gt;&lt;titles&gt;&lt;title&gt;Extended scale for the hydrogen-bond basicity of ionic liquids&lt;/title&gt;&lt;secondary-title&gt;Physical Chemistry Chemical Physics&lt;/secondary-title&gt;&lt;/titles&gt;&lt;periodical&gt;&lt;full-title&gt;Physical Chemistry Chemical Physics&lt;/full-title&gt;&lt;/periodical&gt;&lt;pages&gt;6593-6601&lt;/pages&gt;&lt;volume&gt;16&lt;/volume&gt;&lt;number&gt;14&lt;/number&gt;&lt;dates&gt;&lt;year&gt;2014&lt;/year&gt;&lt;/dates&gt;&lt;urls&gt;&lt;/urls&gt;&lt;/record&gt;&lt;/Cite&gt;&lt;/EndNote&gt;</w:instrText>
      </w:r>
      <w:r w:rsidRPr="0086104B">
        <w:rPr>
          <w:sz w:val="20"/>
          <w:szCs w:val="20"/>
          <w:lang w:val="en-GB"/>
        </w:rPr>
        <w:fldChar w:fldCharType="separate"/>
      </w:r>
      <w:r w:rsidRPr="0086104B">
        <w:rPr>
          <w:sz w:val="20"/>
          <w:szCs w:val="20"/>
          <w:lang w:val="en-GB"/>
        </w:rPr>
        <w:t>[</w:t>
      </w:r>
      <w:hyperlink w:anchor="_ENREF_6" w:tooltip="Cláudio, 2014 #193" w:history="1">
        <w:r w:rsidRPr="0086104B">
          <w:rPr>
            <w:sz w:val="20"/>
            <w:szCs w:val="20"/>
            <w:lang w:val="en-GB"/>
          </w:rPr>
          <w:t>6</w:t>
        </w:r>
      </w:hyperlink>
      <w:r w:rsidRPr="0086104B">
        <w:rPr>
          <w:sz w:val="20"/>
          <w:szCs w:val="20"/>
          <w:lang w:val="en-GB"/>
        </w:rPr>
        <w:t>]</w:t>
      </w:r>
      <w:r w:rsidRPr="0086104B">
        <w:rPr>
          <w:sz w:val="20"/>
          <w:szCs w:val="20"/>
          <w:lang w:val="en-GB"/>
        </w:rPr>
        <w:fldChar w:fldCharType="end"/>
      </w:r>
      <w:r w:rsidRPr="0086104B">
        <w:rPr>
          <w:sz w:val="20"/>
          <w:szCs w:val="20"/>
          <w:lang w:val="en-GB"/>
        </w:rPr>
        <w:t xml:space="preserve">. </w:t>
      </w:r>
    </w:p>
    <w:p w14:paraId="60AFB443" w14:textId="77777777" w:rsidR="00D645ED" w:rsidRPr="0086104B" w:rsidRDefault="00D645ED" w:rsidP="00942B5F">
      <w:pPr>
        <w:pStyle w:val="TTPParagraphothers"/>
        <w:ind w:firstLine="0"/>
        <w:rPr>
          <w:sz w:val="20"/>
          <w:szCs w:val="20"/>
          <w:lang w:val="en-GB"/>
        </w:rPr>
      </w:pPr>
    </w:p>
    <w:p w14:paraId="4FA353DE" w14:textId="3120DD00" w:rsidR="00D645ED" w:rsidRPr="0086104B" w:rsidRDefault="00924039" w:rsidP="00942B5F">
      <w:pPr>
        <w:pStyle w:val="TTPParagraphothers"/>
        <w:ind w:firstLine="0"/>
        <w:rPr>
          <w:sz w:val="20"/>
          <w:szCs w:val="20"/>
          <w:lang w:val="en-GB"/>
        </w:rPr>
      </w:pPr>
      <w:r w:rsidRPr="0086104B">
        <w:rPr>
          <w:sz w:val="20"/>
          <w:szCs w:val="20"/>
          <w:lang w:val="en-GB"/>
        </w:rPr>
        <w:t xml:space="preserve">Our previous work discussed the bi-function effect of [Bmim][OAc] in solid polymer electrolyte based on chitosan </w:t>
      </w:r>
      <w:r w:rsidRPr="0086104B">
        <w:rPr>
          <w:sz w:val="20"/>
          <w:szCs w:val="20"/>
          <w:lang w:val="en-GB"/>
        </w:rPr>
        <w:fldChar w:fldCharType="begin"/>
      </w:r>
      <w:r w:rsidRPr="0086104B">
        <w:rPr>
          <w:sz w:val="20"/>
          <w:szCs w:val="20"/>
          <w:lang w:val="en-GB"/>
        </w:rPr>
        <w:instrText xml:space="preserve"> ADDIN EN.CITE &lt;EndNote&gt;&lt;Cite&gt;&lt;Author&gt;Shamsudin&lt;/Author&gt;&lt;Year&gt;2015&lt;/Year&gt;&lt;RecNum&gt;194&lt;/RecNum&gt;&lt;DisplayText&gt;[7]&lt;/DisplayText&gt;&lt;record&gt;&lt;rec-number&gt;194&lt;/rec-number&gt;&lt;foreign-keys&gt;&lt;key app="EN" db-id="w90f0fazorvezievtw3xtefzda0t9502dsex" timestamp="1588819118"&gt;194&lt;/key&gt;&lt;/foreign-keys&gt;&lt;ref-type name="Journal Article"&gt;17&lt;/ref-type&gt;&lt;contributors&gt;&lt;authors&gt;&lt;author&gt;Shamsudin, IJ&lt;/author&gt;&lt;author&gt;Ahmad, Azizan&lt;/author&gt;&lt;author&gt;Hassan, Nur Hasyareeda&lt;/author&gt;&lt;author&gt;Kaddami, H&lt;/author&gt;&lt;/authors&gt;&lt;/contributors&gt;&lt;titles&gt;&lt;title&gt;Bifunctional ionic liquid in conductive biopolymer based on chitosan for electrochemical devices application&lt;/title&gt;&lt;secondary-title&gt;Solid State Ionics&lt;/secondary-title&gt;&lt;/titles&gt;&lt;periodical&gt;&lt;full-title&gt;Solid State Ionics&lt;/full-title&gt;&lt;/periodical&gt;&lt;pages&gt;11-19&lt;/pages&gt;&lt;volume&gt;278&lt;/volume&gt;&lt;dates&gt;&lt;year&gt;2015&lt;/year&gt;&lt;/dates&gt;&lt;isbn&gt;0167-2738&lt;/isbn&gt;&lt;urls&gt;&lt;/urls&gt;&lt;/record&gt;&lt;/Cite&gt;&lt;/EndNote&gt;</w:instrText>
      </w:r>
      <w:r w:rsidRPr="0086104B">
        <w:rPr>
          <w:sz w:val="20"/>
          <w:szCs w:val="20"/>
          <w:lang w:val="en-GB"/>
        </w:rPr>
        <w:fldChar w:fldCharType="separate"/>
      </w:r>
      <w:r w:rsidRPr="0086104B">
        <w:rPr>
          <w:sz w:val="20"/>
          <w:szCs w:val="20"/>
          <w:lang w:val="en-GB"/>
        </w:rPr>
        <w:t>[</w:t>
      </w:r>
      <w:hyperlink w:anchor="_ENREF_7" w:tooltip="Shamsudin, 2015 #194" w:history="1">
        <w:r w:rsidRPr="0086104B">
          <w:rPr>
            <w:sz w:val="20"/>
            <w:szCs w:val="20"/>
            <w:lang w:val="en-GB"/>
          </w:rPr>
          <w:t>7</w:t>
        </w:r>
      </w:hyperlink>
      <w:r w:rsidRPr="0086104B">
        <w:rPr>
          <w:sz w:val="20"/>
          <w:szCs w:val="20"/>
          <w:lang w:val="en-GB"/>
        </w:rPr>
        <w:t>]</w:t>
      </w:r>
      <w:r w:rsidRPr="0086104B">
        <w:rPr>
          <w:sz w:val="20"/>
          <w:szCs w:val="20"/>
          <w:lang w:val="en-GB"/>
        </w:rPr>
        <w:fldChar w:fldCharType="end"/>
      </w:r>
      <w:r w:rsidRPr="0086104B">
        <w:rPr>
          <w:sz w:val="20"/>
          <w:szCs w:val="20"/>
          <w:lang w:val="en-GB"/>
        </w:rPr>
        <w:t>. Hence, this paper described the effects of [Bmim][OAc] on the biopolymer derivative, carboxymethyl chitosan. The chemical interactions, crystallinity</w:t>
      </w:r>
      <w:r w:rsidRPr="0086104B">
        <w:rPr>
          <w:sz w:val="20"/>
          <w:szCs w:val="20"/>
        </w:rPr>
        <w:t>,</w:t>
      </w:r>
      <w:r w:rsidRPr="0086104B">
        <w:rPr>
          <w:sz w:val="20"/>
          <w:szCs w:val="20"/>
          <w:lang w:val="en-GB"/>
        </w:rPr>
        <w:t xml:space="preserve"> and electrochemical studies will be discussed, in order to investigate the ability and effectiveness of carboxymethyl chitosan as a polymer host in an electrolyte system. </w:t>
      </w:r>
    </w:p>
    <w:p w14:paraId="5C8CB5EF" w14:textId="77777777" w:rsidR="00D645ED" w:rsidRPr="0086104B" w:rsidRDefault="00D645ED" w:rsidP="00942B5F">
      <w:pPr>
        <w:pStyle w:val="TTPParagraphothers"/>
        <w:rPr>
          <w:b/>
          <w:lang w:val="en-GB"/>
        </w:rPr>
      </w:pPr>
    </w:p>
    <w:p w14:paraId="1D2C7422" w14:textId="77777777" w:rsidR="00D645ED" w:rsidRPr="0086104B" w:rsidRDefault="00924039" w:rsidP="00942B5F">
      <w:pPr>
        <w:pStyle w:val="TTPParagraphothers"/>
        <w:jc w:val="center"/>
        <w:rPr>
          <w:b/>
          <w:sz w:val="20"/>
          <w:szCs w:val="20"/>
          <w:lang w:val="en-GB"/>
        </w:rPr>
      </w:pPr>
      <w:r w:rsidRPr="0086104B">
        <w:rPr>
          <w:b/>
          <w:sz w:val="20"/>
          <w:szCs w:val="20"/>
          <w:lang w:val="en-GB"/>
        </w:rPr>
        <w:t>Materials and Methods</w:t>
      </w:r>
    </w:p>
    <w:p w14:paraId="4D6FFBD1" w14:textId="0CA8EA73" w:rsidR="00D645ED" w:rsidRPr="0086104B" w:rsidRDefault="00924039" w:rsidP="00942B5F">
      <w:pPr>
        <w:pStyle w:val="TTPParagraphothers"/>
        <w:ind w:firstLine="0"/>
        <w:rPr>
          <w:sz w:val="20"/>
          <w:szCs w:val="20"/>
          <w:lang w:val="en-GB"/>
        </w:rPr>
      </w:pPr>
      <w:r w:rsidRPr="0086104B">
        <w:rPr>
          <w:sz w:val="20"/>
          <w:szCs w:val="20"/>
          <w:lang w:val="en-GB"/>
        </w:rPr>
        <w:t xml:space="preserve">The carboxymethylation of chitosan was done by employing Williamson’s ether synthesis process; a consecutive two-step reaction </w:t>
      </w:r>
      <w:r w:rsidRPr="0086104B">
        <w:rPr>
          <w:rStyle w:val="FootnoteReference"/>
          <w:sz w:val="20"/>
          <w:szCs w:val="20"/>
          <w:lang w:val="en-GB"/>
        </w:rPr>
        <w:fldChar w:fldCharType="begin" w:fldLock="1"/>
      </w:r>
      <w:r w:rsidRPr="0086104B">
        <w:rPr>
          <w:sz w:val="20"/>
          <w:szCs w:val="20"/>
          <w:lang w:val="en-GB"/>
        </w:rPr>
        <w:instrText>ADDIN CSL_CITATION {"citationItems":[{"id":"ITEM-1","itemData":{"DOI":"10.1007/s11706-008-0019-3","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id":"ITEM-1","issue":"1","issued":{"date-parts":[["2008"]]},"page":"105-112","title":"Preparation of H-oleoyl-carboxymethyl-chitosan and the function as a coagulation agent for residual oil in aqueous system","type":"article-journal","volume":"2"},"uris":["http://www.mendeley.com/documents/?uuid=d699049d-3025-465e-bbd8-7d35ab30f102"]}],"mendeley":{"formattedCitation":"[2]","plainTextFormattedCitation":"[2]","previouslyFormattedCitation":"[2]"},"properties":{"noteIndex":0},"schema":"https://github.com/citation-style-language/schema/raw/master/csl-citation.json"}</w:instrText>
      </w:r>
      <w:r w:rsidRPr="0086104B">
        <w:rPr>
          <w:rStyle w:val="FootnoteReference"/>
          <w:sz w:val="20"/>
          <w:szCs w:val="20"/>
          <w:lang w:val="en-GB"/>
        </w:rPr>
        <w:fldChar w:fldCharType="separate"/>
      </w:r>
      <w:r w:rsidRPr="0086104B">
        <w:rPr>
          <w:sz w:val="20"/>
          <w:szCs w:val="20"/>
          <w:lang w:val="en-GB"/>
        </w:rPr>
        <w:t>[2]</w:t>
      </w:r>
      <w:r w:rsidRPr="0086104B">
        <w:rPr>
          <w:rStyle w:val="FootnoteReference"/>
          <w:sz w:val="20"/>
          <w:szCs w:val="20"/>
          <w:lang w:val="en-GB"/>
        </w:rPr>
        <w:fldChar w:fldCharType="end"/>
      </w:r>
      <w:r w:rsidRPr="0086104B">
        <w:rPr>
          <w:sz w:val="20"/>
          <w:szCs w:val="20"/>
          <w:lang w:val="en-GB"/>
        </w:rPr>
        <w:t>. Chitosan was used as the starting material. 1-butyl-3-methylimidazolium acetate [Bmim][OAc] was purchased from Sigma-Aldrich. All materials were used without further purification.</w:t>
      </w:r>
    </w:p>
    <w:p w14:paraId="5C1C54FE" w14:textId="77777777" w:rsidR="00D645ED" w:rsidRPr="0086104B" w:rsidRDefault="00D645ED" w:rsidP="00942B5F">
      <w:pPr>
        <w:pStyle w:val="TTPParagraphothers"/>
        <w:rPr>
          <w:b/>
          <w:lang w:val="en-GB"/>
        </w:rPr>
      </w:pPr>
    </w:p>
    <w:p w14:paraId="45F58CD5" w14:textId="77777777" w:rsidR="00D645ED" w:rsidRPr="0086104B" w:rsidRDefault="00924039" w:rsidP="00942B5F">
      <w:pPr>
        <w:pStyle w:val="TTPParagraphothers"/>
        <w:ind w:firstLine="0"/>
        <w:rPr>
          <w:b/>
          <w:sz w:val="20"/>
          <w:szCs w:val="20"/>
          <w:lang w:val="en-GB"/>
        </w:rPr>
      </w:pPr>
      <w:r w:rsidRPr="0086104B">
        <w:rPr>
          <w:b/>
          <w:sz w:val="20"/>
          <w:szCs w:val="20"/>
          <w:lang w:val="en-GB"/>
        </w:rPr>
        <w:t>Preparation of thin film</w:t>
      </w:r>
    </w:p>
    <w:p w14:paraId="7828AB2E" w14:textId="3BBDED97" w:rsidR="00D645ED" w:rsidRPr="0086104B" w:rsidRDefault="00924039" w:rsidP="00942B5F">
      <w:pPr>
        <w:pStyle w:val="TTPParagraphothers"/>
        <w:ind w:firstLine="0"/>
        <w:rPr>
          <w:sz w:val="20"/>
          <w:szCs w:val="20"/>
          <w:lang w:val="en-GB"/>
        </w:rPr>
      </w:pPr>
      <w:r w:rsidRPr="0086104B">
        <w:rPr>
          <w:sz w:val="20"/>
          <w:szCs w:val="20"/>
          <w:lang w:val="en-GB"/>
        </w:rPr>
        <w:t xml:space="preserve">Mixtures of carboxymethyl chitosan with different concentrations of ionic liquid were prepared </w:t>
      </w:r>
      <w:r w:rsidRPr="006521C4">
        <w:rPr>
          <w:i/>
          <w:iCs/>
          <w:sz w:val="20"/>
          <w:szCs w:val="20"/>
          <w:lang w:val="en-GB"/>
        </w:rPr>
        <w:t>via</w:t>
      </w:r>
      <w:r w:rsidRPr="0086104B">
        <w:rPr>
          <w:sz w:val="20"/>
          <w:szCs w:val="20"/>
          <w:lang w:val="en-GB"/>
        </w:rPr>
        <w:t xml:space="preserve"> the solution casting method. Carboxymethyl chitosan was dissolved in 1% solution of acetic acid and stirred overnight in order to obtain complete dissolution of carboxymethyl chitosan. Different concentrations of ionic liquid [Bmim][OAc] (10,</w:t>
      </w:r>
      <w:r w:rsidR="006521C4">
        <w:rPr>
          <w:sz w:val="20"/>
          <w:szCs w:val="20"/>
          <w:lang w:val="en-GB"/>
        </w:rPr>
        <w:t xml:space="preserve"> </w:t>
      </w:r>
      <w:r w:rsidRPr="0086104B">
        <w:rPr>
          <w:sz w:val="20"/>
          <w:szCs w:val="20"/>
          <w:lang w:val="en-GB"/>
        </w:rPr>
        <w:t>20,</w:t>
      </w:r>
      <w:r w:rsidR="006521C4">
        <w:rPr>
          <w:sz w:val="20"/>
          <w:szCs w:val="20"/>
          <w:lang w:val="en-GB"/>
        </w:rPr>
        <w:t xml:space="preserve"> </w:t>
      </w:r>
      <w:r w:rsidRPr="0086104B">
        <w:rPr>
          <w:sz w:val="20"/>
          <w:szCs w:val="20"/>
          <w:lang w:val="en-GB"/>
        </w:rPr>
        <w:t>20,</w:t>
      </w:r>
      <w:r w:rsidR="006521C4">
        <w:rPr>
          <w:sz w:val="20"/>
          <w:szCs w:val="20"/>
          <w:lang w:val="en-GB"/>
        </w:rPr>
        <w:t xml:space="preserve"> </w:t>
      </w:r>
      <w:r w:rsidRPr="0086104B">
        <w:rPr>
          <w:sz w:val="20"/>
          <w:szCs w:val="20"/>
          <w:lang w:val="en-GB"/>
        </w:rPr>
        <w:t>40,</w:t>
      </w:r>
      <w:r w:rsidR="006521C4">
        <w:rPr>
          <w:sz w:val="20"/>
          <w:szCs w:val="20"/>
          <w:lang w:val="en-GB"/>
        </w:rPr>
        <w:t xml:space="preserve"> </w:t>
      </w:r>
      <w:r w:rsidRPr="0086104B">
        <w:rPr>
          <w:sz w:val="20"/>
          <w:szCs w:val="20"/>
          <w:lang w:val="en-GB"/>
        </w:rPr>
        <w:t xml:space="preserve">50, and 60 wt.%) were dried under vacuum for 2 hours with vigorous stirring. The dissolved chitosan solution was then added to the dried [Bmim][OAc] under nitrogen gas. The mixed solution was further stirred for 24 hours under nitrogen gas. After complete dissolution, the solution was poured into a </w:t>
      </w:r>
      <w:r w:rsidR="006521C4" w:rsidRPr="0086104B">
        <w:rPr>
          <w:sz w:val="20"/>
          <w:szCs w:val="20"/>
          <w:lang w:val="en-GB"/>
        </w:rPr>
        <w:t>Teflon</w:t>
      </w:r>
      <w:r w:rsidRPr="0086104B">
        <w:rPr>
          <w:sz w:val="20"/>
          <w:szCs w:val="20"/>
          <w:lang w:val="en-GB"/>
        </w:rPr>
        <w:t xml:space="preserve"> petri dish and left to dry for several days. The resulting thin film was then peeled and stored in a desiccator to prevent any moisture contact. Seven thin film samples have been successfully prepared which were CMChi-0 (pure carboxymethyl chitosan), CMChi-10 (added with 10 wt.% [Bmim][OAc]), CMChi-20 (added with 20 wt.% [Bmim][OAc]),</w:t>
      </w:r>
      <w:r w:rsidRPr="0086104B">
        <w:rPr>
          <w:lang w:val="en-GB"/>
        </w:rPr>
        <w:t xml:space="preserve"> </w:t>
      </w:r>
      <w:r w:rsidRPr="0086104B">
        <w:rPr>
          <w:sz w:val="20"/>
          <w:szCs w:val="20"/>
          <w:lang w:val="en-GB"/>
        </w:rPr>
        <w:t>CMChi-30 (added with 30 wt.% [Bmim][OAc]),</w:t>
      </w:r>
      <w:r w:rsidRPr="0086104B">
        <w:rPr>
          <w:lang w:val="en-GB"/>
        </w:rPr>
        <w:t xml:space="preserve"> </w:t>
      </w:r>
      <w:r w:rsidRPr="0086104B">
        <w:rPr>
          <w:sz w:val="20"/>
          <w:szCs w:val="20"/>
          <w:lang w:val="en-GB"/>
        </w:rPr>
        <w:t>CMChi-40 (added with 40 wt.% [Bmim][OAc]),</w:t>
      </w:r>
      <w:r w:rsidRPr="0086104B">
        <w:rPr>
          <w:lang w:val="en-GB"/>
        </w:rPr>
        <w:t xml:space="preserve"> </w:t>
      </w:r>
      <w:r w:rsidRPr="0086104B">
        <w:rPr>
          <w:sz w:val="20"/>
          <w:szCs w:val="20"/>
          <w:lang w:val="en-GB"/>
        </w:rPr>
        <w:t>CMChi-50 (added with 50 wt.% [Bmim][OAc])</w:t>
      </w:r>
      <w:r w:rsidRPr="0086104B">
        <w:rPr>
          <w:sz w:val="20"/>
          <w:szCs w:val="20"/>
        </w:rPr>
        <w:t>,</w:t>
      </w:r>
      <w:r w:rsidRPr="0086104B">
        <w:rPr>
          <w:sz w:val="20"/>
          <w:szCs w:val="20"/>
          <w:lang w:val="en-GB"/>
        </w:rPr>
        <w:t xml:space="preserve"> and CMChi-60 (added with 60 wt.% [Bmim][OAc]).</w:t>
      </w:r>
    </w:p>
    <w:p w14:paraId="4B3C01D1" w14:textId="77777777" w:rsidR="00D645ED" w:rsidRPr="0086104B" w:rsidRDefault="00D645ED" w:rsidP="00942B5F">
      <w:pPr>
        <w:pStyle w:val="TTPParagraphothers"/>
        <w:ind w:firstLine="0"/>
        <w:rPr>
          <w:lang w:val="en-GB"/>
        </w:rPr>
      </w:pPr>
    </w:p>
    <w:p w14:paraId="581E7D60" w14:textId="2270352D" w:rsidR="00D645ED" w:rsidRPr="0086104B" w:rsidRDefault="00924039" w:rsidP="00942B5F">
      <w:pPr>
        <w:pStyle w:val="TTPParagraphothers"/>
        <w:ind w:firstLine="0"/>
        <w:rPr>
          <w:b/>
          <w:sz w:val="20"/>
          <w:szCs w:val="20"/>
          <w:lang w:val="en-GB"/>
        </w:rPr>
      </w:pPr>
      <w:r w:rsidRPr="0086104B">
        <w:rPr>
          <w:b/>
          <w:sz w:val="20"/>
          <w:szCs w:val="20"/>
          <w:lang w:val="en-GB"/>
        </w:rPr>
        <w:t>Characterisation</w:t>
      </w:r>
    </w:p>
    <w:p w14:paraId="0516C030" w14:textId="54D79720" w:rsidR="006521C4" w:rsidRDefault="00924039" w:rsidP="006521C4">
      <w:pPr>
        <w:pStyle w:val="TTPParagraphothers"/>
        <w:ind w:firstLine="0"/>
        <w:rPr>
          <w:sz w:val="20"/>
          <w:szCs w:val="20"/>
          <w:lang w:val="en-GB"/>
        </w:rPr>
      </w:pPr>
      <w:r w:rsidRPr="0086104B">
        <w:rPr>
          <w:sz w:val="20"/>
          <w:szCs w:val="20"/>
          <w:lang w:val="en-GB"/>
        </w:rPr>
        <w:t>ATR-FTIR analyses were performed using Perkin- Elmer Spectrum 2000, USA in the range of 4000-650 cm</w:t>
      </w:r>
      <w:r w:rsidRPr="0086104B">
        <w:rPr>
          <w:sz w:val="20"/>
          <w:szCs w:val="20"/>
          <w:vertAlign w:val="superscript"/>
          <w:lang w:val="en-GB"/>
        </w:rPr>
        <w:t>-1</w:t>
      </w:r>
      <w:r w:rsidRPr="0086104B">
        <w:rPr>
          <w:sz w:val="20"/>
          <w:szCs w:val="20"/>
          <w:lang w:val="en-GB"/>
        </w:rPr>
        <w:t>. The scanning resolution was 4 cm</w:t>
      </w:r>
      <w:r w:rsidRPr="0086104B">
        <w:rPr>
          <w:sz w:val="20"/>
          <w:szCs w:val="20"/>
          <w:vertAlign w:val="superscript"/>
          <w:lang w:val="en-GB"/>
        </w:rPr>
        <w:t>-1</w:t>
      </w:r>
      <w:r w:rsidRPr="0086104B">
        <w:rPr>
          <w:sz w:val="20"/>
          <w:szCs w:val="20"/>
          <w:lang w:val="en-GB"/>
        </w:rPr>
        <w:t>. The analyses were carried out to observe any changes and shifts of the characteristic band due to the chemical interactions of chitosan with the charge carrier. X-ray diffraction (XRD) measurements were performed using model D5000 Siemens, Germany. The data were collected from a range of diffraction angle 2</w:t>
      </w:r>
      <w:r w:rsidRPr="0086104B">
        <w:rPr>
          <w:i/>
          <w:sz w:val="20"/>
          <w:szCs w:val="20"/>
          <w:lang w:val="en-GB"/>
        </w:rPr>
        <w:t>θ</w:t>
      </w:r>
      <w:r w:rsidRPr="0086104B">
        <w:rPr>
          <w:sz w:val="20"/>
          <w:szCs w:val="20"/>
          <w:lang w:val="en-GB"/>
        </w:rPr>
        <w:t xml:space="preserve"> from 3° to 60° at rate 0.05° s</w:t>
      </w:r>
      <w:r w:rsidRPr="0086104B">
        <w:rPr>
          <w:sz w:val="20"/>
          <w:szCs w:val="20"/>
          <w:vertAlign w:val="superscript"/>
          <w:lang w:val="en-GB"/>
        </w:rPr>
        <w:t>-1</w:t>
      </w:r>
      <w:r w:rsidRPr="0086104B">
        <w:rPr>
          <w:sz w:val="20"/>
          <w:szCs w:val="20"/>
          <w:lang w:val="en-GB"/>
        </w:rPr>
        <w:t xml:space="preserve"> to determine whether the sample was crystalline, semi-crystalline</w:t>
      </w:r>
      <w:r w:rsidRPr="0086104B">
        <w:rPr>
          <w:sz w:val="20"/>
          <w:szCs w:val="20"/>
        </w:rPr>
        <w:t>,</w:t>
      </w:r>
      <w:r w:rsidRPr="0086104B">
        <w:rPr>
          <w:sz w:val="20"/>
          <w:szCs w:val="20"/>
          <w:lang w:val="en-GB"/>
        </w:rPr>
        <w:t xml:space="preserve"> or amorphous. Investigation on the morphologies of the polymer electrolytes was examined by FESEM Supra 55VP, UK model at 10,000 magnifications. The measurement of the bulk resistance (</w:t>
      </w:r>
      <w:proofErr w:type="spellStart"/>
      <w:r w:rsidRPr="0086104B">
        <w:rPr>
          <w:i/>
          <w:sz w:val="20"/>
          <w:szCs w:val="20"/>
          <w:lang w:val="en-GB"/>
        </w:rPr>
        <w:t>R</w:t>
      </w:r>
      <w:r w:rsidRPr="0086104B">
        <w:rPr>
          <w:i/>
          <w:sz w:val="20"/>
          <w:szCs w:val="20"/>
          <w:vertAlign w:val="subscript"/>
          <w:lang w:val="en-GB"/>
        </w:rPr>
        <w:t>b</w:t>
      </w:r>
      <w:proofErr w:type="spellEnd"/>
      <w:r w:rsidRPr="0086104B">
        <w:rPr>
          <w:sz w:val="20"/>
          <w:szCs w:val="20"/>
          <w:lang w:val="en-GB"/>
        </w:rPr>
        <w:t xml:space="preserve">) of the sample was carried out by using Electrical impedance spectroscopy (EIS) model HIOKI 3522 LCR Hi-Tester, Japan, with the frequency range between 50 Hz to 5 </w:t>
      </w:r>
      <w:proofErr w:type="spellStart"/>
      <w:r w:rsidRPr="0086104B">
        <w:rPr>
          <w:sz w:val="20"/>
          <w:szCs w:val="20"/>
          <w:lang w:val="en-GB"/>
        </w:rPr>
        <w:t>MHz.</w:t>
      </w:r>
      <w:proofErr w:type="spellEnd"/>
      <w:r w:rsidRPr="0086104B">
        <w:rPr>
          <w:sz w:val="20"/>
          <w:szCs w:val="20"/>
          <w:lang w:val="en-GB"/>
        </w:rPr>
        <w:t xml:space="preserve"> The sample was sandwiched between the blocking stainless steel under spring pressure with a contact area of 5.13 cm</w:t>
      </w:r>
      <w:r w:rsidRPr="0086104B">
        <w:rPr>
          <w:sz w:val="20"/>
          <w:szCs w:val="20"/>
          <w:vertAlign w:val="superscript"/>
          <w:lang w:val="en-GB"/>
        </w:rPr>
        <w:t>2</w:t>
      </w:r>
      <w:r w:rsidRPr="0086104B">
        <w:rPr>
          <w:sz w:val="20"/>
          <w:szCs w:val="20"/>
          <w:lang w:val="en-GB"/>
        </w:rPr>
        <w:t>. The conductivity values, (σ) of electrolyte have been calculated from equation (1)</w:t>
      </w:r>
      <w:r w:rsidR="006521C4">
        <w:rPr>
          <w:sz w:val="20"/>
          <w:szCs w:val="20"/>
          <w:lang w:val="en-GB"/>
        </w:rPr>
        <w:t>:</w:t>
      </w:r>
    </w:p>
    <w:p w14:paraId="6DCD8E79" w14:textId="77777777" w:rsidR="006521C4" w:rsidRDefault="006521C4" w:rsidP="006521C4">
      <w:pPr>
        <w:pStyle w:val="TTPParagraphothers"/>
        <w:ind w:firstLine="0"/>
        <w:rPr>
          <w:sz w:val="20"/>
          <w:szCs w:val="20"/>
          <w:lang w:val="en-GB"/>
        </w:rPr>
      </w:pPr>
    </w:p>
    <w:p w14:paraId="4548F2A0" w14:textId="2090FAB4" w:rsidR="00D645ED" w:rsidRPr="006521C4" w:rsidRDefault="00924039" w:rsidP="006521C4">
      <w:pPr>
        <w:pStyle w:val="TTPParagraphothers"/>
        <w:ind w:left="709" w:firstLine="0"/>
        <w:rPr>
          <w:sz w:val="20"/>
          <w:szCs w:val="20"/>
          <w:lang w:val="en-GB"/>
        </w:rPr>
      </w:pPr>
      <m:oMath>
        <m:r>
          <m:rPr>
            <m:nor/>
          </m:rPr>
          <w:rPr>
            <w:sz w:val="20"/>
            <w:szCs w:val="20"/>
            <w:lang w:val="en-GB"/>
          </w:rPr>
          <m:t>σ=t</m:t>
        </m:r>
        <m:sSubSup>
          <m:sSubSupPr>
            <m:ctrlPr>
              <w:rPr>
                <w:rFonts w:ascii="Cambria Math" w:hAnsi="Cambria Math"/>
                <w:i/>
                <w:sz w:val="20"/>
                <w:szCs w:val="20"/>
                <w:lang w:val="en-GB"/>
              </w:rPr>
            </m:ctrlPr>
          </m:sSubSupPr>
          <m:e>
            <m:r>
              <m:rPr>
                <m:nor/>
              </m:rPr>
              <w:rPr>
                <w:sz w:val="20"/>
                <w:szCs w:val="20"/>
                <w:lang w:val="en-GB"/>
              </w:rPr>
              <m:t>R</m:t>
            </m:r>
          </m:e>
          <m:sub>
            <m:r>
              <m:rPr>
                <m:nor/>
              </m:rPr>
              <w:rPr>
                <w:sz w:val="20"/>
                <w:szCs w:val="20"/>
                <w:lang w:val="en-GB"/>
              </w:rPr>
              <m:t>b</m:t>
            </m:r>
          </m:sub>
          <m:sup>
            <m:r>
              <m:rPr>
                <m:nor/>
              </m:rPr>
              <w:rPr>
                <w:sz w:val="20"/>
                <w:szCs w:val="20"/>
                <w:lang w:val="en-GB"/>
              </w:rPr>
              <m:t>-1</m:t>
            </m:r>
          </m:sup>
        </m:sSubSup>
        <m:sSup>
          <m:sSupPr>
            <m:ctrlPr>
              <w:rPr>
                <w:rFonts w:ascii="Cambria Math" w:hAnsi="Cambria Math"/>
                <w:i/>
                <w:sz w:val="20"/>
                <w:szCs w:val="20"/>
                <w:lang w:val="en-GB"/>
              </w:rPr>
            </m:ctrlPr>
          </m:sSupPr>
          <m:e>
            <m:r>
              <m:rPr>
                <m:nor/>
              </m:rPr>
              <w:rPr>
                <w:sz w:val="20"/>
                <w:szCs w:val="20"/>
                <w:lang w:val="en-GB"/>
              </w:rPr>
              <m:t>A</m:t>
            </m:r>
          </m:e>
          <m:sup>
            <m:r>
              <m:rPr>
                <m:nor/>
              </m:rPr>
              <w:rPr>
                <w:sz w:val="20"/>
                <w:szCs w:val="20"/>
                <w:lang w:val="en-GB"/>
              </w:rPr>
              <m:t>-1</m:t>
            </m:r>
          </m:sup>
        </m:sSup>
        <m:r>
          <m:rPr>
            <m:nor/>
          </m:rPr>
          <w:rPr>
            <w:sz w:val="20"/>
            <w:szCs w:val="20"/>
            <w:lang w:val="en-GB"/>
          </w:rPr>
          <m:t xml:space="preserve">                                </m:t>
        </m:r>
      </m:oMath>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t xml:space="preserve">                   (1)</w:t>
      </w:r>
    </w:p>
    <w:p w14:paraId="4E7BA501" w14:textId="77777777" w:rsidR="00D645ED" w:rsidRPr="0086104B" w:rsidRDefault="00D645ED" w:rsidP="00942B5F">
      <w:pPr>
        <w:pStyle w:val="TTPParagraphothers"/>
        <w:rPr>
          <w:sz w:val="20"/>
          <w:szCs w:val="20"/>
          <w:lang w:val="en-GB"/>
        </w:rPr>
      </w:pPr>
    </w:p>
    <w:p w14:paraId="7875E7D5" w14:textId="77771CDF" w:rsidR="00D645ED" w:rsidRDefault="00924039" w:rsidP="00942B5F">
      <w:pPr>
        <w:pStyle w:val="TTPParagraphothers"/>
        <w:ind w:firstLine="0"/>
        <w:rPr>
          <w:sz w:val="20"/>
          <w:szCs w:val="20"/>
          <w:lang w:val="en-GB"/>
        </w:rPr>
      </w:pPr>
      <w:r w:rsidRPr="0086104B">
        <w:rPr>
          <w:sz w:val="20"/>
          <w:szCs w:val="20"/>
          <w:lang w:val="en-GB"/>
        </w:rPr>
        <w:lastRenderedPageBreak/>
        <w:t xml:space="preserve">where </w:t>
      </w:r>
      <w:proofErr w:type="spellStart"/>
      <w:r w:rsidRPr="0086104B">
        <w:rPr>
          <w:i/>
          <w:sz w:val="20"/>
          <w:szCs w:val="20"/>
          <w:lang w:val="en-GB"/>
        </w:rPr>
        <w:t>t</w:t>
      </w:r>
      <w:proofErr w:type="spellEnd"/>
      <w:r w:rsidRPr="0086104B">
        <w:rPr>
          <w:i/>
          <w:sz w:val="20"/>
          <w:szCs w:val="20"/>
          <w:lang w:val="en-GB"/>
        </w:rPr>
        <w:t xml:space="preserve"> </w:t>
      </w:r>
      <w:r w:rsidRPr="0086104B">
        <w:rPr>
          <w:sz w:val="20"/>
          <w:szCs w:val="20"/>
          <w:lang w:val="en-GB"/>
        </w:rPr>
        <w:t xml:space="preserve">is the thickness of the sample, </w:t>
      </w:r>
      <w:proofErr w:type="spellStart"/>
      <w:r w:rsidRPr="0086104B">
        <w:rPr>
          <w:i/>
          <w:sz w:val="20"/>
          <w:szCs w:val="20"/>
          <w:lang w:val="en-GB"/>
        </w:rPr>
        <w:t>R</w:t>
      </w:r>
      <w:r w:rsidRPr="0086104B">
        <w:rPr>
          <w:i/>
          <w:sz w:val="20"/>
          <w:szCs w:val="20"/>
          <w:vertAlign w:val="subscript"/>
          <w:lang w:val="en-GB"/>
        </w:rPr>
        <w:t>b</w:t>
      </w:r>
      <w:proofErr w:type="spellEnd"/>
      <w:r w:rsidRPr="0086104B">
        <w:rPr>
          <w:sz w:val="20"/>
          <w:szCs w:val="20"/>
          <w:lang w:val="en-GB"/>
        </w:rPr>
        <w:t xml:space="preserve"> is the bulk resistance</w:t>
      </w:r>
      <w:r w:rsidRPr="0086104B">
        <w:rPr>
          <w:sz w:val="20"/>
          <w:szCs w:val="20"/>
        </w:rPr>
        <w:t>,</w:t>
      </w:r>
      <w:r w:rsidRPr="0086104B">
        <w:rPr>
          <w:sz w:val="20"/>
          <w:szCs w:val="20"/>
          <w:lang w:val="en-GB"/>
        </w:rPr>
        <w:t xml:space="preserve"> and </w:t>
      </w:r>
      <w:r w:rsidRPr="0086104B">
        <w:rPr>
          <w:i/>
          <w:sz w:val="20"/>
          <w:szCs w:val="20"/>
          <w:lang w:val="en-GB"/>
        </w:rPr>
        <w:t>A</w:t>
      </w:r>
      <w:r w:rsidRPr="0086104B">
        <w:rPr>
          <w:sz w:val="20"/>
          <w:szCs w:val="20"/>
          <w:lang w:val="en-GB"/>
        </w:rPr>
        <w:t xml:space="preserve"> is the contact area. A complex impedance plot was used to calculate the </w:t>
      </w:r>
      <w:proofErr w:type="spellStart"/>
      <w:r w:rsidRPr="0086104B">
        <w:rPr>
          <w:i/>
          <w:sz w:val="20"/>
          <w:szCs w:val="20"/>
          <w:lang w:val="en-GB"/>
        </w:rPr>
        <w:t>R</w:t>
      </w:r>
      <w:r w:rsidRPr="0086104B">
        <w:rPr>
          <w:i/>
          <w:sz w:val="20"/>
          <w:szCs w:val="20"/>
          <w:vertAlign w:val="subscript"/>
          <w:lang w:val="en-GB"/>
        </w:rPr>
        <w:t>b</w:t>
      </w:r>
      <w:proofErr w:type="spellEnd"/>
      <w:r w:rsidRPr="0086104B">
        <w:rPr>
          <w:sz w:val="20"/>
          <w:szCs w:val="20"/>
          <w:lang w:val="en-GB"/>
        </w:rPr>
        <w:t>. The effect of temperature on the conductivity was measured within the temperature range of 30 to 70</w:t>
      </w:r>
      <w:r w:rsidRPr="0086104B">
        <w:rPr>
          <w:sz w:val="20"/>
          <w:szCs w:val="20"/>
          <w:vertAlign w:val="superscript"/>
          <w:lang w:val="en-GB"/>
        </w:rPr>
        <w:t xml:space="preserve"> </w:t>
      </w:r>
      <w:r w:rsidRPr="0086104B">
        <w:rPr>
          <w:sz w:val="20"/>
          <w:szCs w:val="20"/>
          <w:lang w:val="en-GB"/>
        </w:rPr>
        <w:t xml:space="preserve">ºC at approximately 5 </w:t>
      </w:r>
      <w:r w:rsidR="006521C4" w:rsidRPr="0086104B">
        <w:rPr>
          <w:sz w:val="20"/>
          <w:szCs w:val="20"/>
          <w:lang w:val="en-GB"/>
        </w:rPr>
        <w:t>ºC</w:t>
      </w:r>
      <w:r w:rsidRPr="0086104B">
        <w:rPr>
          <w:sz w:val="20"/>
          <w:szCs w:val="20"/>
          <w:lang w:val="en-GB"/>
        </w:rPr>
        <w:t xml:space="preserve"> intervals. Linear sweep voltammetry (LSV) technique was used to determine the electrochemical stability window of the polymer electrolyte. The sample was placed between two stainless steel blocking electrodes using 1 mVs</w:t>
      </w:r>
      <w:r w:rsidRPr="0086104B">
        <w:rPr>
          <w:sz w:val="20"/>
          <w:szCs w:val="20"/>
          <w:vertAlign w:val="superscript"/>
          <w:lang w:val="en-GB"/>
        </w:rPr>
        <w:t>-1</w:t>
      </w:r>
      <w:r w:rsidRPr="0086104B">
        <w:rPr>
          <w:sz w:val="20"/>
          <w:szCs w:val="20"/>
          <w:lang w:val="en-GB"/>
        </w:rPr>
        <w:t xml:space="preserve"> scan rate from 0 to 5.0 V. Transference number measurement was carried out in order to investigate the main conducting element in the polymer electrolyte system using the dc polarisation method. The ions transference number </w:t>
      </w:r>
      <w:proofErr w:type="spellStart"/>
      <w:r w:rsidRPr="0086104B">
        <w:rPr>
          <w:sz w:val="20"/>
          <w:szCs w:val="20"/>
          <w:lang w:val="en-GB"/>
        </w:rPr>
        <w:t>t</w:t>
      </w:r>
      <w:r w:rsidRPr="0086104B">
        <w:rPr>
          <w:sz w:val="20"/>
          <w:szCs w:val="20"/>
          <w:vertAlign w:val="subscript"/>
          <w:lang w:val="en-GB"/>
        </w:rPr>
        <w:t>ion</w:t>
      </w:r>
      <w:proofErr w:type="spellEnd"/>
      <w:r w:rsidRPr="0086104B">
        <w:rPr>
          <w:sz w:val="20"/>
          <w:szCs w:val="20"/>
          <w:lang w:val="en-GB"/>
        </w:rPr>
        <w:t xml:space="preserve"> in the electrolyte was determined by monitoring the current as a function of time. Fixed 1.0 V dc voltage was applied across the sample sandwiched between the two stainless steel electrodes. By applying Wagner's Polarisation technique, the value of </w:t>
      </w:r>
      <w:proofErr w:type="spellStart"/>
      <w:r w:rsidRPr="0086104B">
        <w:rPr>
          <w:sz w:val="20"/>
          <w:szCs w:val="20"/>
          <w:lang w:val="en-GB"/>
        </w:rPr>
        <w:t>t</w:t>
      </w:r>
      <w:r w:rsidRPr="0086104B">
        <w:rPr>
          <w:sz w:val="20"/>
          <w:szCs w:val="20"/>
          <w:vertAlign w:val="subscript"/>
          <w:lang w:val="en-GB"/>
        </w:rPr>
        <w:t>ion</w:t>
      </w:r>
      <w:proofErr w:type="spellEnd"/>
      <w:r w:rsidRPr="0086104B">
        <w:rPr>
          <w:sz w:val="20"/>
          <w:szCs w:val="20"/>
          <w:lang w:val="en-GB"/>
        </w:rPr>
        <w:t xml:space="preserve"> was calculated from the normalised polarisation current versus time plot using equation (2)</w:t>
      </w:r>
      <w:r w:rsidRPr="0086104B">
        <w:rPr>
          <w:lang w:val="en-GB"/>
        </w:rPr>
        <w:t xml:space="preserve"> </w:t>
      </w:r>
      <w:r w:rsidRPr="0086104B">
        <w:rPr>
          <w:sz w:val="20"/>
          <w:szCs w:val="20"/>
          <w:lang w:val="en-GB"/>
        </w:rPr>
        <w:t xml:space="preserve">where </w:t>
      </w:r>
      <w:proofErr w:type="spellStart"/>
      <w:r w:rsidRPr="0086104B">
        <w:rPr>
          <w:sz w:val="20"/>
          <w:szCs w:val="20"/>
          <w:lang w:val="en-GB"/>
        </w:rPr>
        <w:t>i</w:t>
      </w:r>
      <w:r w:rsidRPr="0086104B">
        <w:rPr>
          <w:sz w:val="20"/>
          <w:szCs w:val="20"/>
          <w:vertAlign w:val="subscript"/>
          <w:lang w:val="en-GB"/>
        </w:rPr>
        <w:t>T</w:t>
      </w:r>
      <w:proofErr w:type="spellEnd"/>
      <w:r w:rsidRPr="0086104B">
        <w:rPr>
          <w:sz w:val="20"/>
          <w:szCs w:val="20"/>
          <w:lang w:val="en-GB"/>
        </w:rPr>
        <w:t xml:space="preserve"> and </w:t>
      </w:r>
      <w:proofErr w:type="spellStart"/>
      <w:r w:rsidRPr="0086104B">
        <w:rPr>
          <w:sz w:val="20"/>
          <w:szCs w:val="20"/>
          <w:lang w:val="en-GB"/>
        </w:rPr>
        <w:t>i</w:t>
      </w:r>
      <w:r w:rsidRPr="0086104B">
        <w:rPr>
          <w:sz w:val="20"/>
          <w:szCs w:val="20"/>
          <w:vertAlign w:val="subscript"/>
          <w:lang w:val="en-GB"/>
        </w:rPr>
        <w:t>e</w:t>
      </w:r>
      <w:proofErr w:type="spellEnd"/>
      <w:r w:rsidRPr="0086104B">
        <w:rPr>
          <w:sz w:val="20"/>
          <w:szCs w:val="20"/>
          <w:lang w:val="en-GB"/>
        </w:rPr>
        <w:t xml:space="preserve"> are the total and residual current, respectively.</w:t>
      </w:r>
    </w:p>
    <w:p w14:paraId="2F9B91E5" w14:textId="77777777" w:rsidR="006521C4" w:rsidRPr="0086104B" w:rsidRDefault="006521C4" w:rsidP="00942B5F">
      <w:pPr>
        <w:pStyle w:val="TTPParagraphothers"/>
        <w:ind w:firstLine="0"/>
        <w:rPr>
          <w:sz w:val="20"/>
          <w:szCs w:val="20"/>
          <w:lang w:val="en-GB"/>
        </w:rPr>
      </w:pPr>
    </w:p>
    <w:p w14:paraId="4E64171E" w14:textId="56F5376A" w:rsidR="00D645ED" w:rsidRPr="006521C4" w:rsidRDefault="00F11191" w:rsidP="006521C4">
      <w:pPr>
        <w:pStyle w:val="TTPParagraphothers"/>
        <w:ind w:left="709" w:firstLine="0"/>
        <w:rPr>
          <w:sz w:val="20"/>
          <w:szCs w:val="20"/>
          <w:lang w:val="en-GB"/>
        </w:rPr>
      </w:pPr>
      <m:oMath>
        <m:sSub>
          <m:sSubPr>
            <m:ctrlPr>
              <w:rPr>
                <w:rFonts w:ascii="Cambria Math" w:eastAsia="Calibri" w:hAnsi="Cambria Math"/>
                <w:i/>
                <w:sz w:val="20"/>
                <w:szCs w:val="20"/>
                <w:lang w:val="en-GB"/>
              </w:rPr>
            </m:ctrlPr>
          </m:sSubPr>
          <m:e>
            <m:r>
              <m:rPr>
                <m:nor/>
              </m:rPr>
              <w:rPr>
                <w:sz w:val="20"/>
                <w:szCs w:val="20"/>
                <w:lang w:val="en-GB"/>
              </w:rPr>
              <m:t>t</m:t>
            </m:r>
          </m:e>
          <m:sub>
            <m:r>
              <m:rPr>
                <m:nor/>
              </m:rPr>
              <w:rPr>
                <w:sz w:val="20"/>
                <w:szCs w:val="20"/>
                <w:lang w:val="en-GB"/>
              </w:rPr>
              <m:t>ion</m:t>
            </m:r>
          </m:sub>
        </m:sSub>
        <m:r>
          <m:rPr>
            <m:nor/>
          </m:rPr>
          <w:rPr>
            <w:sz w:val="20"/>
            <w:szCs w:val="20"/>
            <w:lang w:val="en-GB"/>
          </w:rPr>
          <m:t>= (</m:t>
        </m:r>
        <m:sSub>
          <m:sSubPr>
            <m:ctrlPr>
              <w:rPr>
                <w:rFonts w:ascii="Cambria Math" w:eastAsia="Calibri" w:hAnsi="Cambria Math"/>
                <w:i/>
                <w:sz w:val="20"/>
                <w:szCs w:val="20"/>
                <w:lang w:val="en-GB"/>
              </w:rPr>
            </m:ctrlPr>
          </m:sSubPr>
          <m:e>
            <w:proofErr w:type="spellStart"/>
            <m:r>
              <m:rPr>
                <m:nor/>
              </m:rPr>
              <w:rPr>
                <w:sz w:val="20"/>
                <w:szCs w:val="20"/>
                <w:lang w:val="en-GB"/>
              </w:rPr>
              <m:t>i</m:t>
            </m:r>
            <w:proofErr w:type="spellEnd"/>
          </m:e>
          <m:sub>
            <m:r>
              <m:rPr>
                <m:nor/>
              </m:rPr>
              <w:rPr>
                <w:sz w:val="20"/>
                <w:szCs w:val="20"/>
                <w:lang w:val="en-GB"/>
              </w:rPr>
              <m:t>T</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e</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T</m:t>
            </m:r>
          </m:sub>
        </m:sSub>
        <m:r>
          <m:rPr>
            <m:nor/>
          </m:rPr>
          <w:rPr>
            <w:sz w:val="20"/>
            <w:szCs w:val="20"/>
            <w:lang w:val="en-GB"/>
          </w:rPr>
          <m:t xml:space="preserve">                  </m:t>
        </m:r>
      </m:oMath>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r>
      <w:r w:rsidR="006521C4">
        <w:rPr>
          <w:sz w:val="20"/>
          <w:szCs w:val="20"/>
          <w:lang w:val="en-GB"/>
        </w:rPr>
        <w:tab/>
        <w:t xml:space="preserve">                   (2)</w:t>
      </w:r>
    </w:p>
    <w:p w14:paraId="31CA3B5B" w14:textId="77777777" w:rsidR="00D645ED" w:rsidRPr="0086104B" w:rsidRDefault="00D645ED" w:rsidP="006521C4">
      <w:pPr>
        <w:pStyle w:val="TTPSectionHeading"/>
        <w:spacing w:before="0"/>
        <w:rPr>
          <w:sz w:val="20"/>
          <w:szCs w:val="20"/>
          <w:lang w:val="en-GB"/>
        </w:rPr>
      </w:pPr>
    </w:p>
    <w:p w14:paraId="3653E561" w14:textId="185BC7FC" w:rsidR="00D645ED" w:rsidRPr="0086104B" w:rsidRDefault="00924039" w:rsidP="00942B5F">
      <w:pPr>
        <w:pStyle w:val="TTPSectionHeading"/>
        <w:spacing w:before="0" w:after="0"/>
        <w:jc w:val="center"/>
        <w:rPr>
          <w:sz w:val="20"/>
          <w:szCs w:val="20"/>
          <w:lang w:val="en-GB"/>
        </w:rPr>
      </w:pPr>
      <w:r w:rsidRPr="0086104B">
        <w:rPr>
          <w:sz w:val="20"/>
          <w:szCs w:val="20"/>
          <w:lang w:val="en-GB"/>
        </w:rPr>
        <w:t>Result</w:t>
      </w:r>
      <w:r w:rsidR="006521C4">
        <w:rPr>
          <w:sz w:val="20"/>
          <w:szCs w:val="20"/>
          <w:lang w:val="en-GB"/>
        </w:rPr>
        <w:t>s</w:t>
      </w:r>
      <w:r w:rsidRPr="0086104B">
        <w:rPr>
          <w:sz w:val="20"/>
          <w:szCs w:val="20"/>
          <w:lang w:val="en-GB"/>
        </w:rPr>
        <w:t xml:space="preserve"> and Discussion</w:t>
      </w:r>
    </w:p>
    <w:p w14:paraId="4B93937A" w14:textId="6C8E0389" w:rsidR="00D645ED" w:rsidRPr="0086104B" w:rsidRDefault="00924039" w:rsidP="00942B5F">
      <w:pPr>
        <w:pStyle w:val="TTPSectionHeading"/>
        <w:spacing w:before="0" w:after="0"/>
        <w:rPr>
          <w:bCs w:val="0"/>
          <w:sz w:val="20"/>
          <w:szCs w:val="20"/>
          <w:lang w:val="en-GB"/>
        </w:rPr>
      </w:pPr>
      <w:r w:rsidRPr="0086104B">
        <w:rPr>
          <w:bCs w:val="0"/>
          <w:sz w:val="20"/>
          <w:szCs w:val="20"/>
          <w:lang w:val="en-GB"/>
        </w:rPr>
        <w:t>ATR-FTIR</w:t>
      </w:r>
    </w:p>
    <w:p w14:paraId="778D95F8" w14:textId="47872694" w:rsidR="00D645ED" w:rsidRPr="0086104B" w:rsidRDefault="00924039" w:rsidP="00942B5F">
      <w:pPr>
        <w:autoSpaceDE/>
        <w:autoSpaceDN/>
        <w:jc w:val="both"/>
        <w:rPr>
          <w:rFonts w:eastAsia="Calibri"/>
          <w:lang w:val="en-GB"/>
        </w:rPr>
      </w:pPr>
      <w:r w:rsidRPr="0086104B">
        <w:rPr>
          <w:rFonts w:eastAsia="Calibri"/>
          <w:lang w:val="en-GB"/>
        </w:rPr>
        <w:t>FTIR spectra of pure CMChi film (CMChi-0) and CMChi with various wt.% of [Bmim][OAc] (10-60 wt.%) in the wavenumber region 4000-2500 cm</w:t>
      </w:r>
      <w:r w:rsidRPr="0086104B">
        <w:rPr>
          <w:rFonts w:eastAsia="Calibri"/>
          <w:vertAlign w:val="superscript"/>
          <w:lang w:val="en-GB"/>
        </w:rPr>
        <w:t>-1</w:t>
      </w:r>
      <w:r w:rsidRPr="0086104B">
        <w:rPr>
          <w:rFonts w:eastAsia="Calibri"/>
          <w:lang w:val="en-GB"/>
        </w:rPr>
        <w:t xml:space="preserve"> are depicted in Figure 2.</w:t>
      </w:r>
      <w:r w:rsidRPr="0086104B">
        <w:rPr>
          <w:rFonts w:eastAsia="Calibri"/>
          <w:b/>
          <w:lang w:val="en-GB"/>
        </w:rPr>
        <w:t xml:space="preserve"> </w:t>
      </w:r>
      <w:r w:rsidRPr="0086104B">
        <w:rPr>
          <w:rFonts w:eastAsia="Calibri"/>
          <w:lang w:val="en-GB"/>
        </w:rPr>
        <w:t>This region shows the characteristic peaks for polar groups such as hydroxyl (-OH) and amino (-NH</w:t>
      </w:r>
      <w:r w:rsidRPr="0086104B">
        <w:rPr>
          <w:rFonts w:eastAsia="Calibri"/>
          <w:vertAlign w:val="subscript"/>
          <w:lang w:val="en-GB"/>
        </w:rPr>
        <w:t>2</w:t>
      </w:r>
      <w:r w:rsidRPr="0086104B">
        <w:rPr>
          <w:rFonts w:eastAsia="Calibri"/>
          <w:lang w:val="en-GB"/>
        </w:rPr>
        <w:t>) which were anticipated to be altered with the inclusion of [Bmim][OAc]. Significant changes in the FTIR spectra with the addition of ionic liquid are observed in the figure. Upon the inclusion of [Bmim][OAc], the presence of a new peak at 2962 cm</w:t>
      </w:r>
      <w:r w:rsidRPr="0086104B">
        <w:rPr>
          <w:rFonts w:eastAsia="Calibri"/>
          <w:vertAlign w:val="superscript"/>
          <w:lang w:val="en-GB"/>
        </w:rPr>
        <w:t>-1</w:t>
      </w:r>
      <w:r w:rsidRPr="0086104B">
        <w:rPr>
          <w:rFonts w:eastAsia="Calibri"/>
          <w:lang w:val="en-GB"/>
        </w:rPr>
        <w:t xml:space="preserve"> was observed which belonged to the -C-H stretching of methyl group in the ionic liquid </w:t>
      </w:r>
      <w:r w:rsidRPr="0086104B">
        <w:rPr>
          <w:rFonts w:eastAsia="Calibri"/>
          <w:lang w:val="en-GB"/>
        </w:rPr>
        <w:fldChar w:fldCharType="begin"/>
      </w:r>
      <w:r w:rsidRPr="0086104B">
        <w:rPr>
          <w:rFonts w:eastAsia="Calibri"/>
          <w:lang w:val="en-GB"/>
        </w:rPr>
        <w:instrText xml:space="preserve"> ADDIN EN.CITE &lt;EndNote&gt;&lt;Cite&gt;&lt;Author&gt;Leones&lt;/Author&gt;&lt;Year&gt;2012&lt;/Year&gt;&lt;RecNum&gt;195&lt;/RecNum&gt;&lt;DisplayText&gt;[8]&lt;/DisplayText&gt;&lt;record&gt;&lt;rec-number&gt;195&lt;/rec-number&gt;&lt;foreign-keys&gt;&lt;key app="EN" db-id="w90f0fazorvezievtw3xtefzda0t9502dsex" timestamp="1588819190"&gt;195&lt;/key&gt;&lt;/foreign-keys&gt;&lt;ref-type name="Journal Article"&gt;17&lt;/ref-type&gt;&lt;contributors&gt;&lt;authors&gt;&lt;author&gt;Leones, R&lt;/author&gt;&lt;author&gt;Sentanin, F&lt;/author&gt;&lt;author&gt;Rodrigues, LC&lt;/author&gt;&lt;author&gt;Marrucho, IM&lt;/author&gt;&lt;author&gt;Esperança, JMSS&lt;/author&gt;&lt;author&gt;Pawlicka, A&lt;/author&gt;&lt;author&gt;Silva, MM&lt;/author&gt;&lt;/authors&gt;&lt;/contributors&gt;&lt;titles&gt;&lt;title&gt;Investigation of polymer electrolytes based on agar and ionic liquids&lt;/title&gt;&lt;secondary-title&gt;Express Polymer Letters&lt;/secondary-title&gt;&lt;/titles&gt;&lt;periodical&gt;&lt;full-title&gt;Express Polymer Letters&lt;/full-title&gt;&lt;/periodical&gt;&lt;volume&gt;6&lt;/volume&gt;&lt;number&gt;12&lt;/number&gt;&lt;dates&gt;&lt;year&gt;2012&lt;/year&gt;&lt;/dates&gt;&lt;isbn&gt;1788-618X&lt;/isbn&gt;&lt;urls&gt;&lt;/urls&gt;&lt;/record&gt;&lt;/Cite&gt;&lt;/EndNote&gt;</w:instrText>
      </w:r>
      <w:r w:rsidRPr="0086104B">
        <w:rPr>
          <w:rFonts w:eastAsia="Calibri"/>
          <w:lang w:val="en-GB"/>
        </w:rPr>
        <w:fldChar w:fldCharType="separate"/>
      </w:r>
      <w:r w:rsidRPr="0086104B">
        <w:rPr>
          <w:rFonts w:eastAsia="Calibri"/>
          <w:lang w:val="en-GB"/>
        </w:rPr>
        <w:t>[</w:t>
      </w:r>
      <w:hyperlink w:anchor="_ENREF_8" w:tooltip="Leones, 2012 #195" w:history="1">
        <w:r w:rsidRPr="0086104B">
          <w:rPr>
            <w:rFonts w:eastAsia="Calibri"/>
            <w:lang w:val="en-GB"/>
          </w:rPr>
          <w:t>8</w:t>
        </w:r>
      </w:hyperlink>
      <w:r w:rsidRPr="0086104B">
        <w:rPr>
          <w:rFonts w:eastAsia="Calibri"/>
          <w:lang w:val="en-GB"/>
        </w:rPr>
        <w:t>]</w:t>
      </w:r>
      <w:r w:rsidRPr="0086104B">
        <w:rPr>
          <w:rFonts w:eastAsia="Calibri"/>
          <w:lang w:val="en-GB"/>
        </w:rPr>
        <w:fldChar w:fldCharType="end"/>
      </w:r>
      <w:r w:rsidRPr="0086104B">
        <w:rPr>
          <w:rFonts w:eastAsia="Calibri"/>
          <w:lang w:val="en-GB"/>
        </w:rPr>
        <w:t xml:space="preserve">. Hence, the appearance of these new peaks and the increase in the intensities indicated the complexation between CMChi matrix with [Bmim][OAc]. </w:t>
      </w:r>
    </w:p>
    <w:p w14:paraId="0DBF4574" w14:textId="77777777" w:rsidR="00D645ED" w:rsidRPr="0086104B" w:rsidRDefault="00D645ED" w:rsidP="00942B5F">
      <w:pPr>
        <w:autoSpaceDE/>
        <w:autoSpaceDN/>
        <w:jc w:val="both"/>
        <w:rPr>
          <w:rFonts w:eastAsia="Calibri"/>
          <w:lang w:val="en-GB"/>
        </w:rPr>
      </w:pPr>
    </w:p>
    <w:p w14:paraId="7DD83E71" w14:textId="08CD730C" w:rsidR="00D645ED" w:rsidRPr="0086104B" w:rsidRDefault="00924039" w:rsidP="00942B5F">
      <w:pPr>
        <w:autoSpaceDE/>
        <w:autoSpaceDN/>
        <w:jc w:val="both"/>
        <w:rPr>
          <w:rFonts w:eastAsia="Calibri"/>
          <w:lang w:val="en-GB"/>
        </w:rPr>
      </w:pPr>
      <w:r w:rsidRPr="0086104B">
        <w:rPr>
          <w:rFonts w:eastAsia="Calibri"/>
          <w:lang w:val="en-GB"/>
        </w:rPr>
        <w:t>The appearance of peaks at 3353 cm</w:t>
      </w:r>
      <w:r w:rsidRPr="0086104B">
        <w:rPr>
          <w:rFonts w:eastAsia="Calibri"/>
          <w:vertAlign w:val="superscript"/>
          <w:lang w:val="en-GB"/>
        </w:rPr>
        <w:t xml:space="preserve">-1 </w:t>
      </w:r>
      <w:r w:rsidRPr="0086104B">
        <w:rPr>
          <w:rFonts w:eastAsia="Calibri"/>
          <w:lang w:val="en-GB"/>
        </w:rPr>
        <w:t>in the CMChi/[Bmim][OAc] films indicated the presence of NH</w:t>
      </w:r>
      <w:r w:rsidRPr="0086104B">
        <w:rPr>
          <w:rFonts w:eastAsia="Calibri"/>
          <w:vertAlign w:val="subscript"/>
          <w:lang w:val="en-GB"/>
        </w:rPr>
        <w:t>3</w:t>
      </w:r>
      <w:r w:rsidRPr="0086104B">
        <w:rPr>
          <w:rFonts w:eastAsia="Calibri"/>
          <w:vertAlign w:val="superscript"/>
          <w:lang w:val="en-GB"/>
        </w:rPr>
        <w:t xml:space="preserve">+ </w:t>
      </w:r>
      <w:r w:rsidRPr="0086104B">
        <w:rPr>
          <w:rFonts w:eastAsia="Calibri"/>
          <w:lang w:val="en-GB"/>
        </w:rPr>
        <w:t xml:space="preserve">that has been protonated by the acetic acid </w:t>
      </w:r>
      <w:r w:rsidRPr="0086104B">
        <w:rPr>
          <w:rStyle w:val="FootnoteReference"/>
          <w:rFonts w:eastAsia="Calibri"/>
          <w:lang w:val="en-GB"/>
        </w:rPr>
        <w:fldChar w:fldCharType="begin" w:fldLock="1"/>
      </w:r>
      <w:r w:rsidRPr="0086104B">
        <w:rPr>
          <w:rFonts w:eastAsia="Calibri"/>
          <w:lang w:val="en-GB"/>
        </w:rPr>
        <w:instrText>ADDIN CSL_CITATION {"citationItems":[{"id":"ITEM-1","itemData":{"DOI":"10.1063/1.4858760","ISBN":"9780735411999","author":[{"dropping-particle":"","family":"Mobarak","given":"Nadhratun Naiim","non-dropping-particle":"","parse-names":false,"suffix":""},{"dropping-particle":"","family":"Ramli","given":"Nazaruddin","non-dropping-particle":"","parse-names":false,"suffix":""},{"dropping-particle":"","family":"Abdullah","given":"Pauzi","non-dropping-particle":"","parse-names":false,"suffix":""}],"id":"ITEM-1","issued":{"date-parts":[["2013"]]},"page":"843-849","title":"Spectroscopic Studies of Carboxymethyl Chitosan- Ammonium Triflate ( NH 4 CF 3 SO 3 ) based Solid Polymer Electrolytes","type":"article-journal","volume":"849"},"uris":["http://www.mendeley.com/documents/?uuid=e3a61086-b46e-48c0-9d97-82048828fb08"]}],"mendeley":{"formattedCitation":"[4]","plainTextFormattedCitation":"[4]","previouslyFormattedCitation":"[4]"},"properties":{"noteIndex":0},"schema":"https://github.com/citation-style-language/schema/raw/master/csl-citation.json"}</w:instrText>
      </w:r>
      <w:r w:rsidRPr="0086104B">
        <w:rPr>
          <w:rStyle w:val="FootnoteReference"/>
          <w:rFonts w:eastAsia="Calibri"/>
          <w:lang w:val="en-GB"/>
        </w:rPr>
        <w:fldChar w:fldCharType="separate"/>
      </w:r>
      <w:r w:rsidRPr="0086104B">
        <w:rPr>
          <w:rFonts w:eastAsia="Calibri"/>
          <w:lang w:val="en-GB"/>
        </w:rPr>
        <w:t>[4]</w:t>
      </w:r>
      <w:r w:rsidRPr="0086104B">
        <w:rPr>
          <w:rStyle w:val="FootnoteReference"/>
          <w:rFonts w:eastAsia="Calibri"/>
          <w:lang w:val="en-GB"/>
        </w:rPr>
        <w:fldChar w:fldCharType="end"/>
      </w:r>
      <w:r w:rsidRPr="0086104B">
        <w:rPr>
          <w:rFonts w:eastAsia="Calibri"/>
          <w:lang w:val="en-GB"/>
        </w:rPr>
        <w:t>. The O-H band in the CMChi/[Bmim][OAc] films was suggested to be protonated as well</w:t>
      </w:r>
      <w:r w:rsidRPr="0086104B">
        <w:rPr>
          <w:rFonts w:eastAsia="Calibri"/>
          <w:lang w:val="en-US"/>
        </w:rPr>
        <w:t>,</w:t>
      </w:r>
      <w:r w:rsidRPr="0086104B">
        <w:rPr>
          <w:rFonts w:eastAsia="Calibri"/>
          <w:lang w:val="en-GB"/>
        </w:rPr>
        <w:t xml:space="preserve"> as evidenced by the shift of the band towards lower wavenumber at 3292 cm</w:t>
      </w:r>
      <w:r w:rsidRPr="0086104B">
        <w:rPr>
          <w:rFonts w:eastAsia="Calibri"/>
          <w:vertAlign w:val="superscript"/>
          <w:lang w:val="en-GB"/>
        </w:rPr>
        <w:t>-1</w:t>
      </w:r>
      <w:r w:rsidRPr="0086104B">
        <w:rPr>
          <w:rFonts w:eastAsia="Calibri"/>
          <w:lang w:val="en-GB"/>
        </w:rPr>
        <w:t xml:space="preserve"> to 3281 cm</w:t>
      </w:r>
      <w:r w:rsidRPr="0086104B">
        <w:rPr>
          <w:rFonts w:eastAsia="Calibri"/>
          <w:vertAlign w:val="superscript"/>
          <w:lang w:val="en-GB"/>
        </w:rPr>
        <w:t>-1</w:t>
      </w:r>
      <w:r w:rsidRPr="0086104B">
        <w:rPr>
          <w:rFonts w:eastAsia="Calibri"/>
          <w:lang w:val="en-GB"/>
        </w:rPr>
        <w:t>. Thus, these protonated O-H suggested the formation of OH</w:t>
      </w:r>
      <w:r w:rsidRPr="0086104B">
        <w:rPr>
          <w:rFonts w:eastAsia="Calibri"/>
          <w:vertAlign w:val="subscript"/>
          <w:lang w:val="en-GB"/>
        </w:rPr>
        <w:t>2</w:t>
      </w:r>
      <w:r w:rsidRPr="0086104B">
        <w:rPr>
          <w:rFonts w:eastAsia="Calibri"/>
          <w:vertAlign w:val="superscript"/>
          <w:lang w:val="en-GB"/>
        </w:rPr>
        <w:t>+</w:t>
      </w:r>
      <w:r w:rsidRPr="0086104B">
        <w:rPr>
          <w:rFonts w:eastAsia="Calibri"/>
          <w:lang w:val="en-GB"/>
        </w:rPr>
        <w:t xml:space="preserve">. The broadening of the O-H stretching peaks also might be due to the presence of water molecules in the CMChi films as polysaccharide is hydrophilic in nature </w:t>
      </w:r>
      <w:r w:rsidRPr="0086104B">
        <w:rPr>
          <w:rFonts w:eastAsia="Calibri"/>
          <w:lang w:val="en-GB"/>
        </w:rPr>
        <w:fldChar w:fldCharType="begin"/>
      </w:r>
      <w:r w:rsidRPr="0086104B">
        <w:rPr>
          <w:rFonts w:eastAsia="Calibri"/>
          <w:lang w:val="en-GB"/>
        </w:rPr>
        <w:instrText xml:space="preserve"> ADDIN EN.CITE &lt;EndNote&gt;&lt;Cite&gt;&lt;Author&gt;Rueda&lt;/Author&gt;&lt;Year&gt;1999&lt;/Year&gt;&lt;RecNum&gt;196&lt;/RecNum&gt;&lt;DisplayText&gt;[9]&lt;/DisplayText&gt;&lt;record&gt;&lt;rec-number&gt;196&lt;/rec-number&gt;&lt;foreign-keys&gt;&lt;key app="EN" db-id="w90f0fazorvezievtw3xtefzda0t9502dsex" timestamp="1588819247"&gt;196&lt;/key&gt;&lt;/foreign-keys&gt;&lt;ref-type name="Journal Article"&gt;17&lt;/ref-type&gt;&lt;contributors&gt;&lt;authors&gt;&lt;author&gt;Rueda, DR&lt;/author&gt;&lt;author&gt;Secall, T&lt;/author&gt;&lt;author&gt;Bayer, RK&lt;/author&gt;&lt;/authors&gt;&lt;/contributors&gt;&lt;titles&gt;&lt;title&gt;Differences in the interaction of water with starch and chitosan films as revealed by infrared spectroscopy and differential scanning calorimetry&lt;/title&gt;&lt;secondary-title&gt;Carbohydrate polymers&lt;/secondary-title&gt;&lt;/titles&gt;&lt;periodical&gt;&lt;full-title&gt;Carbohydrate polymers&lt;/full-title&gt;&lt;/periodical&gt;&lt;pages&gt;49-56&lt;/pages&gt;&lt;volume&gt;40&lt;/volume&gt;&lt;number&gt;1&lt;/number&gt;&lt;dates&gt;&lt;year&gt;1999&lt;/year&gt;&lt;/dates&gt;&lt;isbn&gt;0144-8617&lt;/isbn&gt;&lt;urls&gt;&lt;/urls&gt;&lt;/record&gt;&lt;/Cite&gt;&lt;/EndNote&gt;</w:instrText>
      </w:r>
      <w:r w:rsidRPr="0086104B">
        <w:rPr>
          <w:rFonts w:eastAsia="Calibri"/>
          <w:lang w:val="en-GB"/>
        </w:rPr>
        <w:fldChar w:fldCharType="separate"/>
      </w:r>
      <w:r w:rsidRPr="0086104B">
        <w:rPr>
          <w:rFonts w:eastAsia="Calibri"/>
          <w:lang w:val="en-GB"/>
        </w:rPr>
        <w:t>[</w:t>
      </w:r>
      <w:hyperlink w:anchor="_ENREF_9" w:tooltip="Rueda, 1999 #196" w:history="1">
        <w:r w:rsidRPr="0086104B">
          <w:rPr>
            <w:rFonts w:eastAsia="Calibri"/>
            <w:lang w:val="en-GB"/>
          </w:rPr>
          <w:t>9</w:t>
        </w:r>
      </w:hyperlink>
      <w:r w:rsidRPr="0086104B">
        <w:rPr>
          <w:rFonts w:eastAsia="Calibri"/>
          <w:lang w:val="en-GB"/>
        </w:rPr>
        <w:t>]</w:t>
      </w:r>
      <w:r w:rsidRPr="0086104B">
        <w:rPr>
          <w:rFonts w:eastAsia="Calibri"/>
          <w:lang w:val="en-GB"/>
        </w:rPr>
        <w:fldChar w:fldCharType="end"/>
      </w:r>
      <w:r w:rsidRPr="0086104B">
        <w:rPr>
          <w:rFonts w:eastAsia="Calibri"/>
          <w:lang w:val="en-GB"/>
        </w:rPr>
        <w:t>.</w:t>
      </w:r>
    </w:p>
    <w:p w14:paraId="6BE063F1" w14:textId="77777777" w:rsidR="00D645ED" w:rsidRPr="0086104B" w:rsidRDefault="00924039" w:rsidP="00942B5F">
      <w:pPr>
        <w:autoSpaceDE/>
        <w:autoSpaceDN/>
        <w:spacing w:after="200" w:line="276" w:lineRule="auto"/>
        <w:jc w:val="center"/>
        <w:rPr>
          <w:rFonts w:eastAsia="Calibri"/>
          <w:lang w:val="en-GB"/>
        </w:rPr>
      </w:pPr>
      <w:r w:rsidRPr="0086104B">
        <w:rPr>
          <w:rFonts w:ascii="Calibri" w:eastAsia="Calibri" w:hAnsi="Calibri" w:cs="Arial"/>
          <w:b/>
          <w:bCs/>
          <w:noProof/>
          <w:sz w:val="22"/>
          <w:szCs w:val="22"/>
          <w:lang w:val="en-US"/>
        </w:rPr>
        <w:drawing>
          <wp:inline distT="0" distB="0" distL="0" distR="0" wp14:anchorId="44BB5F8C" wp14:editId="7AFBE239">
            <wp:extent cx="2955925" cy="3583305"/>
            <wp:effectExtent l="19050" t="19050" r="15875"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55925" cy="3583305"/>
                    </a:xfrm>
                    <a:prstGeom prst="rect">
                      <a:avLst/>
                    </a:prstGeom>
                    <a:noFill/>
                    <a:ln w="6350">
                      <a:solidFill>
                        <a:schemeClr val="tx1"/>
                      </a:solidFill>
                    </a:ln>
                  </pic:spPr>
                </pic:pic>
              </a:graphicData>
            </a:graphic>
          </wp:inline>
        </w:drawing>
      </w:r>
    </w:p>
    <w:p w14:paraId="1A670E29" w14:textId="4036FC7C" w:rsidR="00D645ED" w:rsidRPr="0086104B" w:rsidRDefault="00924039" w:rsidP="006521C4">
      <w:pPr>
        <w:autoSpaceDE/>
        <w:autoSpaceDN/>
        <w:spacing w:line="276" w:lineRule="auto"/>
        <w:jc w:val="center"/>
        <w:rPr>
          <w:rFonts w:eastAsia="Calibri"/>
          <w:lang w:val="en-GB"/>
        </w:rPr>
      </w:pPr>
      <w:r w:rsidRPr="0086104B">
        <w:rPr>
          <w:rFonts w:eastAsia="Calibri"/>
          <w:lang w:val="en-GB"/>
        </w:rPr>
        <w:t>Figure 2. FTIR spectra CMChi with various wt.% of [Bmim][OAc] in the wavenumber region 4000-2500 cm</w:t>
      </w:r>
      <w:r w:rsidRPr="0086104B">
        <w:rPr>
          <w:rFonts w:eastAsia="Calibri"/>
          <w:vertAlign w:val="superscript"/>
          <w:lang w:val="en-GB"/>
        </w:rPr>
        <w:t>-1</w:t>
      </w:r>
    </w:p>
    <w:p w14:paraId="7E970D3D" w14:textId="08E87E66" w:rsidR="00D645ED" w:rsidRDefault="00924039" w:rsidP="00942B5F">
      <w:pPr>
        <w:autoSpaceDE/>
        <w:autoSpaceDN/>
        <w:jc w:val="both"/>
        <w:rPr>
          <w:rFonts w:eastAsia="Calibri"/>
          <w:lang w:val="en-GB"/>
        </w:rPr>
      </w:pPr>
      <w:r w:rsidRPr="0086104B">
        <w:rPr>
          <w:rFonts w:eastAsia="Calibri"/>
          <w:bCs/>
          <w:lang w:val="en-GB"/>
        </w:rPr>
        <w:br/>
        <w:t xml:space="preserve">There are also several </w:t>
      </w:r>
      <w:r w:rsidRPr="0086104B">
        <w:rPr>
          <w:rFonts w:eastAsia="Calibri"/>
          <w:lang w:val="en-GB"/>
        </w:rPr>
        <w:t xml:space="preserve">displacements in the wavenumbers </w:t>
      </w:r>
      <w:r w:rsidRPr="0086104B">
        <w:rPr>
          <w:rFonts w:eastAsia="Calibri"/>
          <w:bCs/>
          <w:lang w:val="en-GB"/>
        </w:rPr>
        <w:t xml:space="preserve">of certain characteristic peaks in </w:t>
      </w:r>
      <w:r w:rsidRPr="0086104B">
        <w:rPr>
          <w:rFonts w:eastAsia="Calibri"/>
          <w:lang w:val="en-GB"/>
        </w:rPr>
        <w:t>CMChi/[Bmim][OAc] films</w:t>
      </w:r>
      <w:r w:rsidRPr="0086104B">
        <w:rPr>
          <w:rFonts w:eastAsia="Calibri"/>
          <w:bCs/>
          <w:lang w:val="en-GB"/>
        </w:rPr>
        <w:t xml:space="preserve"> depicted in </w:t>
      </w:r>
      <w:r w:rsidRPr="0086104B">
        <w:rPr>
          <w:rFonts w:eastAsia="Calibri"/>
          <w:lang w:val="en-GB"/>
        </w:rPr>
        <w:t>Figure 3(a). The peak at 1572 cm</w:t>
      </w:r>
      <w:r w:rsidRPr="0086104B">
        <w:rPr>
          <w:rFonts w:eastAsia="Calibri"/>
          <w:vertAlign w:val="superscript"/>
          <w:lang w:val="en-GB"/>
        </w:rPr>
        <w:t>-1</w:t>
      </w:r>
      <w:r w:rsidRPr="0086104B">
        <w:rPr>
          <w:rFonts w:eastAsia="Calibri"/>
          <w:lang w:val="en-GB"/>
        </w:rPr>
        <w:t xml:space="preserve"> which belonged to the overlapping of amine (N-H) in the </w:t>
      </w:r>
      <w:r w:rsidRPr="0086104B">
        <w:rPr>
          <w:rFonts w:eastAsia="Calibri"/>
          <w:lang w:val="en-GB"/>
        </w:rPr>
        <w:lastRenderedPageBreak/>
        <w:t>polymer chain was displaced to about 10 cm</w:t>
      </w:r>
      <w:r w:rsidRPr="0086104B">
        <w:rPr>
          <w:rFonts w:eastAsia="Calibri"/>
          <w:vertAlign w:val="superscript"/>
          <w:lang w:val="en-GB"/>
        </w:rPr>
        <w:t>-1</w:t>
      </w:r>
      <w:r w:rsidRPr="0086104B">
        <w:rPr>
          <w:rFonts w:eastAsia="Calibri"/>
          <w:lang w:val="en-GB"/>
        </w:rPr>
        <w:t xml:space="preserve"> of wavenumbers to 1562 cm</w:t>
      </w:r>
      <w:r w:rsidRPr="0086104B">
        <w:rPr>
          <w:rFonts w:eastAsia="Calibri"/>
          <w:vertAlign w:val="superscript"/>
          <w:lang w:val="en-GB"/>
        </w:rPr>
        <w:t xml:space="preserve">-1 </w:t>
      </w:r>
      <w:r w:rsidRPr="0086104B">
        <w:rPr>
          <w:rFonts w:eastAsia="Calibri"/>
          <w:lang w:val="en-GB"/>
        </w:rPr>
        <w:fldChar w:fldCharType="begin"/>
      </w:r>
      <w:r w:rsidRPr="0086104B">
        <w:rPr>
          <w:rFonts w:eastAsia="Calibri"/>
          <w:lang w:val="en-GB"/>
        </w:rPr>
        <w:instrText xml:space="preserve"> ADDIN EN.CITE &lt;EndNote&gt;&lt;Cite&gt;&lt;Author&gt;Stefanescu&lt;/Author&gt;&lt;Year&gt;2012&lt;/Year&gt;&lt;RecNum&gt;197&lt;/RecNum&gt;&lt;DisplayText&gt;[10]&lt;/DisplayText&gt;&lt;record&gt;&lt;rec-number&gt;197&lt;/rec-number&gt;&lt;foreign-keys&gt;&lt;key app="EN" db-id="w90f0fazorvezievtw3xtefzda0t9502dsex" timestamp="1588819325"&gt;197&lt;/key&gt;&lt;/foreign-keys&gt;&lt;ref-type name="Journal Article"&gt;17&lt;/ref-type&gt;&lt;contributors&gt;&lt;authors&gt;&lt;author&gt;Stefanescu, Cristina&lt;/author&gt;&lt;author&gt;Daly, William H&lt;/author&gt;&lt;author&gt;Negulescu, Ioan I&lt;/author&gt;&lt;/authors&gt;&lt;/contributors&gt;&lt;titles&gt;&lt;title&gt;Biocomposite films prepared from ionic liquid solutions of chitosan and cellulose&lt;/title&gt;&lt;secondary-title&gt;Carbohydrate Polymers&lt;/secondary-title&gt;&lt;/titles&gt;&lt;periodical&gt;&lt;full-title&gt;Carbohydrate polymers&lt;/full-title&gt;&lt;/periodical&gt;&lt;pages&gt;435-443&lt;/pages&gt;&lt;volume&gt;87&lt;/volume&gt;&lt;number&gt;1&lt;/number&gt;&lt;dates&gt;&lt;year&gt;2012&lt;/year&gt;&lt;/dates&gt;&lt;isbn&gt;0144-8617&lt;/isbn&gt;&lt;urls&gt;&lt;/urls&gt;&lt;/record&gt;&lt;/Cite&gt;&lt;/EndNote&gt;</w:instrText>
      </w:r>
      <w:r w:rsidRPr="0086104B">
        <w:rPr>
          <w:rFonts w:eastAsia="Calibri"/>
          <w:lang w:val="en-GB"/>
        </w:rPr>
        <w:fldChar w:fldCharType="separate"/>
      </w:r>
      <w:r w:rsidRPr="0086104B">
        <w:rPr>
          <w:rFonts w:eastAsia="Calibri"/>
          <w:lang w:val="en-GB"/>
        </w:rPr>
        <w:t>[</w:t>
      </w:r>
      <w:hyperlink w:anchor="_ENREF_10" w:tooltip="Stefanescu, 2012 #197" w:history="1">
        <w:r w:rsidRPr="0086104B">
          <w:rPr>
            <w:rFonts w:eastAsia="Calibri"/>
            <w:lang w:val="en-GB"/>
          </w:rPr>
          <w:t>10</w:t>
        </w:r>
      </w:hyperlink>
      <w:r w:rsidRPr="0086104B">
        <w:rPr>
          <w:rFonts w:eastAsia="Calibri"/>
          <w:lang w:val="en-GB"/>
        </w:rPr>
        <w:t>]</w:t>
      </w:r>
      <w:r w:rsidRPr="0086104B">
        <w:rPr>
          <w:rFonts w:eastAsia="Calibri"/>
          <w:lang w:val="en-GB"/>
        </w:rPr>
        <w:fldChar w:fldCharType="end"/>
      </w:r>
      <w:r w:rsidRPr="0086104B">
        <w:rPr>
          <w:rFonts w:eastAsia="Calibri"/>
          <w:lang w:val="en-GB"/>
        </w:rPr>
        <w:t>. The C-O-C stretching bridge in CMChi at 1152 cm</w:t>
      </w:r>
      <w:r w:rsidRPr="0086104B">
        <w:rPr>
          <w:rFonts w:eastAsia="Calibri"/>
          <w:vertAlign w:val="superscript"/>
          <w:lang w:val="en-GB"/>
        </w:rPr>
        <w:t>-1</w:t>
      </w:r>
      <w:r w:rsidRPr="0086104B">
        <w:rPr>
          <w:rFonts w:eastAsia="Calibri"/>
          <w:lang w:val="en-GB"/>
        </w:rPr>
        <w:t xml:space="preserve">  was observed to shift to higher wavenumbers to 1166 cm</w:t>
      </w:r>
      <w:r w:rsidRPr="0086104B">
        <w:rPr>
          <w:rFonts w:eastAsia="Calibri"/>
          <w:vertAlign w:val="superscript"/>
          <w:lang w:val="en-GB"/>
        </w:rPr>
        <w:t>-1</w:t>
      </w:r>
      <w:r w:rsidRPr="0086104B">
        <w:rPr>
          <w:rFonts w:eastAsia="Calibri"/>
          <w:lang w:val="en-GB"/>
        </w:rPr>
        <w:t xml:space="preserve"> and peak at 1058 cm</w:t>
      </w:r>
      <w:r w:rsidRPr="0086104B">
        <w:rPr>
          <w:rFonts w:eastAsia="Calibri"/>
          <w:vertAlign w:val="superscript"/>
          <w:lang w:val="en-GB"/>
        </w:rPr>
        <w:t>-1</w:t>
      </w:r>
      <w:r w:rsidRPr="0086104B">
        <w:rPr>
          <w:rFonts w:eastAsia="Calibri"/>
          <w:vertAlign w:val="superscript"/>
          <w:lang w:val="en-US"/>
        </w:rPr>
        <w:t>,</w:t>
      </w:r>
      <w:r w:rsidRPr="0086104B">
        <w:rPr>
          <w:rFonts w:eastAsia="Calibri"/>
          <w:lang w:val="en-GB"/>
        </w:rPr>
        <w:t xml:space="preserve"> which attributed to the C-O-H stretching of CMChi and acetate ion was shifted to 1066 cm</w:t>
      </w:r>
      <w:r w:rsidRPr="0086104B">
        <w:rPr>
          <w:rFonts w:eastAsia="Calibri"/>
          <w:vertAlign w:val="superscript"/>
          <w:lang w:val="en-GB"/>
        </w:rPr>
        <w:t>-1</w:t>
      </w:r>
      <w:r w:rsidRPr="0086104B">
        <w:rPr>
          <w:rFonts w:eastAsia="Calibri"/>
          <w:lang w:val="en-GB"/>
        </w:rPr>
        <w:t xml:space="preserve"> </w:t>
      </w:r>
      <w:r w:rsidRPr="0086104B">
        <w:rPr>
          <w:rFonts w:eastAsia="Calibri"/>
          <w:lang w:val="en-GB"/>
        </w:rPr>
        <w:fldChar w:fldCharType="begin"/>
      </w:r>
      <w:r w:rsidRPr="0086104B">
        <w:rPr>
          <w:rFonts w:eastAsia="Calibri"/>
          <w:lang w:val="en-GB"/>
        </w:rPr>
        <w:instrText xml:space="preserve"> ADDIN EN.CITE &lt;EndNote&gt;&lt;Cite&gt;&lt;Author&gt;Chen&lt;/Author&gt;&lt;Year&gt;2003&lt;/Year&gt;&lt;RecNum&gt;198&lt;/RecNum&gt;&lt;DisplayText&gt;[11, 12]&lt;/DisplayText&gt;&lt;record&gt;&lt;rec-number&gt;198&lt;/rec-number&gt;&lt;foreign-keys&gt;&lt;key app="EN" db-id="w90f0fazorvezievtw3xtefzda0t9502dsex" timestamp="1588819416"&gt;198&lt;/key&gt;&lt;/foreign-keys&gt;&lt;ref-type name="Journal Article"&gt;17&lt;/ref-type&gt;&lt;contributors&gt;&lt;authors&gt;&lt;author&gt;Chen, Xi-Guang&lt;/author&gt;&lt;author&gt;Park, Hyun-Jin&lt;/author&gt;&lt;/authors&gt;&lt;/contributors&gt;&lt;titles&gt;&lt;title&gt;Chemical characteristics of O-carboxymethyl chitosans related to the preparation conditions&lt;/title&gt;&lt;secondary-title&gt;Carbohydrate Polymers&lt;/secondary-title&gt;&lt;/titles&gt;&lt;periodical&gt;&lt;full-title&gt;Carbohydrate polymers&lt;/full-title&gt;&lt;/periodical&gt;&lt;pages&gt;355-359&lt;/pages&gt;&lt;volume&gt;53&lt;/volume&gt;&lt;number&gt;4&lt;/number&gt;&lt;dates&gt;&lt;year&gt;2003&lt;/year&gt;&lt;/dates&gt;&lt;isbn&gt;0144-8617&lt;/isbn&gt;&lt;urls&gt;&lt;/urls&gt;&lt;/record&gt;&lt;/Cite&gt;&lt;Cite&gt;&lt;Author&gt;Mourya&lt;/Author&gt;&lt;Year&gt;2010&lt;/Year&gt;&lt;RecNum&gt;199&lt;/RecNum&gt;&lt;record&gt;&lt;rec-number&gt;199&lt;/rec-number&gt;&lt;foreign-keys&gt;&lt;key app="EN" db-id="w90f0fazorvezievtw3xtefzda0t9502dsex" timestamp="1588819466"&gt;199&lt;/key&gt;&lt;/foreign-keys&gt;&lt;ref-type name="Journal Article"&gt;17&lt;/ref-type&gt;&lt;contributors&gt;&lt;authors&gt;&lt;author&gt;Mourya, VK&lt;/author&gt;&lt;author&gt;Inamdar, Nazma N&lt;/author&gt;&lt;author&gt;Tiwari, Ashutosh&lt;/author&gt;&lt;/authors&gt;&lt;/contributors&gt;&lt;titles&gt;&lt;title&gt;Carboxymethyl chitosan and its applications&lt;/title&gt;&lt;secondary-title&gt;Advanced Materials Letters&lt;/secondary-title&gt;&lt;/titles&gt;&lt;periodical&gt;&lt;full-title&gt;Advanced Materials Letters&lt;/full-title&gt;&lt;/periodical&gt;&lt;pages&gt;11-33&lt;/pages&gt;&lt;volume&gt;1&lt;/volume&gt;&lt;number&gt;1&lt;/number&gt;&lt;dates&gt;&lt;year&gt;2010&lt;/year&gt;&lt;/dates&gt;&lt;urls&gt;&lt;/urls&gt;&lt;/record&gt;&lt;/Cite&gt;&lt;/EndNote&gt;</w:instrText>
      </w:r>
      <w:r w:rsidRPr="0086104B">
        <w:rPr>
          <w:rFonts w:eastAsia="Calibri"/>
          <w:lang w:val="en-GB"/>
        </w:rPr>
        <w:fldChar w:fldCharType="separate"/>
      </w:r>
      <w:r w:rsidRPr="0086104B">
        <w:rPr>
          <w:rFonts w:eastAsia="Calibri"/>
          <w:lang w:val="en-GB"/>
        </w:rPr>
        <w:t>[</w:t>
      </w:r>
      <w:hyperlink w:anchor="_ENREF_11" w:tooltip="Chen, 2003 #198" w:history="1">
        <w:r w:rsidRPr="0086104B">
          <w:rPr>
            <w:rFonts w:eastAsia="Calibri"/>
            <w:lang w:val="en-GB"/>
          </w:rPr>
          <w:t>11</w:t>
        </w:r>
      </w:hyperlink>
      <w:r w:rsidRPr="0086104B">
        <w:rPr>
          <w:rFonts w:eastAsia="Calibri"/>
          <w:lang w:val="en-GB"/>
        </w:rPr>
        <w:t xml:space="preserve">, </w:t>
      </w:r>
      <w:hyperlink w:anchor="_ENREF_12" w:tooltip="Mourya, 2010 #199" w:history="1">
        <w:r w:rsidRPr="0086104B">
          <w:rPr>
            <w:rFonts w:eastAsia="Calibri"/>
            <w:lang w:val="en-GB"/>
          </w:rPr>
          <w:t>12</w:t>
        </w:r>
      </w:hyperlink>
      <w:r w:rsidRPr="0086104B">
        <w:rPr>
          <w:rFonts w:eastAsia="Calibri"/>
          <w:lang w:val="en-GB"/>
        </w:rPr>
        <w:t>]</w:t>
      </w:r>
      <w:r w:rsidRPr="0086104B">
        <w:rPr>
          <w:rFonts w:eastAsia="Calibri"/>
          <w:lang w:val="en-GB"/>
        </w:rPr>
        <w:fldChar w:fldCharType="end"/>
      </w:r>
      <w:r w:rsidRPr="0086104B">
        <w:rPr>
          <w:rFonts w:eastAsia="Calibri"/>
          <w:lang w:val="en-GB"/>
        </w:rPr>
        <w:t>.</w:t>
      </w:r>
      <w:r w:rsidRPr="0086104B">
        <w:rPr>
          <w:lang w:val="en-GB"/>
        </w:rPr>
        <w:t xml:space="preserve"> </w:t>
      </w:r>
      <w:r w:rsidRPr="0086104B">
        <w:rPr>
          <w:rFonts w:eastAsia="Calibri"/>
          <w:lang w:val="en-GB"/>
        </w:rPr>
        <w:t>The shift of the band toward lower wavenumber indicated the particular bonds have been lengthened and thus required less energy to vibrate the particular bond. Meanwhile, the shift toward</w:t>
      </w:r>
      <w:r w:rsidR="00C363E6" w:rsidRPr="0086104B">
        <w:rPr>
          <w:rFonts w:eastAsia="Calibri"/>
          <w:lang w:val="en-GB"/>
        </w:rPr>
        <w:t>s</w:t>
      </w:r>
      <w:r w:rsidRPr="0086104B">
        <w:rPr>
          <w:rFonts w:eastAsia="Calibri"/>
          <w:lang w:val="en-GB"/>
        </w:rPr>
        <w:t xml:space="preserve"> higher wavenumbers showed that the particular bonds’ length has been shorten</w:t>
      </w:r>
      <w:r w:rsidR="00C363E6" w:rsidRPr="0086104B">
        <w:rPr>
          <w:rFonts w:eastAsia="Calibri"/>
          <w:lang w:val="en-GB"/>
        </w:rPr>
        <w:t>ed</w:t>
      </w:r>
      <w:r w:rsidRPr="0086104B">
        <w:rPr>
          <w:rFonts w:eastAsia="Calibri"/>
          <w:lang w:val="en-GB"/>
        </w:rPr>
        <w:t xml:space="preserve"> which resulted in more energy needed to vibrate the bonds </w:t>
      </w:r>
      <w:r w:rsidRPr="0086104B">
        <w:rPr>
          <w:rFonts w:eastAsia="Calibri"/>
          <w:lang w:val="en-GB"/>
        </w:rPr>
        <w:fldChar w:fldCharType="begin"/>
      </w:r>
      <w:r w:rsidRPr="0086104B">
        <w:rPr>
          <w:rFonts w:eastAsia="Calibri"/>
          <w:lang w:val="en-GB"/>
        </w:rPr>
        <w:instrText xml:space="preserve"> ADDIN EN.CITE &lt;EndNote&gt;&lt;Cite&gt;&lt;Author&gt;Shamsudin&lt;/Author&gt;&lt;Year&gt;2016&lt;/Year&gt;&lt;RecNum&gt;200&lt;/RecNum&gt;&lt;DisplayText&gt;[13]&lt;/DisplayText&gt;&lt;record&gt;&lt;rec-number&gt;200&lt;/rec-number&gt;&lt;foreign-keys&gt;&lt;key app="EN" db-id="w90f0fazorvezievtw3xtefzda0t9502dsex" timestamp="1588819517"&gt;200&lt;/key&gt;&lt;/foreign-keys&gt;&lt;ref-type name="Journal Article"&gt;17&lt;/ref-type&gt;&lt;contributors&gt;&lt;authors&gt;&lt;author&gt;Shamsudin, IJ&lt;/author&gt;&lt;author&gt;Ahmad, Azizan&lt;/author&gt;&lt;author&gt;Hassan, Nur Hasyareeda&lt;/author&gt;&lt;author&gt;Kaddami, H&lt;/author&gt;&lt;/authors&gt;&lt;/contributors&gt;&lt;titles&gt;&lt;title&gt;Biopolymer electrolytes based on carboxymethyl ҡ-carrageenan and imidazolium ionic liquid&lt;/title&gt;&lt;secondary-title&gt;Ionics&lt;/secondary-title&gt;&lt;/titles&gt;&lt;periodical&gt;&lt;full-title&gt;Ionics&lt;/full-title&gt;&lt;/periodical&gt;&lt;pages&gt;841-851&lt;/pages&gt;&lt;volume&gt;22&lt;/volume&gt;&lt;number&gt;6&lt;/number&gt;&lt;dates&gt;&lt;year&gt;2016&lt;/year&gt;&lt;/dates&gt;&lt;isbn&gt;0947-7047&lt;/isbn&gt;&lt;urls&gt;&lt;/urls&gt;&lt;/record&gt;&lt;/Cite&gt;&lt;/EndNote&gt;</w:instrText>
      </w:r>
      <w:r w:rsidRPr="0086104B">
        <w:rPr>
          <w:rFonts w:eastAsia="Calibri"/>
          <w:lang w:val="en-GB"/>
        </w:rPr>
        <w:fldChar w:fldCharType="separate"/>
      </w:r>
      <w:r w:rsidRPr="0086104B">
        <w:rPr>
          <w:rFonts w:eastAsia="Calibri"/>
          <w:lang w:val="en-GB"/>
        </w:rPr>
        <w:t>[</w:t>
      </w:r>
      <w:hyperlink w:anchor="_ENREF_13" w:tooltip="Shamsudin, 2016 #200" w:history="1">
        <w:r w:rsidRPr="0086104B">
          <w:rPr>
            <w:rFonts w:eastAsia="Calibri"/>
            <w:lang w:val="en-GB"/>
          </w:rPr>
          <w:t>13</w:t>
        </w:r>
      </w:hyperlink>
      <w:r w:rsidRPr="0086104B">
        <w:rPr>
          <w:rFonts w:eastAsia="Calibri"/>
          <w:lang w:val="en-GB"/>
        </w:rPr>
        <w:t>]</w:t>
      </w:r>
      <w:r w:rsidRPr="0086104B">
        <w:rPr>
          <w:rFonts w:eastAsia="Calibri"/>
          <w:lang w:val="en-GB"/>
        </w:rPr>
        <w:fldChar w:fldCharType="end"/>
      </w:r>
      <w:r w:rsidRPr="0086104B">
        <w:rPr>
          <w:rFonts w:eastAsia="Calibri"/>
          <w:lang w:val="en-GB"/>
        </w:rPr>
        <w:t>. Scheme 1 shows the proposed interaction mechanism between CMChi and [Bmim][</w:t>
      </w:r>
      <w:proofErr w:type="spellStart"/>
      <w:r w:rsidRPr="0086104B">
        <w:rPr>
          <w:rFonts w:eastAsia="Calibri"/>
          <w:lang w:val="en-GB"/>
        </w:rPr>
        <w:t>Oac</w:t>
      </w:r>
      <w:proofErr w:type="spellEnd"/>
      <w:r w:rsidRPr="0086104B">
        <w:rPr>
          <w:rFonts w:eastAsia="Calibri"/>
          <w:lang w:val="en-GB"/>
        </w:rPr>
        <w:t>]. In addition, there were two interesting changes in terms of the intensity noted upon the inclusion of [Bmim][OAc] in the CMChi matrix in Figure 3(b). The intensity of C-C(=O)-C stretching in the carboxyl in CMChi at 1323 cm</w:t>
      </w:r>
      <w:r w:rsidRPr="0086104B">
        <w:rPr>
          <w:rFonts w:eastAsia="Calibri"/>
          <w:vertAlign w:val="superscript"/>
          <w:lang w:val="en-GB"/>
        </w:rPr>
        <w:t>-1</w:t>
      </w:r>
      <w:r w:rsidRPr="0086104B">
        <w:rPr>
          <w:rFonts w:eastAsia="Calibri"/>
          <w:lang w:val="en-GB"/>
        </w:rPr>
        <w:t xml:space="preserve"> and the C-O stretching in the CMChi backbone around 1060-1025 cm</w:t>
      </w:r>
      <w:r w:rsidRPr="0086104B">
        <w:rPr>
          <w:rFonts w:eastAsia="Calibri"/>
          <w:vertAlign w:val="superscript"/>
          <w:lang w:val="en-GB"/>
        </w:rPr>
        <w:t>-1</w:t>
      </w:r>
      <w:r w:rsidRPr="0086104B">
        <w:rPr>
          <w:rFonts w:eastAsia="Calibri"/>
          <w:lang w:val="en-GB"/>
        </w:rPr>
        <w:t xml:space="preserve"> was reduced with the increasing wt.% of [Bmim][OAc]. These changes suggested the strong interaction of the ionic liquid with the biopolymer hosts. Table 1 lists the assigned bands and wavelengths of the CMChi films at different wt.% of [Bmim][OAc].</w:t>
      </w:r>
    </w:p>
    <w:p w14:paraId="5A45B80A" w14:textId="77777777" w:rsidR="006A28FC" w:rsidRPr="0086104B" w:rsidRDefault="006A28FC" w:rsidP="00942B5F">
      <w:pPr>
        <w:autoSpaceDE/>
        <w:autoSpaceDN/>
        <w:jc w:val="both"/>
        <w:rPr>
          <w:rFonts w:eastAsia="Calibri"/>
          <w:lang w:val="en-GB"/>
        </w:rPr>
      </w:pPr>
    </w:p>
    <w:p w14:paraId="1E3C9311" w14:textId="58DE4CDE" w:rsidR="00D645ED" w:rsidRPr="0086104B" w:rsidRDefault="00924039" w:rsidP="006A28FC">
      <w:pPr>
        <w:pStyle w:val="TTPSectionHeading"/>
        <w:spacing w:before="0"/>
        <w:ind w:left="284" w:hanging="284"/>
        <w:jc w:val="center"/>
        <w:rPr>
          <w:rFonts w:ascii="Calibri" w:eastAsia="Calibri" w:hAnsi="Calibri" w:cs="Arial"/>
          <w:b w:val="0"/>
          <w:bCs w:val="0"/>
          <w:sz w:val="20"/>
          <w:szCs w:val="20"/>
          <w:lang w:val="en-GB"/>
        </w:rPr>
      </w:pPr>
      <w:r w:rsidRPr="0086104B">
        <w:rPr>
          <w:rFonts w:ascii="Calibri" w:eastAsia="Calibri" w:hAnsi="Calibri" w:cs="Arial"/>
          <w:b w:val="0"/>
          <w:noProof/>
          <w:sz w:val="22"/>
          <w:szCs w:val="22"/>
          <w:lang w:val="en-GB"/>
        </w:rPr>
        <w:object w:dxaOrig="7200" w:dyaOrig="5340" w14:anchorId="0DFAA0D7">
          <v:shape id="_x0000_i1026" type="#_x0000_t75" alt="" style="width:5in;height:267.5pt;mso-width-percent:0;mso-height-percent:0;mso-width-percent:0;mso-height-percent:0" o:ole="">
            <v:imagedata r:id="rId11" o:title=""/>
          </v:shape>
          <o:OLEObject Type="Embed" ProgID="SigmaPlotGraphicObject.11" ShapeID="_x0000_i1026" DrawAspect="Content" ObjectID="_1661951498" r:id="rId12"/>
        </w:object>
      </w:r>
      <w:r w:rsidRPr="0086104B">
        <w:rPr>
          <w:rFonts w:ascii="Calibri" w:eastAsia="Calibri" w:hAnsi="Calibri" w:cs="Arial"/>
          <w:b w:val="0"/>
          <w:bCs w:val="0"/>
          <w:sz w:val="22"/>
          <w:szCs w:val="22"/>
          <w:lang w:val="en-GB"/>
        </w:rPr>
        <w:br/>
      </w:r>
      <w:r w:rsidRPr="0086104B">
        <w:rPr>
          <w:b w:val="0"/>
          <w:sz w:val="18"/>
          <w:szCs w:val="18"/>
          <w:lang w:val="en-GB"/>
        </w:rPr>
        <w:br/>
      </w:r>
      <w:r w:rsidRPr="0086104B">
        <w:rPr>
          <w:b w:val="0"/>
          <w:sz w:val="20"/>
          <w:szCs w:val="20"/>
          <w:lang w:val="en-GB"/>
        </w:rPr>
        <w:t>Figure 3. (a) FTIR spectra and (b) normalised absorbance of CMChi with various wt.% of [Bmim][OAc] in</w:t>
      </w:r>
      <w:r w:rsidR="006A28FC">
        <w:rPr>
          <w:b w:val="0"/>
          <w:sz w:val="20"/>
          <w:szCs w:val="20"/>
          <w:lang w:val="en-GB"/>
        </w:rPr>
        <w:t xml:space="preserve"> </w:t>
      </w:r>
      <w:proofErr w:type="gramStart"/>
      <w:r w:rsidRPr="0086104B">
        <w:rPr>
          <w:b w:val="0"/>
          <w:sz w:val="20"/>
          <w:szCs w:val="20"/>
          <w:lang w:val="en-GB"/>
        </w:rPr>
        <w:t xml:space="preserve">the </w:t>
      </w:r>
      <w:r w:rsidR="006A28FC">
        <w:rPr>
          <w:b w:val="0"/>
          <w:sz w:val="20"/>
          <w:szCs w:val="20"/>
          <w:lang w:val="en-GB"/>
        </w:rPr>
        <w:t xml:space="preserve"> </w:t>
      </w:r>
      <w:r w:rsidRPr="0086104B">
        <w:rPr>
          <w:b w:val="0"/>
          <w:sz w:val="20"/>
          <w:szCs w:val="20"/>
          <w:lang w:val="en-GB"/>
        </w:rPr>
        <w:t>wavenumber</w:t>
      </w:r>
      <w:proofErr w:type="gramEnd"/>
      <w:r w:rsidRPr="0086104B">
        <w:rPr>
          <w:b w:val="0"/>
          <w:sz w:val="20"/>
          <w:szCs w:val="20"/>
          <w:lang w:val="en-GB"/>
        </w:rPr>
        <w:t xml:space="preserve"> range 1850-800 cm</w:t>
      </w:r>
      <w:r w:rsidRPr="0086104B">
        <w:rPr>
          <w:b w:val="0"/>
          <w:sz w:val="20"/>
          <w:szCs w:val="20"/>
          <w:vertAlign w:val="superscript"/>
          <w:lang w:val="en-GB"/>
        </w:rPr>
        <w:t>-1</w:t>
      </w:r>
      <w:r w:rsidRPr="0086104B">
        <w:rPr>
          <w:b w:val="0"/>
          <w:sz w:val="20"/>
          <w:szCs w:val="20"/>
          <w:lang w:val="en-GB"/>
        </w:rPr>
        <w:t xml:space="preserve"> and 1400-800 cm</w:t>
      </w:r>
      <w:r w:rsidRPr="0086104B">
        <w:rPr>
          <w:b w:val="0"/>
          <w:sz w:val="20"/>
          <w:szCs w:val="20"/>
          <w:vertAlign w:val="superscript"/>
          <w:lang w:val="en-GB"/>
        </w:rPr>
        <w:t>-1</w:t>
      </w:r>
      <w:r w:rsidRPr="0086104B">
        <w:rPr>
          <w:b w:val="0"/>
          <w:sz w:val="20"/>
          <w:szCs w:val="20"/>
          <w:lang w:val="en-GB"/>
        </w:rPr>
        <w:t xml:space="preserve"> respectively.</w:t>
      </w:r>
    </w:p>
    <w:p w14:paraId="0888B5EF" w14:textId="77777777" w:rsidR="00D645ED" w:rsidRPr="0086104B" w:rsidRDefault="00D645ED" w:rsidP="00942B5F">
      <w:pPr>
        <w:pStyle w:val="TTPParagraph1st"/>
        <w:rPr>
          <w:sz w:val="20"/>
          <w:szCs w:val="20"/>
          <w:lang w:val="en-GB"/>
        </w:rPr>
      </w:pPr>
    </w:p>
    <w:p w14:paraId="7FB83749" w14:textId="6337B551" w:rsidR="00D645ED" w:rsidRPr="0086104B" w:rsidRDefault="00924039" w:rsidP="00942B5F">
      <w:pPr>
        <w:tabs>
          <w:tab w:val="left" w:pos="420"/>
        </w:tabs>
        <w:autoSpaceDE/>
        <w:autoSpaceDN/>
        <w:spacing w:after="200" w:line="276" w:lineRule="auto"/>
        <w:ind w:left="-2160" w:right="-61" w:firstLine="1980"/>
        <w:jc w:val="center"/>
        <w:rPr>
          <w:rFonts w:eastAsia="Calibri"/>
          <w:rtl/>
          <w:lang w:val="en-GB"/>
        </w:rPr>
      </w:pPr>
      <w:r w:rsidRPr="0086104B">
        <w:rPr>
          <w:rFonts w:eastAsia="Calibri" w:cs="Arial"/>
          <w:bCs/>
          <w:lang w:val="en-GB"/>
        </w:rPr>
        <w:t>Table 1. The</w:t>
      </w:r>
      <w:r w:rsidRPr="0086104B">
        <w:rPr>
          <w:rFonts w:eastAsia="Calibri" w:cs="Arial"/>
          <w:lang w:val="en-GB"/>
        </w:rPr>
        <w:t xml:space="preserve"> assigned bands and wavelength of the CMChi films at different wt.% of [Bmim][OAc]</w:t>
      </w:r>
    </w:p>
    <w:tbl>
      <w:tblPr>
        <w:tblW w:w="0" w:type="auto"/>
        <w:jc w:val="center"/>
        <w:tblBorders>
          <w:top w:val="single" w:sz="4" w:space="0" w:color="auto"/>
          <w:bottom w:val="single" w:sz="4" w:space="0" w:color="auto"/>
        </w:tblBorders>
        <w:tblLook w:val="04A0" w:firstRow="1" w:lastRow="0" w:firstColumn="1" w:lastColumn="0" w:noHBand="0" w:noVBand="1"/>
      </w:tblPr>
      <w:tblGrid>
        <w:gridCol w:w="1765"/>
        <w:gridCol w:w="986"/>
        <w:gridCol w:w="1046"/>
        <w:gridCol w:w="1046"/>
        <w:gridCol w:w="1046"/>
        <w:gridCol w:w="1046"/>
        <w:gridCol w:w="1046"/>
        <w:gridCol w:w="1046"/>
      </w:tblGrid>
      <w:tr w:rsidR="0086104B" w:rsidRPr="0086104B" w14:paraId="1CA6080F" w14:textId="77777777" w:rsidTr="006A28FC">
        <w:trPr>
          <w:trHeight w:val="193"/>
          <w:jc w:val="center"/>
        </w:trPr>
        <w:tc>
          <w:tcPr>
            <w:tcW w:w="0" w:type="auto"/>
            <w:vMerge w:val="restart"/>
            <w:tcBorders>
              <w:top w:val="single" w:sz="4" w:space="0" w:color="auto"/>
              <w:bottom w:val="nil"/>
            </w:tcBorders>
            <w:shd w:val="clear" w:color="auto" w:fill="auto"/>
            <w:vAlign w:val="center"/>
          </w:tcPr>
          <w:p w14:paraId="592DE4D4" w14:textId="3C8CB790"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 xml:space="preserve">Assignments of </w:t>
            </w:r>
            <w:r w:rsidR="006A28FC">
              <w:rPr>
                <w:rFonts w:eastAsia="Calibri"/>
                <w:b/>
                <w:bCs/>
                <w:lang w:val="en-GB"/>
              </w:rPr>
              <w:t>B</w:t>
            </w:r>
            <w:r w:rsidRPr="006A28FC">
              <w:rPr>
                <w:rFonts w:eastAsia="Calibri"/>
                <w:b/>
                <w:bCs/>
                <w:lang w:val="en-GB"/>
              </w:rPr>
              <w:t>ands</w:t>
            </w:r>
          </w:p>
        </w:tc>
        <w:tc>
          <w:tcPr>
            <w:tcW w:w="0" w:type="auto"/>
            <w:gridSpan w:val="7"/>
            <w:tcBorders>
              <w:top w:val="single" w:sz="4" w:space="0" w:color="auto"/>
              <w:bottom w:val="single" w:sz="4" w:space="0" w:color="auto"/>
            </w:tcBorders>
            <w:shd w:val="clear" w:color="auto" w:fill="auto"/>
            <w:vAlign w:val="center"/>
          </w:tcPr>
          <w:p w14:paraId="50B075DA"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Wavelength (cm</w:t>
            </w:r>
            <w:r w:rsidRPr="006A28FC">
              <w:rPr>
                <w:rFonts w:eastAsia="Calibri"/>
                <w:b/>
                <w:bCs/>
                <w:vertAlign w:val="superscript"/>
                <w:lang w:val="en-GB"/>
              </w:rPr>
              <w:t>-1</w:t>
            </w:r>
            <w:r w:rsidRPr="006A28FC">
              <w:rPr>
                <w:rFonts w:eastAsia="Calibri"/>
                <w:b/>
                <w:bCs/>
                <w:lang w:val="en-GB"/>
              </w:rPr>
              <w:t>)</w:t>
            </w:r>
          </w:p>
        </w:tc>
      </w:tr>
      <w:tr w:rsidR="0086104B" w:rsidRPr="0086104B" w14:paraId="51162FE8" w14:textId="77777777" w:rsidTr="006A28FC">
        <w:trPr>
          <w:trHeight w:val="422"/>
          <w:jc w:val="center"/>
        </w:trPr>
        <w:tc>
          <w:tcPr>
            <w:tcW w:w="0" w:type="auto"/>
            <w:vMerge/>
            <w:tcBorders>
              <w:top w:val="nil"/>
              <w:bottom w:val="single" w:sz="4" w:space="0" w:color="auto"/>
            </w:tcBorders>
            <w:shd w:val="clear" w:color="auto" w:fill="auto"/>
            <w:vAlign w:val="center"/>
          </w:tcPr>
          <w:p w14:paraId="288FF574" w14:textId="77777777" w:rsidR="00D645ED" w:rsidRPr="006A28FC" w:rsidRDefault="00D645ED" w:rsidP="00CA6972">
            <w:pPr>
              <w:tabs>
                <w:tab w:val="left" w:pos="1564"/>
              </w:tabs>
              <w:autoSpaceDE/>
              <w:autoSpaceDN/>
              <w:jc w:val="center"/>
              <w:rPr>
                <w:rFonts w:eastAsia="Calibri"/>
                <w:b/>
                <w:bCs/>
                <w:lang w:val="en-GB"/>
              </w:rPr>
            </w:pPr>
          </w:p>
        </w:tc>
        <w:tc>
          <w:tcPr>
            <w:tcW w:w="0" w:type="auto"/>
            <w:tcBorders>
              <w:top w:val="single" w:sz="4" w:space="0" w:color="auto"/>
              <w:bottom w:val="single" w:sz="4" w:space="0" w:color="auto"/>
            </w:tcBorders>
            <w:shd w:val="clear" w:color="auto" w:fill="auto"/>
            <w:vAlign w:val="center"/>
          </w:tcPr>
          <w:p w14:paraId="35C819FD"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CMChi-0</w:t>
            </w:r>
          </w:p>
        </w:tc>
        <w:tc>
          <w:tcPr>
            <w:tcW w:w="0" w:type="auto"/>
            <w:tcBorders>
              <w:top w:val="single" w:sz="4" w:space="0" w:color="auto"/>
              <w:bottom w:val="single" w:sz="4" w:space="0" w:color="auto"/>
            </w:tcBorders>
            <w:shd w:val="clear" w:color="auto" w:fill="auto"/>
            <w:vAlign w:val="center"/>
          </w:tcPr>
          <w:p w14:paraId="5899D740"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CMChi-10</w:t>
            </w:r>
          </w:p>
        </w:tc>
        <w:tc>
          <w:tcPr>
            <w:tcW w:w="0" w:type="auto"/>
            <w:tcBorders>
              <w:top w:val="single" w:sz="4" w:space="0" w:color="auto"/>
              <w:bottom w:val="single" w:sz="4" w:space="0" w:color="auto"/>
            </w:tcBorders>
            <w:shd w:val="clear" w:color="auto" w:fill="auto"/>
            <w:vAlign w:val="center"/>
          </w:tcPr>
          <w:p w14:paraId="20E39203"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CMChi-20</w:t>
            </w:r>
          </w:p>
        </w:tc>
        <w:tc>
          <w:tcPr>
            <w:tcW w:w="0" w:type="auto"/>
            <w:tcBorders>
              <w:top w:val="single" w:sz="4" w:space="0" w:color="auto"/>
              <w:bottom w:val="single" w:sz="4" w:space="0" w:color="auto"/>
            </w:tcBorders>
            <w:shd w:val="clear" w:color="auto" w:fill="auto"/>
            <w:vAlign w:val="center"/>
          </w:tcPr>
          <w:p w14:paraId="556535CF"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CMChi-30</w:t>
            </w:r>
          </w:p>
        </w:tc>
        <w:tc>
          <w:tcPr>
            <w:tcW w:w="0" w:type="auto"/>
            <w:tcBorders>
              <w:top w:val="single" w:sz="4" w:space="0" w:color="auto"/>
              <w:bottom w:val="single" w:sz="4" w:space="0" w:color="auto"/>
            </w:tcBorders>
            <w:shd w:val="clear" w:color="auto" w:fill="auto"/>
            <w:vAlign w:val="center"/>
          </w:tcPr>
          <w:p w14:paraId="26CE334C"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CMChi-40</w:t>
            </w:r>
          </w:p>
        </w:tc>
        <w:tc>
          <w:tcPr>
            <w:tcW w:w="0" w:type="auto"/>
            <w:tcBorders>
              <w:top w:val="single" w:sz="4" w:space="0" w:color="auto"/>
              <w:bottom w:val="single" w:sz="4" w:space="0" w:color="auto"/>
            </w:tcBorders>
            <w:shd w:val="clear" w:color="auto" w:fill="auto"/>
            <w:vAlign w:val="center"/>
          </w:tcPr>
          <w:p w14:paraId="4F92B011"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CMChi-50</w:t>
            </w:r>
          </w:p>
        </w:tc>
        <w:tc>
          <w:tcPr>
            <w:tcW w:w="0" w:type="auto"/>
            <w:tcBorders>
              <w:top w:val="single" w:sz="4" w:space="0" w:color="auto"/>
              <w:bottom w:val="single" w:sz="4" w:space="0" w:color="auto"/>
            </w:tcBorders>
            <w:shd w:val="clear" w:color="auto" w:fill="auto"/>
            <w:vAlign w:val="center"/>
          </w:tcPr>
          <w:p w14:paraId="497964A0" w14:textId="77777777" w:rsidR="00D645ED" w:rsidRPr="006A28FC" w:rsidRDefault="00924039" w:rsidP="00CA6972">
            <w:pPr>
              <w:tabs>
                <w:tab w:val="left" w:pos="1564"/>
              </w:tabs>
              <w:autoSpaceDE/>
              <w:autoSpaceDN/>
              <w:jc w:val="center"/>
              <w:rPr>
                <w:rFonts w:eastAsia="Calibri"/>
                <w:b/>
                <w:bCs/>
                <w:lang w:val="en-GB"/>
              </w:rPr>
            </w:pPr>
            <w:r w:rsidRPr="006A28FC">
              <w:rPr>
                <w:rFonts w:eastAsia="Calibri"/>
                <w:b/>
                <w:bCs/>
                <w:lang w:val="en-GB"/>
              </w:rPr>
              <w:t>CMChi-60</w:t>
            </w:r>
          </w:p>
        </w:tc>
      </w:tr>
      <w:tr w:rsidR="0086104B" w:rsidRPr="0086104B" w14:paraId="768A2ABF" w14:textId="77777777" w:rsidTr="006A28FC">
        <w:trPr>
          <w:trHeight w:val="280"/>
          <w:jc w:val="center"/>
        </w:trPr>
        <w:tc>
          <w:tcPr>
            <w:tcW w:w="0" w:type="auto"/>
            <w:tcBorders>
              <w:top w:val="single" w:sz="4" w:space="0" w:color="auto"/>
            </w:tcBorders>
            <w:shd w:val="clear" w:color="auto" w:fill="auto"/>
            <w:vAlign w:val="center"/>
          </w:tcPr>
          <w:p w14:paraId="5B38B2B1"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O-H</w:t>
            </w:r>
          </w:p>
        </w:tc>
        <w:tc>
          <w:tcPr>
            <w:tcW w:w="0" w:type="auto"/>
            <w:tcBorders>
              <w:top w:val="single" w:sz="4" w:space="0" w:color="auto"/>
            </w:tcBorders>
            <w:shd w:val="clear" w:color="auto" w:fill="auto"/>
            <w:vAlign w:val="center"/>
          </w:tcPr>
          <w:p w14:paraId="292C2138"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3292</w:t>
            </w:r>
          </w:p>
        </w:tc>
        <w:tc>
          <w:tcPr>
            <w:tcW w:w="0" w:type="auto"/>
            <w:tcBorders>
              <w:top w:val="single" w:sz="4" w:space="0" w:color="auto"/>
            </w:tcBorders>
            <w:shd w:val="clear" w:color="auto" w:fill="auto"/>
            <w:vAlign w:val="center"/>
          </w:tcPr>
          <w:p w14:paraId="1D0330EC"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3280</w:t>
            </w:r>
          </w:p>
        </w:tc>
        <w:tc>
          <w:tcPr>
            <w:tcW w:w="0" w:type="auto"/>
            <w:tcBorders>
              <w:top w:val="single" w:sz="4" w:space="0" w:color="auto"/>
            </w:tcBorders>
            <w:shd w:val="clear" w:color="auto" w:fill="auto"/>
            <w:vAlign w:val="center"/>
          </w:tcPr>
          <w:p w14:paraId="1E787D77"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3281</w:t>
            </w:r>
          </w:p>
        </w:tc>
        <w:tc>
          <w:tcPr>
            <w:tcW w:w="0" w:type="auto"/>
            <w:tcBorders>
              <w:top w:val="single" w:sz="4" w:space="0" w:color="auto"/>
            </w:tcBorders>
            <w:shd w:val="clear" w:color="auto" w:fill="auto"/>
            <w:vAlign w:val="center"/>
          </w:tcPr>
          <w:p w14:paraId="0F720CC2"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3282</w:t>
            </w:r>
          </w:p>
        </w:tc>
        <w:tc>
          <w:tcPr>
            <w:tcW w:w="0" w:type="auto"/>
            <w:tcBorders>
              <w:top w:val="single" w:sz="4" w:space="0" w:color="auto"/>
            </w:tcBorders>
            <w:shd w:val="clear" w:color="auto" w:fill="auto"/>
            <w:vAlign w:val="center"/>
          </w:tcPr>
          <w:p w14:paraId="25602FBE"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3281</w:t>
            </w:r>
          </w:p>
        </w:tc>
        <w:tc>
          <w:tcPr>
            <w:tcW w:w="0" w:type="auto"/>
            <w:tcBorders>
              <w:top w:val="single" w:sz="4" w:space="0" w:color="auto"/>
            </w:tcBorders>
            <w:shd w:val="clear" w:color="auto" w:fill="auto"/>
            <w:vAlign w:val="center"/>
          </w:tcPr>
          <w:p w14:paraId="76144783"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3281</w:t>
            </w:r>
          </w:p>
        </w:tc>
        <w:tc>
          <w:tcPr>
            <w:tcW w:w="0" w:type="auto"/>
            <w:tcBorders>
              <w:top w:val="single" w:sz="4" w:space="0" w:color="auto"/>
            </w:tcBorders>
            <w:shd w:val="clear" w:color="auto" w:fill="auto"/>
            <w:vAlign w:val="center"/>
          </w:tcPr>
          <w:p w14:paraId="03087557"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3281</w:t>
            </w:r>
          </w:p>
        </w:tc>
      </w:tr>
      <w:tr w:rsidR="0086104B" w:rsidRPr="0086104B" w14:paraId="3E1DCDD4" w14:textId="77777777" w:rsidTr="006A28FC">
        <w:trPr>
          <w:trHeight w:val="186"/>
          <w:jc w:val="center"/>
        </w:trPr>
        <w:tc>
          <w:tcPr>
            <w:tcW w:w="0" w:type="auto"/>
            <w:shd w:val="clear" w:color="auto" w:fill="auto"/>
            <w:vAlign w:val="center"/>
          </w:tcPr>
          <w:p w14:paraId="2D96DEAC"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N-H</w:t>
            </w:r>
          </w:p>
        </w:tc>
        <w:tc>
          <w:tcPr>
            <w:tcW w:w="0" w:type="auto"/>
            <w:shd w:val="clear" w:color="auto" w:fill="auto"/>
            <w:vAlign w:val="center"/>
          </w:tcPr>
          <w:p w14:paraId="0FE92BA7"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1572</w:t>
            </w:r>
          </w:p>
        </w:tc>
        <w:tc>
          <w:tcPr>
            <w:tcW w:w="0" w:type="auto"/>
            <w:shd w:val="clear" w:color="auto" w:fill="auto"/>
            <w:vAlign w:val="center"/>
          </w:tcPr>
          <w:p w14:paraId="7F3C5DDC"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1563</w:t>
            </w:r>
          </w:p>
        </w:tc>
        <w:tc>
          <w:tcPr>
            <w:tcW w:w="0" w:type="auto"/>
            <w:shd w:val="clear" w:color="auto" w:fill="auto"/>
            <w:vAlign w:val="center"/>
          </w:tcPr>
          <w:p w14:paraId="49E9C9F7"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1561</w:t>
            </w:r>
          </w:p>
        </w:tc>
        <w:tc>
          <w:tcPr>
            <w:tcW w:w="0" w:type="auto"/>
            <w:shd w:val="clear" w:color="auto" w:fill="auto"/>
            <w:vAlign w:val="center"/>
          </w:tcPr>
          <w:p w14:paraId="28F5EB1D"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1560</w:t>
            </w:r>
          </w:p>
        </w:tc>
        <w:tc>
          <w:tcPr>
            <w:tcW w:w="0" w:type="auto"/>
            <w:shd w:val="clear" w:color="auto" w:fill="auto"/>
            <w:vAlign w:val="center"/>
          </w:tcPr>
          <w:p w14:paraId="7D497DF7"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1561</w:t>
            </w:r>
          </w:p>
        </w:tc>
        <w:tc>
          <w:tcPr>
            <w:tcW w:w="0" w:type="auto"/>
            <w:shd w:val="clear" w:color="auto" w:fill="auto"/>
            <w:vAlign w:val="center"/>
          </w:tcPr>
          <w:p w14:paraId="0772630C"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1561</w:t>
            </w:r>
          </w:p>
        </w:tc>
        <w:tc>
          <w:tcPr>
            <w:tcW w:w="0" w:type="auto"/>
            <w:shd w:val="clear" w:color="auto" w:fill="auto"/>
            <w:vAlign w:val="center"/>
          </w:tcPr>
          <w:p w14:paraId="4A4E6FA4"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1562</w:t>
            </w:r>
          </w:p>
        </w:tc>
      </w:tr>
      <w:tr w:rsidR="0086104B" w:rsidRPr="0086104B" w14:paraId="276DCA2C" w14:textId="77777777" w:rsidTr="006A28FC">
        <w:trPr>
          <w:trHeight w:val="186"/>
          <w:jc w:val="center"/>
        </w:trPr>
        <w:tc>
          <w:tcPr>
            <w:tcW w:w="0" w:type="auto"/>
            <w:shd w:val="clear" w:color="auto" w:fill="auto"/>
            <w:vAlign w:val="center"/>
          </w:tcPr>
          <w:p w14:paraId="186E2365"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C-O</w:t>
            </w:r>
          </w:p>
        </w:tc>
        <w:tc>
          <w:tcPr>
            <w:tcW w:w="0" w:type="auto"/>
            <w:shd w:val="clear" w:color="auto" w:fill="auto"/>
            <w:vAlign w:val="center"/>
          </w:tcPr>
          <w:p w14:paraId="5450AA50"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1152</w:t>
            </w:r>
          </w:p>
        </w:tc>
        <w:tc>
          <w:tcPr>
            <w:tcW w:w="0" w:type="auto"/>
            <w:shd w:val="clear" w:color="auto" w:fill="auto"/>
            <w:vAlign w:val="center"/>
          </w:tcPr>
          <w:p w14:paraId="35A2A9FC"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1156</w:t>
            </w:r>
          </w:p>
        </w:tc>
        <w:tc>
          <w:tcPr>
            <w:tcW w:w="0" w:type="auto"/>
            <w:shd w:val="clear" w:color="auto" w:fill="auto"/>
            <w:vAlign w:val="center"/>
          </w:tcPr>
          <w:p w14:paraId="3C600A1B"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1160</w:t>
            </w:r>
          </w:p>
        </w:tc>
        <w:tc>
          <w:tcPr>
            <w:tcW w:w="0" w:type="auto"/>
            <w:shd w:val="clear" w:color="auto" w:fill="auto"/>
            <w:vAlign w:val="center"/>
          </w:tcPr>
          <w:p w14:paraId="4B707451"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1167</w:t>
            </w:r>
          </w:p>
        </w:tc>
        <w:tc>
          <w:tcPr>
            <w:tcW w:w="0" w:type="auto"/>
            <w:shd w:val="clear" w:color="auto" w:fill="auto"/>
            <w:vAlign w:val="center"/>
          </w:tcPr>
          <w:p w14:paraId="342B1E58"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1166</w:t>
            </w:r>
          </w:p>
        </w:tc>
        <w:tc>
          <w:tcPr>
            <w:tcW w:w="0" w:type="auto"/>
            <w:shd w:val="clear" w:color="auto" w:fill="auto"/>
            <w:vAlign w:val="center"/>
          </w:tcPr>
          <w:p w14:paraId="7537E46A"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1167</w:t>
            </w:r>
          </w:p>
        </w:tc>
        <w:tc>
          <w:tcPr>
            <w:tcW w:w="0" w:type="auto"/>
            <w:shd w:val="clear" w:color="auto" w:fill="auto"/>
            <w:vAlign w:val="center"/>
          </w:tcPr>
          <w:p w14:paraId="7C42BD86"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1166</w:t>
            </w:r>
          </w:p>
        </w:tc>
      </w:tr>
      <w:tr w:rsidR="006A28FC" w:rsidRPr="0086104B" w14:paraId="0CD41FCC" w14:textId="77777777" w:rsidTr="006A28FC">
        <w:trPr>
          <w:trHeight w:val="186"/>
          <w:jc w:val="center"/>
        </w:trPr>
        <w:tc>
          <w:tcPr>
            <w:tcW w:w="0" w:type="auto"/>
            <w:shd w:val="clear" w:color="auto" w:fill="auto"/>
            <w:vAlign w:val="center"/>
          </w:tcPr>
          <w:p w14:paraId="39F1C3A4"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C-O</w:t>
            </w:r>
          </w:p>
        </w:tc>
        <w:tc>
          <w:tcPr>
            <w:tcW w:w="0" w:type="auto"/>
            <w:shd w:val="clear" w:color="auto" w:fill="auto"/>
            <w:vAlign w:val="center"/>
          </w:tcPr>
          <w:p w14:paraId="0AEB3343"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1058</w:t>
            </w:r>
          </w:p>
        </w:tc>
        <w:tc>
          <w:tcPr>
            <w:tcW w:w="0" w:type="auto"/>
            <w:shd w:val="clear" w:color="auto" w:fill="auto"/>
            <w:vAlign w:val="center"/>
          </w:tcPr>
          <w:p w14:paraId="7C1A4C28"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1061</w:t>
            </w:r>
          </w:p>
        </w:tc>
        <w:tc>
          <w:tcPr>
            <w:tcW w:w="0" w:type="auto"/>
            <w:shd w:val="clear" w:color="auto" w:fill="auto"/>
            <w:vAlign w:val="center"/>
          </w:tcPr>
          <w:p w14:paraId="17E88AED"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1061</w:t>
            </w:r>
          </w:p>
        </w:tc>
        <w:tc>
          <w:tcPr>
            <w:tcW w:w="0" w:type="auto"/>
            <w:shd w:val="clear" w:color="auto" w:fill="auto"/>
            <w:vAlign w:val="center"/>
          </w:tcPr>
          <w:p w14:paraId="4F266B42"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1064</w:t>
            </w:r>
          </w:p>
        </w:tc>
        <w:tc>
          <w:tcPr>
            <w:tcW w:w="0" w:type="auto"/>
            <w:shd w:val="clear" w:color="auto" w:fill="auto"/>
            <w:vAlign w:val="center"/>
          </w:tcPr>
          <w:p w14:paraId="0FED8F8E"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1067</w:t>
            </w:r>
          </w:p>
        </w:tc>
        <w:tc>
          <w:tcPr>
            <w:tcW w:w="0" w:type="auto"/>
            <w:shd w:val="clear" w:color="auto" w:fill="auto"/>
            <w:vAlign w:val="center"/>
          </w:tcPr>
          <w:p w14:paraId="27A9067D"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1071</w:t>
            </w:r>
          </w:p>
        </w:tc>
        <w:tc>
          <w:tcPr>
            <w:tcW w:w="0" w:type="auto"/>
            <w:shd w:val="clear" w:color="auto" w:fill="auto"/>
            <w:vAlign w:val="center"/>
          </w:tcPr>
          <w:p w14:paraId="1A6AC354" w14:textId="77777777" w:rsidR="00D645ED" w:rsidRPr="0086104B" w:rsidRDefault="00924039" w:rsidP="00CA6972">
            <w:pPr>
              <w:tabs>
                <w:tab w:val="left" w:pos="1564"/>
              </w:tabs>
              <w:autoSpaceDE/>
              <w:autoSpaceDN/>
              <w:jc w:val="center"/>
              <w:rPr>
                <w:rFonts w:eastAsia="Calibri"/>
                <w:lang w:val="en-GB"/>
              </w:rPr>
            </w:pPr>
            <w:r w:rsidRPr="0086104B">
              <w:rPr>
                <w:rFonts w:eastAsia="Calibri"/>
                <w:lang w:val="en-GB"/>
              </w:rPr>
              <w:t>1066</w:t>
            </w:r>
          </w:p>
        </w:tc>
      </w:tr>
    </w:tbl>
    <w:p w14:paraId="40D48404" w14:textId="77777777" w:rsidR="00D645ED" w:rsidRPr="0086104B" w:rsidRDefault="00D645ED" w:rsidP="00942B5F">
      <w:pPr>
        <w:pStyle w:val="TTPSectionHeading"/>
        <w:spacing w:before="0"/>
        <w:jc w:val="center"/>
        <w:rPr>
          <w:lang w:val="en-GB"/>
        </w:rPr>
      </w:pPr>
    </w:p>
    <w:p w14:paraId="33D95C0E" w14:textId="77777777" w:rsidR="00D645ED" w:rsidRPr="0086104B" w:rsidRDefault="00D645ED" w:rsidP="00942B5F">
      <w:pPr>
        <w:pStyle w:val="TTPParagraph1st"/>
        <w:rPr>
          <w:lang w:val="en-GB"/>
        </w:rPr>
      </w:pPr>
    </w:p>
    <w:p w14:paraId="34AD4D51" w14:textId="77777777" w:rsidR="00D645ED" w:rsidRPr="0086104B" w:rsidRDefault="00D645ED" w:rsidP="00942B5F">
      <w:pPr>
        <w:pStyle w:val="TTPParagraph1st"/>
        <w:rPr>
          <w:lang w:val="en-GB"/>
        </w:rPr>
      </w:pPr>
    </w:p>
    <w:p w14:paraId="777BFA28" w14:textId="77777777" w:rsidR="00D645ED" w:rsidRPr="0086104B" w:rsidRDefault="00D645ED" w:rsidP="00942B5F">
      <w:pPr>
        <w:pStyle w:val="TTPParagraphothers"/>
        <w:rPr>
          <w:lang w:val="en-GB"/>
        </w:rPr>
      </w:pPr>
    </w:p>
    <w:p w14:paraId="6A38D9A6" w14:textId="77777777" w:rsidR="00D645ED" w:rsidRPr="0086104B" w:rsidRDefault="00924039" w:rsidP="00942B5F">
      <w:pPr>
        <w:pStyle w:val="TTPParagraphothers"/>
        <w:jc w:val="center"/>
        <w:rPr>
          <w:lang w:val="en-GB"/>
        </w:rPr>
      </w:pPr>
      <w:r w:rsidRPr="0086104B">
        <w:rPr>
          <w:noProof/>
          <w:lang w:val="en-GB"/>
        </w:rPr>
        <w:object w:dxaOrig="4246" w:dyaOrig="3836" w14:anchorId="3E1602CC">
          <v:shape id="_x0000_i1027" type="#_x0000_t75" alt="" style="width:212.5pt;height:192pt;mso-width-percent:0;mso-height-percent:0;mso-width-percent:0;mso-height-percent:0" o:ole="">
            <v:imagedata r:id="rId13" o:title=""/>
          </v:shape>
          <o:OLEObject Type="Embed" ProgID="ChemDraw.Document.6.0" ShapeID="_x0000_i1027" DrawAspect="Content" ObjectID="_1661951499" r:id="rId14"/>
        </w:object>
      </w:r>
    </w:p>
    <w:p w14:paraId="6A8ED672" w14:textId="7AA533AF" w:rsidR="00D645ED" w:rsidRPr="0086104B" w:rsidRDefault="00924039" w:rsidP="00942B5F">
      <w:pPr>
        <w:pStyle w:val="TTPSectionHeading"/>
        <w:spacing w:before="0"/>
        <w:jc w:val="center"/>
        <w:rPr>
          <w:b w:val="0"/>
          <w:sz w:val="20"/>
          <w:szCs w:val="20"/>
          <w:lang w:val="en-GB"/>
        </w:rPr>
      </w:pPr>
      <w:r w:rsidRPr="0086104B">
        <w:rPr>
          <w:b w:val="0"/>
          <w:sz w:val="20"/>
          <w:szCs w:val="20"/>
          <w:lang w:val="en-GB"/>
        </w:rPr>
        <w:t>Scheme 1. Proposed interaction between CMChi and [Bmim][OAc]</w:t>
      </w:r>
    </w:p>
    <w:p w14:paraId="3878F740" w14:textId="77777777" w:rsidR="00942B5F" w:rsidRPr="0086104B" w:rsidRDefault="00942B5F" w:rsidP="00942B5F">
      <w:pPr>
        <w:pStyle w:val="TTPSectionHeading"/>
        <w:spacing w:before="0" w:after="0"/>
        <w:rPr>
          <w:bCs w:val="0"/>
          <w:sz w:val="20"/>
          <w:szCs w:val="20"/>
          <w:lang w:val="en-GB"/>
        </w:rPr>
      </w:pPr>
    </w:p>
    <w:p w14:paraId="04C5B8A5" w14:textId="706D9EFB" w:rsidR="00D645ED" w:rsidRPr="0086104B" w:rsidRDefault="00924039" w:rsidP="00942B5F">
      <w:pPr>
        <w:pStyle w:val="TTPSectionHeading"/>
        <w:spacing w:before="0" w:after="0"/>
        <w:rPr>
          <w:bCs w:val="0"/>
          <w:sz w:val="20"/>
          <w:szCs w:val="20"/>
          <w:lang w:val="en-GB"/>
        </w:rPr>
      </w:pPr>
      <w:r w:rsidRPr="0086104B">
        <w:rPr>
          <w:bCs w:val="0"/>
          <w:sz w:val="20"/>
          <w:szCs w:val="20"/>
          <w:lang w:val="en-GB"/>
        </w:rPr>
        <w:t>X-ray diffraction (XRD)</w:t>
      </w:r>
    </w:p>
    <w:p w14:paraId="304954A1" w14:textId="37BF4057" w:rsidR="00D645ED" w:rsidRPr="0086104B" w:rsidRDefault="00924039" w:rsidP="00942B5F">
      <w:pPr>
        <w:pStyle w:val="TTPSectionHeading"/>
        <w:spacing w:before="0" w:after="0"/>
        <w:rPr>
          <w:rFonts w:eastAsia="Calibri" w:cs="Arial"/>
          <w:b w:val="0"/>
          <w:iCs/>
          <w:sz w:val="20"/>
          <w:szCs w:val="20"/>
          <w:lang w:val="en-GB"/>
        </w:rPr>
      </w:pPr>
      <w:r w:rsidRPr="0086104B">
        <w:rPr>
          <w:b w:val="0"/>
          <w:sz w:val="20"/>
          <w:szCs w:val="20"/>
          <w:lang w:val="en-GB"/>
        </w:rPr>
        <w:t xml:space="preserve">XRD diffractogram in Figure 4 shows pure CMChi film (CMChi-0) and CMChi with various wt.% of [Bmim][OAc]. </w:t>
      </w:r>
      <w:r w:rsidRPr="0086104B">
        <w:rPr>
          <w:rFonts w:eastAsia="Calibri"/>
          <w:b w:val="0"/>
          <w:sz w:val="20"/>
          <w:szCs w:val="20"/>
          <w:lang w:val="en-GB"/>
        </w:rPr>
        <w:t xml:space="preserve">The pure CMChi film showed a semicrystalline peak at </w:t>
      </w:r>
      <w:r w:rsidRPr="0086104B">
        <w:rPr>
          <w:rFonts w:eastAsia="Calibri" w:cs="Arial"/>
          <w:b w:val="0"/>
          <w:sz w:val="20"/>
          <w:szCs w:val="20"/>
          <w:lang w:val="en-GB"/>
        </w:rPr>
        <w:t>2</w:t>
      </w:r>
      <w:r w:rsidRPr="0086104B">
        <w:rPr>
          <w:rFonts w:eastAsia="Calibri" w:cs="Arial"/>
          <w:b w:val="0"/>
          <w:i/>
          <w:sz w:val="20"/>
          <w:szCs w:val="20"/>
          <w:lang w:val="en-GB"/>
        </w:rPr>
        <w:t>θ</w:t>
      </w:r>
      <w:r w:rsidRPr="0086104B">
        <w:rPr>
          <w:rFonts w:eastAsia="Calibri" w:cs="Arial"/>
          <w:b w:val="0"/>
          <w:iCs/>
          <w:sz w:val="20"/>
          <w:szCs w:val="20"/>
          <w:lang w:val="en-GB"/>
        </w:rPr>
        <w:t xml:space="preserve"> of</w:t>
      </w:r>
      <w:r w:rsidRPr="0086104B">
        <w:rPr>
          <w:rFonts w:eastAsia="Calibri"/>
          <w:b w:val="0"/>
          <w:sz w:val="20"/>
          <w:szCs w:val="20"/>
          <w:lang w:val="en-GB"/>
        </w:rPr>
        <w:t xml:space="preserve"> </w:t>
      </w:r>
      <w:r w:rsidRPr="0086104B">
        <w:rPr>
          <w:rFonts w:eastAsia="Calibri" w:cs="Arial"/>
          <w:b w:val="0"/>
          <w:sz w:val="20"/>
          <w:szCs w:val="20"/>
          <w:lang w:val="en-GB"/>
        </w:rPr>
        <w:t>21.0</w:t>
      </w:r>
      <w:r w:rsidRPr="0086104B">
        <w:rPr>
          <w:rFonts w:eastAsia="Calibri" w:cs="Arial"/>
          <w:b w:val="0"/>
          <w:sz w:val="20"/>
          <w:szCs w:val="20"/>
          <w:vertAlign w:val="superscript"/>
          <w:lang w:val="en-GB"/>
        </w:rPr>
        <w:t>o</w:t>
      </w:r>
      <w:r w:rsidRPr="0086104B">
        <w:rPr>
          <w:rFonts w:eastAsia="Calibri" w:cs="Arial"/>
          <w:b w:val="0"/>
          <w:iCs/>
          <w:sz w:val="20"/>
          <w:szCs w:val="20"/>
          <w:lang w:val="en-GB"/>
        </w:rPr>
        <w:t>, comparable to the previous reports</w:t>
      </w:r>
      <w:r w:rsidRPr="0086104B">
        <w:rPr>
          <w:rFonts w:eastAsia="Calibri"/>
          <w:b w:val="0"/>
          <w:iCs/>
          <w:sz w:val="20"/>
          <w:szCs w:val="20"/>
          <w:lang w:val="en-GB"/>
        </w:rPr>
        <w:t xml:space="preserve"> </w:t>
      </w:r>
      <w:r w:rsidRPr="0086104B">
        <w:rPr>
          <w:rFonts w:eastAsia="Calibri"/>
          <w:b w:val="0"/>
          <w:iCs/>
          <w:sz w:val="20"/>
          <w:szCs w:val="20"/>
          <w:lang w:val="en-GB"/>
        </w:rPr>
        <w:fldChar w:fldCharType="begin"/>
      </w:r>
      <w:r w:rsidRPr="0086104B">
        <w:rPr>
          <w:rFonts w:eastAsia="Calibri"/>
          <w:b w:val="0"/>
          <w:iCs/>
          <w:sz w:val="20"/>
          <w:szCs w:val="20"/>
          <w:lang w:val="en-GB"/>
        </w:rPr>
        <w:instrText xml:space="preserve"> ADDIN EN.CITE &lt;EndNote&gt;&lt;Cite&gt;&lt;Author&gt;Lu&lt;/Author&gt;&lt;Year&gt;2007&lt;/Year&gt;&lt;RecNum&gt;201&lt;/RecNum&gt;&lt;DisplayText&gt;[14, 15]&lt;/DisplayText&gt;&lt;record&gt;&lt;rec-number&gt;201&lt;/rec-number&gt;&lt;foreign-keys&gt;&lt;key app="EN" db-id="w90f0fazorvezievtw3xtefzda0t9502dsex" timestamp="1588819645"&gt;201&lt;/key&gt;&lt;/foreign-keys&gt;&lt;ref-type name="Journal Article"&gt;17&lt;/ref-type&gt;&lt;contributors&gt;&lt;authors&gt;&lt;author&gt;Lu, Guangyuan&lt;/author&gt;&lt;author&gt;Kong, Lijun&lt;/author&gt;&lt;author&gt;Sheng, Baiyang&lt;/author&gt;&lt;author&gt;Wang, Gan&lt;/author&gt;&lt;author&gt;Gong, Yandao&lt;/author&gt;&lt;author&gt;Zhang, Xiufang&lt;/author&gt;&lt;/authors&gt;&lt;/contributors&gt;&lt;titles&gt;&lt;title&gt;Degradation of covalently cross-linked carboxymethyl chitosan and its potential application for peripheral nerve regeneration&lt;/title&gt;&lt;secondary-title&gt;European Polymer Journal&lt;/secondary-title&gt;&lt;/titles&gt;&lt;periodical&gt;&lt;full-title&gt;European Polymer Journal&lt;/full-title&gt;&lt;/periodical&gt;&lt;pages&gt;3807-3818&lt;/pages&gt;&lt;volume&gt;43&lt;/volume&gt;&lt;number&gt;9&lt;/number&gt;&lt;dates&gt;&lt;year&gt;2007&lt;/year&gt;&lt;/dates&gt;&lt;isbn&gt;0014-3057&lt;/isbn&gt;&lt;urls&gt;&lt;/urls&gt;&lt;/record&gt;&lt;/Cite&gt;&lt;Cite&gt;&lt;Author&gt;Mobarak&lt;/Author&gt;&lt;Year&gt;2013&lt;/Year&gt;&lt;RecNum&gt;202&lt;/RecNum&gt;&lt;record&gt;&lt;rec-number&gt;202&lt;/rec-number&gt;&lt;foreign-keys&gt;&lt;key app="EN" db-id="w90f0fazorvezievtw3xtefzda0t9502dsex" timestamp="1588819694"&gt;202&lt;/key&gt;&lt;/foreign-keys&gt;&lt;ref-type name="Journal Article"&gt;17&lt;/ref-type&gt;&lt;contributors&gt;&lt;authors&gt;&lt;author&gt;Mobarak, NN&lt;/author&gt;&lt;author&gt;Ahmad, Azizan&lt;/author&gt;&lt;author&gt;Abdullah, Md Pauzi&lt;/author&gt;&lt;author&gt;Ramli, Nazaruddin&lt;/author&gt;&lt;author&gt;Rahman, Mohd Yusri Abd&lt;/author&gt;&lt;/authors&gt;&lt;/contributors&gt;&lt;titles&gt;&lt;title&gt;Conductivity enhancement via chemical modification of chitosan based green polymer electrolyte&lt;/title&gt;&lt;secondary-title&gt;Electrochimica Acta&lt;/secondary-title&gt;&lt;/titles&gt;&lt;periodical&gt;&lt;full-title&gt;Electrochimica Acta&lt;/full-title&gt;&lt;/periodical&gt;&lt;pages&gt;161-167&lt;/pages&gt;&lt;volume&gt;92&lt;/volume&gt;&lt;dates&gt;&lt;year&gt;2013&lt;/year&gt;&lt;/dates&gt;&lt;isbn&gt;0013-4686&lt;/isbn&gt;&lt;urls&gt;&lt;/urls&gt;&lt;/record&gt;&lt;/Cite&gt;&lt;/EndNote&gt;</w:instrText>
      </w:r>
      <w:r w:rsidRPr="0086104B">
        <w:rPr>
          <w:rFonts w:eastAsia="Calibri"/>
          <w:b w:val="0"/>
          <w:iCs/>
          <w:sz w:val="20"/>
          <w:szCs w:val="20"/>
          <w:lang w:val="en-GB"/>
        </w:rPr>
        <w:fldChar w:fldCharType="separate"/>
      </w:r>
      <w:r w:rsidRPr="0086104B">
        <w:rPr>
          <w:rFonts w:eastAsia="Calibri"/>
          <w:b w:val="0"/>
          <w:iCs/>
          <w:sz w:val="20"/>
          <w:szCs w:val="20"/>
          <w:lang w:val="en-GB"/>
        </w:rPr>
        <w:t>[</w:t>
      </w:r>
      <w:hyperlink w:anchor="_ENREF_14" w:tooltip="Lu, 2007 #201" w:history="1">
        <w:r w:rsidRPr="0086104B">
          <w:rPr>
            <w:rFonts w:eastAsia="Calibri"/>
            <w:b w:val="0"/>
            <w:iCs/>
            <w:sz w:val="20"/>
            <w:szCs w:val="20"/>
            <w:lang w:val="en-GB"/>
          </w:rPr>
          <w:t>14</w:t>
        </w:r>
      </w:hyperlink>
      <w:r w:rsidRPr="0086104B">
        <w:rPr>
          <w:rFonts w:eastAsia="Calibri"/>
          <w:b w:val="0"/>
          <w:iCs/>
          <w:sz w:val="20"/>
          <w:szCs w:val="20"/>
          <w:lang w:val="en-GB"/>
        </w:rPr>
        <w:t xml:space="preserve">, </w:t>
      </w:r>
      <w:hyperlink w:anchor="_ENREF_15" w:tooltip="Mobarak, 2013 #202" w:history="1">
        <w:r w:rsidRPr="0086104B">
          <w:rPr>
            <w:rFonts w:eastAsia="Calibri"/>
            <w:b w:val="0"/>
            <w:iCs/>
            <w:sz w:val="20"/>
            <w:szCs w:val="20"/>
            <w:lang w:val="en-GB"/>
          </w:rPr>
          <w:t>15</w:t>
        </w:r>
      </w:hyperlink>
      <w:r w:rsidRPr="0086104B">
        <w:rPr>
          <w:rFonts w:eastAsia="Calibri"/>
          <w:b w:val="0"/>
          <w:iCs/>
          <w:sz w:val="20"/>
          <w:szCs w:val="20"/>
          <w:lang w:val="en-GB"/>
        </w:rPr>
        <w:t>]</w:t>
      </w:r>
      <w:r w:rsidRPr="0086104B">
        <w:rPr>
          <w:rFonts w:eastAsia="Calibri"/>
          <w:b w:val="0"/>
          <w:iCs/>
          <w:sz w:val="20"/>
          <w:szCs w:val="20"/>
          <w:lang w:val="en-GB"/>
        </w:rPr>
        <w:fldChar w:fldCharType="end"/>
      </w:r>
      <w:r w:rsidRPr="0086104B">
        <w:rPr>
          <w:rFonts w:eastAsia="Calibri" w:cs="Arial"/>
          <w:b w:val="0"/>
          <w:iCs/>
          <w:sz w:val="20"/>
          <w:szCs w:val="20"/>
          <w:lang w:val="en-GB"/>
        </w:rPr>
        <w:t xml:space="preserve">. The crystallinity peak of CMChi was lower than other polysaccharide such as pristine chitosan and cellulose, thus implying lower degree of crystallinity </w:t>
      </w:r>
      <w:r w:rsidRPr="0086104B">
        <w:rPr>
          <w:rFonts w:eastAsia="Calibri" w:cs="Arial"/>
          <w:b w:val="0"/>
          <w:iCs/>
          <w:sz w:val="20"/>
          <w:szCs w:val="20"/>
          <w:lang w:val="en-GB"/>
        </w:rPr>
        <w:fldChar w:fldCharType="begin"/>
      </w:r>
      <w:r w:rsidRPr="0086104B">
        <w:rPr>
          <w:rFonts w:eastAsia="Calibri" w:cs="Arial"/>
          <w:b w:val="0"/>
          <w:iCs/>
          <w:sz w:val="20"/>
          <w:szCs w:val="20"/>
          <w:lang w:val="en-GB"/>
        </w:rPr>
        <w:instrText xml:space="preserve"> ADDIN EN.CITE &lt;EndNote&gt;&lt;Cite&gt;&lt;Author&gt;Ju&lt;/Author&gt;&lt;Year&gt;2015&lt;/Year&gt;&lt;RecNum&gt;203&lt;/RecNum&gt;&lt;DisplayText&gt;[16, 17]&lt;/DisplayText&gt;&lt;record&gt;&lt;rec-number&gt;203&lt;/rec-number&gt;&lt;foreign-keys&gt;&lt;key app="EN" db-id="w90f0fazorvezievtw3xtefzda0t9502dsex" timestamp="1588819744"&gt;203&lt;/key&gt;&lt;/foreign-keys&gt;&lt;ref-type name="Journal Article"&gt;17&lt;/ref-type&gt;&lt;contributors&gt;&lt;authors&gt;&lt;author&gt;Ju, Xiaohui&lt;/author&gt;&lt;author&gt;Bowden, Mark&lt;/author&gt;&lt;author&gt;Brown, Elvie E&lt;/author&gt;&lt;author&gt;Zhang, Xiao&lt;/author&gt;&lt;/authors&gt;&lt;/contributors&gt;&lt;titles&gt;&lt;title&gt;An improved X-ray diffraction method for cellulose crystallinity measurement&lt;/title&gt;&lt;secondary-title&gt;Carbohydrate polymers&lt;/secondary-title&gt;&lt;/titles&gt;&lt;periodical&gt;&lt;full-title&gt;Carbohydrate polymers&lt;/full-title&gt;&lt;/periodical&gt;&lt;pages&gt;476-481&lt;/pages&gt;&lt;volume&gt;123&lt;/volume&gt;&lt;dates&gt;&lt;year&gt;2015&lt;/year&gt;&lt;/dates&gt;&lt;isbn&gt;0144-8617&lt;/isbn&gt;&lt;urls&gt;&lt;/urls&gt;&lt;/record&gt;&lt;/Cite&gt;&lt;Cite&gt;&lt;Author&gt;Ioelovich&lt;/Author&gt;&lt;Year&gt;2014&lt;/Year&gt;&lt;RecNum&gt;204&lt;/RecNum&gt;&lt;record&gt;&lt;rec-number&gt;204&lt;/rec-number&gt;&lt;foreign-keys&gt;&lt;key app="EN" db-id="w90f0fazorvezievtw3xtefzda0t9502dsex" timestamp="1588819889"&gt;204&lt;/key&gt;&lt;/foreign-keys&gt;&lt;ref-type name="Journal Article"&gt;17&lt;/ref-type&gt;&lt;contributors&gt;&lt;authors&gt;&lt;author&gt;Ioelovich, Michael&lt;/author&gt;&lt;/authors&gt;&lt;/contributors&gt;&lt;titles&gt;&lt;title&gt;Crystallinity and hydrophility of chitin and chitosan&lt;/title&gt;&lt;secondary-title&gt;J. Chem&lt;/secondary-title&gt;&lt;/titles&gt;&lt;periodical&gt;&lt;full-title&gt;J. Chem&lt;/full-title&gt;&lt;/periodical&gt;&lt;pages&gt;7-14&lt;/pages&gt;&lt;volume&gt;3&lt;/volume&gt;&lt;number&gt;3&lt;/number&gt;&lt;dates&gt;&lt;year&gt;2014&lt;/year&gt;&lt;/dates&gt;&lt;urls&gt;&lt;/urls&gt;&lt;/record&gt;&lt;/Cite&gt;&lt;/EndNote&gt;</w:instrText>
      </w:r>
      <w:r w:rsidRPr="0086104B">
        <w:rPr>
          <w:rFonts w:eastAsia="Calibri" w:cs="Arial"/>
          <w:b w:val="0"/>
          <w:iCs/>
          <w:sz w:val="20"/>
          <w:szCs w:val="20"/>
          <w:lang w:val="en-GB"/>
        </w:rPr>
        <w:fldChar w:fldCharType="separate"/>
      </w:r>
      <w:r w:rsidRPr="0086104B">
        <w:rPr>
          <w:rFonts w:eastAsia="Calibri" w:cs="Arial"/>
          <w:b w:val="0"/>
          <w:iCs/>
          <w:sz w:val="20"/>
          <w:szCs w:val="20"/>
          <w:lang w:val="en-GB"/>
        </w:rPr>
        <w:t>[</w:t>
      </w:r>
      <w:hyperlink w:anchor="_ENREF_16" w:tooltip="Ju, 2015 #203" w:history="1">
        <w:r w:rsidRPr="0086104B">
          <w:rPr>
            <w:rFonts w:eastAsia="Calibri" w:cs="Arial"/>
            <w:b w:val="0"/>
            <w:iCs/>
            <w:sz w:val="20"/>
            <w:szCs w:val="20"/>
            <w:lang w:val="en-GB"/>
          </w:rPr>
          <w:t>16</w:t>
        </w:r>
      </w:hyperlink>
      <w:r w:rsidRPr="0086104B">
        <w:rPr>
          <w:rFonts w:eastAsia="Calibri" w:cs="Arial"/>
          <w:b w:val="0"/>
          <w:iCs/>
          <w:sz w:val="20"/>
          <w:szCs w:val="20"/>
          <w:lang w:val="en-GB"/>
        </w:rPr>
        <w:t xml:space="preserve">, </w:t>
      </w:r>
      <w:hyperlink w:anchor="_ENREF_17" w:tooltip="Ioelovich, 2014 #204" w:history="1">
        <w:r w:rsidRPr="0086104B">
          <w:rPr>
            <w:rFonts w:eastAsia="Calibri" w:cs="Arial"/>
            <w:b w:val="0"/>
            <w:iCs/>
            <w:sz w:val="20"/>
            <w:szCs w:val="20"/>
            <w:lang w:val="en-GB"/>
          </w:rPr>
          <w:t>17</w:t>
        </w:r>
      </w:hyperlink>
      <w:r w:rsidRPr="0086104B">
        <w:rPr>
          <w:rFonts w:eastAsia="Calibri" w:cs="Arial"/>
          <w:b w:val="0"/>
          <w:iCs/>
          <w:sz w:val="20"/>
          <w:szCs w:val="20"/>
          <w:lang w:val="en-GB"/>
        </w:rPr>
        <w:t>]</w:t>
      </w:r>
      <w:r w:rsidRPr="0086104B">
        <w:rPr>
          <w:rFonts w:eastAsia="Calibri" w:cs="Arial"/>
          <w:b w:val="0"/>
          <w:iCs/>
          <w:sz w:val="20"/>
          <w:szCs w:val="20"/>
          <w:lang w:val="en-GB"/>
        </w:rPr>
        <w:fldChar w:fldCharType="end"/>
      </w:r>
      <w:r w:rsidRPr="0086104B">
        <w:rPr>
          <w:rFonts w:eastAsia="Calibri" w:cs="Arial"/>
          <w:b w:val="0"/>
          <w:iCs/>
          <w:sz w:val="20"/>
          <w:szCs w:val="20"/>
          <w:lang w:val="en-GB"/>
        </w:rPr>
        <w:t>. It was noticeable that, as the wt.% of [Bmim][OAc] increased, the intensity of the peak reduced. At low loading of [Bmim][OAc], (CMChi-10), the intensity and broadness of the peak has not been greatly changed. However, at 20 wt.% of [Bmim][OAc], the intensity of the peak was observed to reduce which indicated that the addition of [Bmim][OAc] has taken impact on the crystalline nature of CMChi. Higher concentration of [Bmim][OAc] has further reduced the intensity</w:t>
      </w:r>
      <w:r w:rsidRPr="0086104B">
        <w:rPr>
          <w:rFonts w:eastAsia="Calibri" w:cs="Arial"/>
          <w:b w:val="0"/>
          <w:iCs/>
          <w:sz w:val="20"/>
          <w:szCs w:val="20"/>
        </w:rPr>
        <w:t>,</w:t>
      </w:r>
      <w:r w:rsidRPr="0086104B">
        <w:rPr>
          <w:rFonts w:eastAsia="Calibri" w:cs="Arial"/>
          <w:b w:val="0"/>
          <w:iCs/>
          <w:sz w:val="20"/>
          <w:szCs w:val="20"/>
          <w:lang w:val="en-GB"/>
        </w:rPr>
        <w:t xml:space="preserve"> which indicated the development of amorphous phase in the biopolymer. It was noted that in the CMChi-50 and CMChi-60 diffractogram</w:t>
      </w:r>
      <w:r w:rsidR="00C363E6" w:rsidRPr="0086104B">
        <w:rPr>
          <w:rFonts w:eastAsia="Calibri" w:cs="Arial"/>
          <w:b w:val="0"/>
          <w:iCs/>
          <w:sz w:val="20"/>
          <w:szCs w:val="20"/>
          <w:lang w:val="en-GB"/>
        </w:rPr>
        <w:t>s</w:t>
      </w:r>
      <w:r w:rsidRPr="0086104B">
        <w:rPr>
          <w:rFonts w:eastAsia="Calibri" w:cs="Arial"/>
          <w:b w:val="0"/>
          <w:iCs/>
          <w:sz w:val="20"/>
          <w:szCs w:val="20"/>
          <w:lang w:val="en-GB"/>
        </w:rPr>
        <w:t xml:space="preserve">, only a very small peak appeared, reflecting the great disruption of the crystalline phase in CMChi. Moreover, although the amount of [Bmim[OAc] added was rather high, there was no sign of ion multiple peak formation observed, suggesting the miscibility of the ionic liquid in the biopolymer matrix. The plasticising effect of [Bmim][OAc] might have assisted in the reduction of the crystallinity as ionic liquid has been previously reported as an effective plasticiser for polysaccharide </w:t>
      </w:r>
      <w:r w:rsidRPr="0086104B">
        <w:rPr>
          <w:rFonts w:eastAsia="Calibri" w:cs="Arial"/>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86104B">
        <w:rPr>
          <w:rFonts w:eastAsia="Calibri" w:cs="Arial"/>
          <w:b w:val="0"/>
          <w:iCs/>
          <w:sz w:val="20"/>
          <w:szCs w:val="20"/>
          <w:lang w:val="en-GB"/>
        </w:rPr>
        <w:instrText xml:space="preserve"> ADDIN EN.CITE </w:instrText>
      </w:r>
      <w:r w:rsidRPr="0086104B">
        <w:rPr>
          <w:rFonts w:eastAsia="Calibri" w:cs="Arial"/>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86104B">
        <w:rPr>
          <w:rFonts w:eastAsia="Calibri" w:cs="Arial"/>
          <w:b w:val="0"/>
          <w:iCs/>
          <w:sz w:val="20"/>
          <w:szCs w:val="20"/>
          <w:lang w:val="en-GB"/>
        </w:rPr>
        <w:instrText xml:space="preserve"> ADDIN EN.CITE.DATA </w:instrText>
      </w:r>
      <w:r w:rsidRPr="0086104B">
        <w:rPr>
          <w:rFonts w:eastAsia="Calibri" w:cs="Arial"/>
          <w:b w:val="0"/>
          <w:iCs/>
          <w:sz w:val="20"/>
          <w:szCs w:val="20"/>
          <w:lang w:val="en-GB"/>
        </w:rPr>
      </w:r>
      <w:r w:rsidRPr="0086104B">
        <w:rPr>
          <w:rFonts w:eastAsia="Calibri" w:cs="Arial"/>
          <w:b w:val="0"/>
          <w:iCs/>
          <w:sz w:val="20"/>
          <w:szCs w:val="20"/>
          <w:lang w:val="en-GB"/>
        </w:rPr>
        <w:fldChar w:fldCharType="end"/>
      </w:r>
      <w:r w:rsidRPr="0086104B">
        <w:rPr>
          <w:rFonts w:eastAsia="Calibri" w:cs="Arial"/>
          <w:b w:val="0"/>
          <w:iCs/>
          <w:sz w:val="20"/>
          <w:szCs w:val="20"/>
          <w:lang w:val="en-GB"/>
        </w:rPr>
      </w:r>
      <w:r w:rsidRPr="0086104B">
        <w:rPr>
          <w:rFonts w:eastAsia="Calibri" w:cs="Arial"/>
          <w:b w:val="0"/>
          <w:iCs/>
          <w:sz w:val="20"/>
          <w:szCs w:val="20"/>
          <w:lang w:val="en-GB"/>
        </w:rPr>
        <w:fldChar w:fldCharType="separate"/>
      </w:r>
      <w:r w:rsidRPr="0086104B">
        <w:rPr>
          <w:rFonts w:eastAsia="Calibri" w:cs="Arial"/>
          <w:b w:val="0"/>
          <w:iCs/>
          <w:sz w:val="20"/>
          <w:szCs w:val="20"/>
          <w:lang w:val="en-GB"/>
        </w:rPr>
        <w:t>[</w:t>
      </w:r>
      <w:hyperlink w:anchor="_ENREF_18" w:tooltip="Domene-López, 2020 #205" w:history="1">
        <w:r w:rsidRPr="0086104B">
          <w:rPr>
            <w:rFonts w:eastAsia="Calibri" w:cs="Arial"/>
            <w:b w:val="0"/>
            <w:iCs/>
            <w:sz w:val="20"/>
            <w:szCs w:val="20"/>
            <w:lang w:val="en-GB"/>
          </w:rPr>
          <w:t>18-20</w:t>
        </w:r>
      </w:hyperlink>
      <w:r w:rsidRPr="0086104B">
        <w:rPr>
          <w:rFonts w:eastAsia="Calibri" w:cs="Arial"/>
          <w:b w:val="0"/>
          <w:iCs/>
          <w:sz w:val="20"/>
          <w:szCs w:val="20"/>
          <w:lang w:val="en-GB"/>
        </w:rPr>
        <w:t>]</w:t>
      </w:r>
      <w:r w:rsidRPr="0086104B">
        <w:rPr>
          <w:rFonts w:eastAsia="Calibri" w:cs="Arial"/>
          <w:b w:val="0"/>
          <w:iCs/>
          <w:sz w:val="20"/>
          <w:szCs w:val="20"/>
          <w:lang w:val="en-GB"/>
        </w:rPr>
        <w:fldChar w:fldCharType="end"/>
      </w:r>
      <w:r w:rsidRPr="0086104B">
        <w:rPr>
          <w:rFonts w:eastAsia="Calibri" w:cs="Arial"/>
          <w:b w:val="0"/>
          <w:iCs/>
          <w:sz w:val="20"/>
          <w:szCs w:val="20"/>
          <w:lang w:val="en-GB"/>
        </w:rPr>
        <w:t xml:space="preserve">. In this case, [Bmim][OAc] might have broken the inter and intra-molecular hydrogen bonds of CMChi and destroyed the original crystalline form. As a result, the polymer chain structures </w:t>
      </w:r>
      <w:r w:rsidR="00C363E6" w:rsidRPr="0086104B">
        <w:rPr>
          <w:rFonts w:eastAsia="Calibri" w:cs="Arial"/>
          <w:b w:val="0"/>
          <w:iCs/>
          <w:sz w:val="20"/>
          <w:szCs w:val="20"/>
          <w:lang w:val="en-GB"/>
        </w:rPr>
        <w:t xml:space="preserve">have </w:t>
      </w:r>
      <w:r w:rsidRPr="0086104B">
        <w:rPr>
          <w:rFonts w:eastAsia="Calibri" w:cs="Arial"/>
          <w:b w:val="0"/>
          <w:iCs/>
          <w:sz w:val="20"/>
          <w:szCs w:val="20"/>
          <w:lang w:val="en-GB"/>
        </w:rPr>
        <w:t xml:space="preserve">been rearranged whereby the new arrangement has led to the formation of amorphous phase in CMChi </w:t>
      </w:r>
      <w:r w:rsidRPr="0086104B">
        <w:rPr>
          <w:rFonts w:eastAsia="Calibri" w:cs="Arial"/>
          <w:b w:val="0"/>
          <w:iCs/>
          <w:sz w:val="20"/>
          <w:szCs w:val="20"/>
          <w:lang w:val="en-GB"/>
        </w:rPr>
        <w:fldChar w:fldCharType="begin" w:fldLock="1"/>
      </w:r>
      <w:r w:rsidRPr="0086104B">
        <w:rPr>
          <w:rFonts w:eastAsia="Calibri" w:cs="Arial"/>
          <w:b w:val="0"/>
          <w:iCs/>
          <w:sz w:val="20"/>
          <w:szCs w:val="20"/>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86104B">
        <w:rPr>
          <w:rFonts w:eastAsia="Calibri" w:cs="Arial"/>
          <w:b w:val="0"/>
          <w:iCs/>
          <w:sz w:val="20"/>
          <w:szCs w:val="20"/>
          <w:lang w:val="en-GB"/>
        </w:rPr>
        <w:fldChar w:fldCharType="separate"/>
      </w:r>
      <w:r w:rsidRPr="0086104B">
        <w:rPr>
          <w:rFonts w:eastAsia="Calibri" w:cs="Arial"/>
          <w:b w:val="0"/>
          <w:iCs/>
          <w:sz w:val="20"/>
          <w:szCs w:val="20"/>
          <w:lang w:val="en-GB"/>
        </w:rPr>
        <w:t>[7]</w:t>
      </w:r>
      <w:r w:rsidRPr="0086104B">
        <w:rPr>
          <w:rFonts w:eastAsia="Calibri" w:cs="Arial"/>
          <w:b w:val="0"/>
          <w:iCs/>
          <w:sz w:val="20"/>
          <w:szCs w:val="20"/>
          <w:lang w:val="en-GB"/>
        </w:rPr>
        <w:fldChar w:fldCharType="end"/>
      </w:r>
      <w:r w:rsidRPr="0086104B">
        <w:rPr>
          <w:rFonts w:eastAsia="Calibri" w:cs="Arial"/>
          <w:b w:val="0"/>
          <w:iCs/>
          <w:sz w:val="20"/>
          <w:szCs w:val="20"/>
          <w:lang w:val="en-GB"/>
        </w:rPr>
        <w:t xml:space="preserve">. Table 2 depicts the crystallinity index of CMChi/[Bmim][OAc] films.  Decreased value in the crystallinity index was observed with higher inclusion of [Bmim][OAc] into the CMChi matrix. </w:t>
      </w:r>
    </w:p>
    <w:p w14:paraId="01D4E8F9" w14:textId="77777777" w:rsidR="00D645ED" w:rsidRPr="0086104B" w:rsidRDefault="00D645ED" w:rsidP="00942B5F">
      <w:pPr>
        <w:pStyle w:val="TTPParagraph1st"/>
        <w:rPr>
          <w:lang w:val="en-GB"/>
        </w:rPr>
      </w:pPr>
    </w:p>
    <w:p w14:paraId="5FFA5838" w14:textId="77777777" w:rsidR="00D645ED" w:rsidRPr="0086104B" w:rsidRDefault="00924039" w:rsidP="00942B5F">
      <w:pPr>
        <w:pStyle w:val="TTPReference"/>
        <w:jc w:val="center"/>
        <w:rPr>
          <w:rFonts w:eastAsia="Calibri" w:cs="Arial"/>
          <w:iCs/>
          <w:sz w:val="20"/>
          <w:szCs w:val="20"/>
          <w:lang w:val="en-GB"/>
        </w:rPr>
      </w:pPr>
      <w:r w:rsidRPr="0086104B">
        <w:rPr>
          <w:rFonts w:eastAsia="Calibri"/>
          <w:b/>
          <w:bCs/>
          <w:noProof/>
          <w:lang w:val="en-US"/>
        </w:rPr>
        <w:lastRenderedPageBreak/>
        <w:drawing>
          <wp:inline distT="0" distB="0" distL="0" distR="0" wp14:anchorId="5260509F" wp14:editId="564E841B">
            <wp:extent cx="3933825" cy="3134360"/>
            <wp:effectExtent l="19050" t="19050" r="952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940334" cy="3140073"/>
                    </a:xfrm>
                    <a:prstGeom prst="rect">
                      <a:avLst/>
                    </a:prstGeom>
                    <a:noFill/>
                    <a:ln w="6350">
                      <a:solidFill>
                        <a:schemeClr val="tx1"/>
                      </a:solidFill>
                    </a:ln>
                  </pic:spPr>
                </pic:pic>
              </a:graphicData>
            </a:graphic>
          </wp:inline>
        </w:drawing>
      </w:r>
    </w:p>
    <w:p w14:paraId="22174C4B" w14:textId="4CE33B23" w:rsidR="00D645ED" w:rsidRDefault="00924039" w:rsidP="00942B5F">
      <w:pPr>
        <w:pStyle w:val="TTPSectionHeading"/>
        <w:spacing w:before="0"/>
        <w:jc w:val="center"/>
        <w:rPr>
          <w:b w:val="0"/>
          <w:sz w:val="20"/>
          <w:szCs w:val="20"/>
          <w:lang w:val="en-GB"/>
        </w:rPr>
      </w:pPr>
      <w:r w:rsidRPr="0086104B">
        <w:rPr>
          <w:b w:val="0"/>
          <w:sz w:val="20"/>
          <w:szCs w:val="20"/>
          <w:lang w:val="en-GB"/>
        </w:rPr>
        <w:t>Figure 4.   XRD diffractograms of CMChi with various wt.% of [Bmim][OAc]</w:t>
      </w:r>
    </w:p>
    <w:p w14:paraId="44608169" w14:textId="5831E9E5" w:rsidR="00304CC6" w:rsidRPr="00304CC6" w:rsidRDefault="00304CC6" w:rsidP="00304CC6">
      <w:pPr>
        <w:pStyle w:val="TTPParagraph1st"/>
        <w:rPr>
          <w:sz w:val="20"/>
          <w:szCs w:val="20"/>
          <w:lang w:val="en-GB"/>
        </w:rPr>
      </w:pPr>
      <w:r w:rsidRPr="00304CC6">
        <w:rPr>
          <w:sz w:val="20"/>
          <w:szCs w:val="20"/>
          <w:lang w:val="en-GB"/>
        </w:rPr>
        <w:t>Table 2.</w:t>
      </w:r>
      <w:r>
        <w:rPr>
          <w:sz w:val="20"/>
          <w:szCs w:val="20"/>
          <w:lang w:val="en-GB"/>
        </w:rPr>
        <w:t xml:space="preserve"> </w:t>
      </w:r>
      <w:r w:rsidRPr="00304CC6">
        <w:rPr>
          <w:sz w:val="20"/>
          <w:szCs w:val="20"/>
          <w:lang w:val="en-GB"/>
        </w:rPr>
        <w:t>Crystallinity index of pure CMChi film (CMChi-0) and CMChi with 10-60 wt.% of [Bmim][OAc] films</w:t>
      </w:r>
    </w:p>
    <w:tbl>
      <w:tblPr>
        <w:tblpPr w:leftFromText="180" w:rightFromText="180"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565"/>
      </w:tblGrid>
      <w:tr w:rsidR="0086104B" w:rsidRPr="0086104B" w14:paraId="0A956C18" w14:textId="77777777" w:rsidTr="00304CC6">
        <w:trPr>
          <w:trHeight w:val="344"/>
        </w:trPr>
        <w:tc>
          <w:tcPr>
            <w:tcW w:w="0" w:type="auto"/>
            <w:tcBorders>
              <w:left w:val="nil"/>
              <w:bottom w:val="single" w:sz="4" w:space="0" w:color="auto"/>
              <w:right w:val="nil"/>
            </w:tcBorders>
          </w:tcPr>
          <w:p w14:paraId="0B146AD9" w14:textId="77777777" w:rsidR="00D645ED" w:rsidRPr="00304CC6" w:rsidRDefault="00924039" w:rsidP="00304CC6">
            <w:pPr>
              <w:tabs>
                <w:tab w:val="center" w:pos="4680"/>
              </w:tabs>
              <w:autoSpaceDE/>
              <w:autoSpaceDN/>
              <w:jc w:val="center"/>
              <w:rPr>
                <w:rFonts w:eastAsia="Calibri"/>
                <w:b/>
                <w:bCs/>
                <w:lang w:val="en-GB"/>
              </w:rPr>
            </w:pPr>
            <w:r w:rsidRPr="00304CC6">
              <w:rPr>
                <w:rFonts w:eastAsia="Calibri"/>
                <w:b/>
                <w:bCs/>
                <w:lang w:val="en-GB"/>
              </w:rPr>
              <w:t xml:space="preserve">Sample </w:t>
            </w:r>
          </w:p>
        </w:tc>
        <w:tc>
          <w:tcPr>
            <w:tcW w:w="0" w:type="auto"/>
            <w:tcBorders>
              <w:left w:val="nil"/>
              <w:bottom w:val="single" w:sz="4" w:space="0" w:color="auto"/>
              <w:right w:val="nil"/>
            </w:tcBorders>
          </w:tcPr>
          <w:p w14:paraId="2953B00B" w14:textId="77777777" w:rsidR="00D645ED" w:rsidRPr="00304CC6" w:rsidRDefault="00924039" w:rsidP="00304CC6">
            <w:pPr>
              <w:tabs>
                <w:tab w:val="center" w:pos="4680"/>
              </w:tabs>
              <w:autoSpaceDE/>
              <w:autoSpaceDN/>
              <w:jc w:val="center"/>
              <w:rPr>
                <w:rFonts w:eastAsia="Calibri"/>
                <w:b/>
                <w:bCs/>
                <w:lang w:val="en-GB"/>
              </w:rPr>
            </w:pPr>
            <w:r w:rsidRPr="00304CC6">
              <w:rPr>
                <w:rFonts w:eastAsia="Calibri"/>
                <w:b/>
                <w:bCs/>
                <w:lang w:val="en-GB"/>
              </w:rPr>
              <w:t xml:space="preserve">Crystallinity index, </w:t>
            </w:r>
            <w:r w:rsidRPr="00304CC6">
              <w:rPr>
                <w:rFonts w:eastAsia="Calibri"/>
                <w:b/>
                <w:bCs/>
                <w:i/>
                <w:iCs/>
                <w:lang w:val="en-GB"/>
              </w:rPr>
              <w:t>X</w:t>
            </w:r>
            <w:r w:rsidRPr="00304CC6">
              <w:rPr>
                <w:rFonts w:eastAsia="Calibri"/>
                <w:b/>
                <w:bCs/>
                <w:i/>
                <w:iCs/>
                <w:vertAlign w:val="subscript"/>
                <w:lang w:val="en-GB"/>
              </w:rPr>
              <w:t>CI</w:t>
            </w:r>
            <w:r w:rsidRPr="00304CC6">
              <w:rPr>
                <w:rFonts w:eastAsia="Calibri"/>
                <w:b/>
                <w:bCs/>
                <w:lang w:val="en-GB"/>
              </w:rPr>
              <w:t xml:space="preserve"> (%)</w:t>
            </w:r>
          </w:p>
        </w:tc>
      </w:tr>
      <w:tr w:rsidR="0086104B" w:rsidRPr="0086104B" w14:paraId="5AF1F0A4" w14:textId="77777777" w:rsidTr="00304CC6">
        <w:trPr>
          <w:trHeight w:val="344"/>
        </w:trPr>
        <w:tc>
          <w:tcPr>
            <w:tcW w:w="0" w:type="auto"/>
            <w:tcBorders>
              <w:top w:val="single" w:sz="4" w:space="0" w:color="auto"/>
              <w:left w:val="nil"/>
              <w:bottom w:val="nil"/>
              <w:right w:val="nil"/>
            </w:tcBorders>
          </w:tcPr>
          <w:p w14:paraId="21607CE2"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CMChi-0</w:t>
            </w:r>
          </w:p>
        </w:tc>
        <w:tc>
          <w:tcPr>
            <w:tcW w:w="0" w:type="auto"/>
            <w:tcBorders>
              <w:left w:val="nil"/>
              <w:bottom w:val="nil"/>
              <w:right w:val="nil"/>
            </w:tcBorders>
          </w:tcPr>
          <w:p w14:paraId="0DA3AB5E"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34.2</w:t>
            </w:r>
          </w:p>
        </w:tc>
      </w:tr>
      <w:tr w:rsidR="0086104B" w:rsidRPr="0086104B" w14:paraId="37694C6C" w14:textId="77777777" w:rsidTr="00304CC6">
        <w:trPr>
          <w:trHeight w:val="344"/>
        </w:trPr>
        <w:tc>
          <w:tcPr>
            <w:tcW w:w="0" w:type="auto"/>
            <w:tcBorders>
              <w:top w:val="nil"/>
              <w:left w:val="nil"/>
              <w:bottom w:val="nil"/>
              <w:right w:val="nil"/>
            </w:tcBorders>
          </w:tcPr>
          <w:p w14:paraId="0EA9A5F6"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CMChi-10</w:t>
            </w:r>
          </w:p>
        </w:tc>
        <w:tc>
          <w:tcPr>
            <w:tcW w:w="0" w:type="auto"/>
            <w:tcBorders>
              <w:top w:val="nil"/>
              <w:left w:val="nil"/>
              <w:bottom w:val="nil"/>
              <w:right w:val="nil"/>
            </w:tcBorders>
          </w:tcPr>
          <w:p w14:paraId="1D5094CD"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32.3</w:t>
            </w:r>
          </w:p>
        </w:tc>
      </w:tr>
      <w:tr w:rsidR="0086104B" w:rsidRPr="0086104B" w14:paraId="67411065" w14:textId="77777777" w:rsidTr="00304CC6">
        <w:trPr>
          <w:trHeight w:val="355"/>
        </w:trPr>
        <w:tc>
          <w:tcPr>
            <w:tcW w:w="0" w:type="auto"/>
            <w:tcBorders>
              <w:top w:val="nil"/>
              <w:left w:val="nil"/>
              <w:bottom w:val="nil"/>
              <w:right w:val="nil"/>
            </w:tcBorders>
          </w:tcPr>
          <w:p w14:paraId="5DA59DCE"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CMChi-20</w:t>
            </w:r>
          </w:p>
        </w:tc>
        <w:tc>
          <w:tcPr>
            <w:tcW w:w="0" w:type="auto"/>
            <w:tcBorders>
              <w:top w:val="nil"/>
              <w:left w:val="nil"/>
              <w:bottom w:val="nil"/>
              <w:right w:val="nil"/>
            </w:tcBorders>
          </w:tcPr>
          <w:p w14:paraId="35A3C81F"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30.0</w:t>
            </w:r>
          </w:p>
        </w:tc>
      </w:tr>
      <w:tr w:rsidR="0086104B" w:rsidRPr="0086104B" w14:paraId="4C1A61AB" w14:textId="77777777" w:rsidTr="00304CC6">
        <w:trPr>
          <w:trHeight w:val="243"/>
        </w:trPr>
        <w:tc>
          <w:tcPr>
            <w:tcW w:w="0" w:type="auto"/>
            <w:tcBorders>
              <w:top w:val="nil"/>
              <w:left w:val="nil"/>
              <w:bottom w:val="nil"/>
              <w:right w:val="nil"/>
            </w:tcBorders>
          </w:tcPr>
          <w:p w14:paraId="461EE94E"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CMChi-30</w:t>
            </w:r>
          </w:p>
        </w:tc>
        <w:tc>
          <w:tcPr>
            <w:tcW w:w="0" w:type="auto"/>
            <w:tcBorders>
              <w:top w:val="nil"/>
              <w:left w:val="nil"/>
              <w:bottom w:val="nil"/>
              <w:right w:val="nil"/>
            </w:tcBorders>
          </w:tcPr>
          <w:p w14:paraId="2AE91D6B"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28.5</w:t>
            </w:r>
          </w:p>
        </w:tc>
      </w:tr>
      <w:tr w:rsidR="0086104B" w:rsidRPr="0086104B" w14:paraId="0BE78AFD" w14:textId="77777777" w:rsidTr="00304CC6">
        <w:trPr>
          <w:trHeight w:val="243"/>
        </w:trPr>
        <w:tc>
          <w:tcPr>
            <w:tcW w:w="0" w:type="auto"/>
            <w:tcBorders>
              <w:top w:val="nil"/>
              <w:left w:val="nil"/>
              <w:bottom w:val="nil"/>
              <w:right w:val="nil"/>
            </w:tcBorders>
          </w:tcPr>
          <w:p w14:paraId="2B21C81F"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CMChi-40</w:t>
            </w:r>
          </w:p>
        </w:tc>
        <w:tc>
          <w:tcPr>
            <w:tcW w:w="0" w:type="auto"/>
            <w:tcBorders>
              <w:top w:val="nil"/>
              <w:left w:val="nil"/>
              <w:bottom w:val="nil"/>
              <w:right w:val="nil"/>
            </w:tcBorders>
          </w:tcPr>
          <w:p w14:paraId="4A070F6C"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25.2</w:t>
            </w:r>
          </w:p>
        </w:tc>
      </w:tr>
      <w:tr w:rsidR="0086104B" w:rsidRPr="0086104B" w14:paraId="229CD853" w14:textId="77777777" w:rsidTr="00304CC6">
        <w:trPr>
          <w:trHeight w:val="243"/>
        </w:trPr>
        <w:tc>
          <w:tcPr>
            <w:tcW w:w="0" w:type="auto"/>
            <w:tcBorders>
              <w:top w:val="nil"/>
              <w:left w:val="nil"/>
              <w:bottom w:val="nil"/>
              <w:right w:val="nil"/>
            </w:tcBorders>
          </w:tcPr>
          <w:p w14:paraId="4CCBBCD6"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CMChi-50</w:t>
            </w:r>
          </w:p>
        </w:tc>
        <w:tc>
          <w:tcPr>
            <w:tcW w:w="0" w:type="auto"/>
            <w:tcBorders>
              <w:top w:val="nil"/>
              <w:left w:val="nil"/>
              <w:bottom w:val="nil"/>
              <w:right w:val="nil"/>
            </w:tcBorders>
          </w:tcPr>
          <w:p w14:paraId="3F184F09"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22.5</w:t>
            </w:r>
          </w:p>
        </w:tc>
      </w:tr>
      <w:tr w:rsidR="0086104B" w:rsidRPr="0086104B" w14:paraId="313DF4EA" w14:textId="77777777" w:rsidTr="00304CC6">
        <w:trPr>
          <w:trHeight w:val="243"/>
        </w:trPr>
        <w:tc>
          <w:tcPr>
            <w:tcW w:w="0" w:type="auto"/>
            <w:tcBorders>
              <w:top w:val="nil"/>
              <w:left w:val="nil"/>
              <w:right w:val="nil"/>
            </w:tcBorders>
          </w:tcPr>
          <w:p w14:paraId="7623A9A3"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CMChi-60</w:t>
            </w:r>
          </w:p>
        </w:tc>
        <w:tc>
          <w:tcPr>
            <w:tcW w:w="0" w:type="auto"/>
            <w:tcBorders>
              <w:top w:val="nil"/>
              <w:left w:val="nil"/>
              <w:bottom w:val="single" w:sz="4" w:space="0" w:color="auto"/>
              <w:right w:val="nil"/>
            </w:tcBorders>
          </w:tcPr>
          <w:p w14:paraId="512FC8FA" w14:textId="77777777" w:rsidR="00D645ED" w:rsidRPr="0086104B" w:rsidRDefault="00924039" w:rsidP="00304CC6">
            <w:pPr>
              <w:tabs>
                <w:tab w:val="center" w:pos="4680"/>
              </w:tabs>
              <w:autoSpaceDE/>
              <w:autoSpaceDN/>
              <w:jc w:val="center"/>
              <w:rPr>
                <w:rFonts w:eastAsia="Calibri"/>
                <w:lang w:val="en-GB"/>
              </w:rPr>
            </w:pPr>
            <w:r w:rsidRPr="0086104B">
              <w:rPr>
                <w:rFonts w:eastAsia="Calibri"/>
                <w:lang w:val="en-GB"/>
              </w:rPr>
              <w:t>18.3</w:t>
            </w:r>
          </w:p>
        </w:tc>
      </w:tr>
    </w:tbl>
    <w:p w14:paraId="30E98389" w14:textId="77777777" w:rsidR="00D645ED" w:rsidRPr="0086104B" w:rsidRDefault="00D645ED" w:rsidP="00942B5F">
      <w:pPr>
        <w:rPr>
          <w:lang w:val="en-GB"/>
        </w:rPr>
      </w:pPr>
    </w:p>
    <w:p w14:paraId="31A92A30" w14:textId="77777777" w:rsidR="00942B5F" w:rsidRPr="0086104B" w:rsidRDefault="00942B5F" w:rsidP="00942B5F">
      <w:pPr>
        <w:tabs>
          <w:tab w:val="left" w:pos="2415"/>
        </w:tabs>
        <w:autoSpaceDE/>
        <w:autoSpaceDN/>
        <w:jc w:val="both"/>
        <w:rPr>
          <w:rFonts w:eastAsia="Calibri"/>
          <w:b/>
          <w:bCs/>
          <w:lang w:val="en-GB"/>
        </w:rPr>
      </w:pPr>
    </w:p>
    <w:p w14:paraId="698F20BF" w14:textId="77777777" w:rsidR="00304CC6" w:rsidRDefault="00304CC6" w:rsidP="00942B5F">
      <w:pPr>
        <w:tabs>
          <w:tab w:val="left" w:pos="2415"/>
        </w:tabs>
        <w:autoSpaceDE/>
        <w:autoSpaceDN/>
        <w:jc w:val="both"/>
        <w:rPr>
          <w:rFonts w:eastAsia="Calibri"/>
          <w:b/>
          <w:bCs/>
          <w:lang w:val="en-GB"/>
        </w:rPr>
      </w:pPr>
    </w:p>
    <w:p w14:paraId="0E084D24" w14:textId="77777777" w:rsidR="00304CC6" w:rsidRDefault="00304CC6" w:rsidP="00942B5F">
      <w:pPr>
        <w:tabs>
          <w:tab w:val="left" w:pos="2415"/>
        </w:tabs>
        <w:autoSpaceDE/>
        <w:autoSpaceDN/>
        <w:jc w:val="both"/>
        <w:rPr>
          <w:rFonts w:eastAsia="Calibri"/>
          <w:b/>
          <w:bCs/>
          <w:lang w:val="en-GB"/>
        </w:rPr>
      </w:pPr>
    </w:p>
    <w:p w14:paraId="39AABA5C" w14:textId="77777777" w:rsidR="00304CC6" w:rsidRDefault="00304CC6" w:rsidP="00942B5F">
      <w:pPr>
        <w:tabs>
          <w:tab w:val="left" w:pos="2415"/>
        </w:tabs>
        <w:autoSpaceDE/>
        <w:autoSpaceDN/>
        <w:jc w:val="both"/>
        <w:rPr>
          <w:rFonts w:eastAsia="Calibri"/>
          <w:b/>
          <w:bCs/>
          <w:lang w:val="en-GB"/>
        </w:rPr>
      </w:pPr>
    </w:p>
    <w:p w14:paraId="00F515C6" w14:textId="77777777" w:rsidR="00304CC6" w:rsidRDefault="00304CC6" w:rsidP="00942B5F">
      <w:pPr>
        <w:tabs>
          <w:tab w:val="left" w:pos="2415"/>
        </w:tabs>
        <w:autoSpaceDE/>
        <w:autoSpaceDN/>
        <w:jc w:val="both"/>
        <w:rPr>
          <w:rFonts w:eastAsia="Calibri"/>
          <w:b/>
          <w:bCs/>
          <w:lang w:val="en-GB"/>
        </w:rPr>
      </w:pPr>
    </w:p>
    <w:p w14:paraId="1F612944" w14:textId="77777777" w:rsidR="00304CC6" w:rsidRDefault="00304CC6" w:rsidP="00942B5F">
      <w:pPr>
        <w:tabs>
          <w:tab w:val="left" w:pos="2415"/>
        </w:tabs>
        <w:autoSpaceDE/>
        <w:autoSpaceDN/>
        <w:jc w:val="both"/>
        <w:rPr>
          <w:rFonts w:eastAsia="Calibri"/>
          <w:b/>
          <w:bCs/>
          <w:lang w:val="en-GB"/>
        </w:rPr>
      </w:pPr>
    </w:p>
    <w:p w14:paraId="5256E701" w14:textId="77777777" w:rsidR="00304CC6" w:rsidRDefault="00304CC6" w:rsidP="00942B5F">
      <w:pPr>
        <w:tabs>
          <w:tab w:val="left" w:pos="2415"/>
        </w:tabs>
        <w:autoSpaceDE/>
        <w:autoSpaceDN/>
        <w:jc w:val="both"/>
        <w:rPr>
          <w:rFonts w:eastAsia="Calibri"/>
          <w:b/>
          <w:bCs/>
          <w:lang w:val="en-GB"/>
        </w:rPr>
      </w:pPr>
    </w:p>
    <w:p w14:paraId="075CDB7E" w14:textId="77777777" w:rsidR="00304CC6" w:rsidRDefault="00304CC6" w:rsidP="00942B5F">
      <w:pPr>
        <w:tabs>
          <w:tab w:val="left" w:pos="2415"/>
        </w:tabs>
        <w:autoSpaceDE/>
        <w:autoSpaceDN/>
        <w:jc w:val="both"/>
        <w:rPr>
          <w:rFonts w:eastAsia="Calibri"/>
          <w:b/>
          <w:bCs/>
          <w:lang w:val="en-GB"/>
        </w:rPr>
      </w:pPr>
    </w:p>
    <w:p w14:paraId="6249E5A4" w14:textId="77777777" w:rsidR="00304CC6" w:rsidRDefault="00304CC6" w:rsidP="00942B5F">
      <w:pPr>
        <w:tabs>
          <w:tab w:val="left" w:pos="2415"/>
        </w:tabs>
        <w:autoSpaceDE/>
        <w:autoSpaceDN/>
        <w:jc w:val="both"/>
        <w:rPr>
          <w:rFonts w:eastAsia="Calibri"/>
          <w:b/>
          <w:bCs/>
          <w:lang w:val="en-GB"/>
        </w:rPr>
      </w:pPr>
    </w:p>
    <w:p w14:paraId="1EB9555A" w14:textId="77777777" w:rsidR="00304CC6" w:rsidRDefault="00304CC6" w:rsidP="00942B5F">
      <w:pPr>
        <w:tabs>
          <w:tab w:val="left" w:pos="2415"/>
        </w:tabs>
        <w:autoSpaceDE/>
        <w:autoSpaceDN/>
        <w:jc w:val="both"/>
        <w:rPr>
          <w:rFonts w:eastAsia="Calibri"/>
          <w:b/>
          <w:bCs/>
          <w:lang w:val="en-GB"/>
        </w:rPr>
      </w:pPr>
    </w:p>
    <w:p w14:paraId="5D216B58" w14:textId="77777777" w:rsidR="00304CC6" w:rsidRDefault="00304CC6" w:rsidP="00942B5F">
      <w:pPr>
        <w:tabs>
          <w:tab w:val="left" w:pos="2415"/>
        </w:tabs>
        <w:autoSpaceDE/>
        <w:autoSpaceDN/>
        <w:jc w:val="both"/>
        <w:rPr>
          <w:rFonts w:eastAsia="Calibri"/>
          <w:b/>
          <w:bCs/>
          <w:lang w:val="en-GB"/>
        </w:rPr>
      </w:pPr>
    </w:p>
    <w:p w14:paraId="0967E009" w14:textId="061E8D5A" w:rsidR="00D645ED" w:rsidRPr="0086104B" w:rsidRDefault="00924039" w:rsidP="00942B5F">
      <w:pPr>
        <w:tabs>
          <w:tab w:val="left" w:pos="2415"/>
        </w:tabs>
        <w:autoSpaceDE/>
        <w:autoSpaceDN/>
        <w:jc w:val="both"/>
        <w:rPr>
          <w:rFonts w:eastAsia="Calibri"/>
          <w:b/>
          <w:bCs/>
          <w:lang w:val="en-GB"/>
        </w:rPr>
      </w:pPr>
      <w:r w:rsidRPr="0086104B">
        <w:rPr>
          <w:rFonts w:eastAsia="Calibri"/>
          <w:b/>
          <w:bCs/>
          <w:lang w:val="en-GB"/>
        </w:rPr>
        <w:t xml:space="preserve">Morphology           </w:t>
      </w:r>
    </w:p>
    <w:p w14:paraId="710A74C3" w14:textId="6CCA2514" w:rsidR="00D645ED" w:rsidRPr="0086104B" w:rsidRDefault="00924039" w:rsidP="00942B5F">
      <w:pPr>
        <w:tabs>
          <w:tab w:val="left" w:pos="2415"/>
        </w:tabs>
        <w:autoSpaceDE/>
        <w:autoSpaceDN/>
        <w:spacing w:after="200"/>
        <w:jc w:val="both"/>
        <w:rPr>
          <w:rFonts w:eastAsia="Calibri"/>
          <w:lang w:val="en-GB"/>
        </w:rPr>
      </w:pPr>
      <w:r w:rsidRPr="0086104B">
        <w:rPr>
          <w:rFonts w:eastAsia="Calibri"/>
          <w:lang w:val="en-GB"/>
        </w:rPr>
        <w:t xml:space="preserve">SEM micrographs of pure CMChi film (CMChi-0), and CMChi with 20 wt.%, 40 wt.% and 60 wt.% of [Bmim][OAc] (CMChi-20, CMChi-40 and CMChi-60) are depicted in </w:t>
      </w:r>
      <w:r w:rsidRPr="0086104B">
        <w:rPr>
          <w:rFonts w:eastAsia="Calibri"/>
          <w:bCs/>
          <w:lang w:val="en-GB"/>
        </w:rPr>
        <w:t>Figure 5</w:t>
      </w:r>
      <w:r w:rsidRPr="0086104B">
        <w:rPr>
          <w:rFonts w:eastAsia="Calibri"/>
          <w:lang w:val="en-GB"/>
        </w:rPr>
        <w:t xml:space="preserve">. </w:t>
      </w:r>
      <w:r w:rsidRPr="0086104B">
        <w:rPr>
          <w:lang w:val="en-GB"/>
        </w:rPr>
        <w:t xml:space="preserve">The morphology of CMChi-0 in Fig. 5(a) shows a smooth and homogenous surface indicating the low degree of crystallinity of the pure film. Addition of 20 wt.% of [Bmim][OAc] as can be seen in Fig. 5(b) has slightly altered the morphology as the film showed signs of agglomeration. Nevertheless, no phase separation was observed, suggesting the miscibility of [Bmim][OAc] in the CMChi matrix and the persisted </w:t>
      </w:r>
      <w:r w:rsidR="00C363E6" w:rsidRPr="0086104B">
        <w:rPr>
          <w:lang w:val="en-GB"/>
        </w:rPr>
        <w:t>amorphousness</w:t>
      </w:r>
      <w:r w:rsidRPr="0086104B">
        <w:rPr>
          <w:lang w:val="en-GB"/>
        </w:rPr>
        <w:t xml:space="preserve"> of the film. Higher addition of ionic liquid in CMChi-40 film as can be observed in Fig. 5(c) has greatly changed the morphology as the appearance of linkage-like structures can be observed. A similar observation was previously reported whereby the formation of the linkages was identified due to the plasticising effect of glycerol in the blend of chitosan and starch </w:t>
      </w:r>
      <w:r w:rsidRPr="0086104B">
        <w:rPr>
          <w:lang w:val="en-GB"/>
        </w:rPr>
        <w:fldChar w:fldCharType="begin"/>
      </w:r>
      <w:r w:rsidRPr="0086104B">
        <w:rPr>
          <w:lang w:val="en-GB"/>
        </w:rPr>
        <w:instrText xml:space="preserve"> ADDIN EN.CITE &lt;EndNote&gt;&lt;Cite&gt;&lt;Author&gt;Shukur&lt;/Author&gt;&lt;Year&gt;2015&lt;/Year&gt;&lt;RecNum&gt;209&lt;/RecNum&gt;&lt;DisplayText&gt;[21]&lt;/DisplayText&gt;&lt;record&gt;&lt;rec-number&gt;209&lt;/rec-number&gt;&lt;foreign-keys&gt;&lt;key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Acta&lt;/full-title&gt;&lt;/periodical&gt;&lt;pages&gt;152-165&lt;/pages&gt;&lt;volume&gt;158&lt;/volume&gt;&lt;dates&gt;&lt;year&gt;2015&lt;/year&gt;&lt;/dates&gt;&lt;isbn&gt;0013-4686&lt;/isbn&gt;&lt;urls&gt;&lt;/urls&gt;&lt;/record&gt;&lt;/Cite&gt;&lt;/EndNote&gt;</w:instrText>
      </w:r>
      <w:r w:rsidRPr="0086104B">
        <w:rPr>
          <w:lang w:val="en-GB"/>
        </w:rPr>
        <w:fldChar w:fldCharType="separate"/>
      </w:r>
      <w:r w:rsidRPr="0086104B">
        <w:rPr>
          <w:lang w:val="en-GB"/>
        </w:rPr>
        <w:t>[</w:t>
      </w:r>
      <w:hyperlink w:anchor="_ENREF_21" w:tooltip="Shukur, 2015 #209" w:history="1">
        <w:r w:rsidRPr="0086104B">
          <w:rPr>
            <w:lang w:val="en-GB"/>
          </w:rPr>
          <w:t>21</w:t>
        </w:r>
      </w:hyperlink>
      <w:r w:rsidRPr="0086104B">
        <w:rPr>
          <w:lang w:val="en-GB"/>
        </w:rPr>
        <w:t>]</w:t>
      </w:r>
      <w:r w:rsidRPr="0086104B">
        <w:rPr>
          <w:lang w:val="en-GB"/>
        </w:rPr>
        <w:fldChar w:fldCharType="end"/>
      </w:r>
      <w:r w:rsidRPr="0086104B">
        <w:rPr>
          <w:lang w:val="en-GB"/>
        </w:rPr>
        <w:t>. The plasticiser was believed to act as a spacer between the polymer chains by creating links that functioned as an alternative pathway for ionic conduction. A similar explanation was proposed for the change in the morphology in CMChi-40 film. The [Bmim][OAc] was proposed to function as a plasticiser and form linkages in the CMChi matrix, thus favouring the ionic conduction in the film. However, at the maximum loading of ionic liquid in CMChi-60 film as depicted in Fig. 5(d), the linkages formation was reduced. The co-solvent function of [Bmim][OAc] might have enhanced the miscibility and compatibility of the CMChi matrix and the ionic liquid</w:t>
      </w:r>
      <w:r w:rsidRPr="0086104B">
        <w:rPr>
          <w:lang w:val="en-US"/>
        </w:rPr>
        <w:t>,</w:t>
      </w:r>
      <w:r w:rsidRPr="0086104B">
        <w:rPr>
          <w:lang w:val="en-GB"/>
        </w:rPr>
        <w:t xml:space="preserve"> which resulted in more homogenous structure in the film. Although the film appeared to agglomerate, no phase separation was observed, suggesting the miscibility of [Bmim][OAc] in the biopolymer. The permanent dark region in the surface micrograph indicates the amorphous phase of the film </w:t>
      </w:r>
      <w:r w:rsidRPr="0086104B">
        <w:rPr>
          <w:lang w:val="en-GB"/>
        </w:rPr>
        <w:fldChar w:fldCharType="begin"/>
      </w:r>
      <w:r w:rsidRPr="0086104B">
        <w:rPr>
          <w:lang w:val="en-GB"/>
        </w:rPr>
        <w:instrText xml:space="preserve"> ADDIN EN.CITE &lt;EndNote&gt;&lt;Cite&gt;&lt;Author&gt;Shukur&lt;/Author&gt;&lt;Year&gt;2015&lt;/Year&gt;&lt;RecNum&gt;209&lt;/RecNum&gt;&lt;DisplayText&gt;[21, 22]&lt;/DisplayText&gt;&lt;record&gt;&lt;rec-number&gt;209&lt;/rec-number&gt;&lt;foreign-keys&gt;&lt;key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Cite&gt;&lt;Author&gt;Su’ait&lt;/Author&gt;&lt;Year&gt;2011&lt;/Year&gt;&lt;RecNum&gt;210&lt;/RecNum&gt;&lt;record&gt;&lt;rec-number&gt;210&lt;/rec-number&gt;&lt;foreign-keys&gt;&lt;key app="EN" db-id="w90f0fazorvezievtw3xtefzda0t9502dsex" timestamp="1588820382"&gt;210&lt;/key&gt;&lt;/foreign-keys&gt;&lt;ref-type name="Journal Article"&gt;17&lt;/ref-type&gt;&lt;contributors&gt;&lt;authors&gt;&lt;author&gt;Su’ait, Mohd Sukor&lt;/author&gt;&lt;author&gt;Ahmad, Azizan&lt;/author&gt;&lt;author&gt;Hamzah, Harun&lt;/author&gt;&lt;author&gt;Rahman, Mohd Yusri Abd&lt;/author&gt;&lt;/authors&gt;&lt;/contributors&gt;&lt;titles&gt;&lt;title&gt;Effect of lithium salt concentrations on blended 49% poly (methyl methacrylate) grafted natural rubber and poly (methyl methacrylate) based solid polymer electrolyte&lt;/title&gt;&lt;secondary-title&gt;Electrochimica Acta&lt;/secondary-title&gt;&lt;/titles&gt;&lt;periodical&gt;&lt;full-title&gt;Electrochimica Acta&lt;/full-title&gt;&lt;/periodical&gt;&lt;pages&gt;123-131&lt;/pages&gt;&lt;volume&gt;57&lt;/volume&gt;&lt;dates&gt;&lt;year&gt;2011&lt;/year&gt;&lt;/dates&gt;&lt;isbn&gt;0013-4686&lt;/isbn&gt;&lt;urls&gt;&lt;/urls&gt;&lt;/record&gt;&lt;/Cite&gt;&lt;/EndNote&gt;</w:instrText>
      </w:r>
      <w:r w:rsidRPr="0086104B">
        <w:rPr>
          <w:lang w:val="en-GB"/>
        </w:rPr>
        <w:fldChar w:fldCharType="separate"/>
      </w:r>
      <w:r w:rsidRPr="0086104B">
        <w:rPr>
          <w:lang w:val="en-GB"/>
        </w:rPr>
        <w:t>[</w:t>
      </w:r>
      <w:hyperlink w:anchor="_ENREF_21" w:tooltip="Shukur, 2015 #209" w:history="1">
        <w:r w:rsidRPr="0086104B">
          <w:rPr>
            <w:lang w:val="en-GB"/>
          </w:rPr>
          <w:t>21</w:t>
        </w:r>
      </w:hyperlink>
      <w:r w:rsidRPr="0086104B">
        <w:rPr>
          <w:lang w:val="en-GB"/>
        </w:rPr>
        <w:t xml:space="preserve">, </w:t>
      </w:r>
      <w:hyperlink w:anchor="_ENREF_22" w:tooltip="Su’ait, 2011 #210" w:history="1">
        <w:r w:rsidRPr="0086104B">
          <w:rPr>
            <w:lang w:val="en-GB"/>
          </w:rPr>
          <w:t>22</w:t>
        </w:r>
      </w:hyperlink>
      <w:r w:rsidRPr="0086104B">
        <w:rPr>
          <w:lang w:val="en-GB"/>
        </w:rPr>
        <w:t>]</w:t>
      </w:r>
      <w:r w:rsidRPr="0086104B">
        <w:rPr>
          <w:lang w:val="en-GB"/>
        </w:rPr>
        <w:fldChar w:fldCharType="end"/>
      </w:r>
      <w:r w:rsidRPr="0086104B">
        <w:rPr>
          <w:lang w:val="en-GB"/>
        </w:rPr>
        <w:t xml:space="preserve"> thus suggesting that the </w:t>
      </w:r>
      <w:proofErr w:type="spellStart"/>
      <w:r w:rsidRPr="0086104B">
        <w:rPr>
          <w:lang w:val="en-GB"/>
        </w:rPr>
        <w:t>amorphousity</w:t>
      </w:r>
      <w:proofErr w:type="spellEnd"/>
      <w:r w:rsidRPr="0086104B">
        <w:rPr>
          <w:lang w:val="en-GB"/>
        </w:rPr>
        <w:t xml:space="preserve"> of the film was not changed even at high loading of [Bmim][OAc].</w:t>
      </w:r>
    </w:p>
    <w:p w14:paraId="75CD93C0" w14:textId="77777777" w:rsidR="00D645ED" w:rsidRPr="0086104B" w:rsidRDefault="00924039" w:rsidP="00942B5F">
      <w:pPr>
        <w:jc w:val="center"/>
        <w:rPr>
          <w:lang w:val="en-GB"/>
        </w:rPr>
      </w:pPr>
      <w:r w:rsidRPr="0086104B">
        <w:rPr>
          <w:rFonts w:ascii="Calibri" w:eastAsia="Calibri" w:hAnsi="Calibri" w:cs="Arial"/>
          <w:noProof/>
          <w:sz w:val="22"/>
          <w:szCs w:val="22"/>
          <w:lang w:val="en-US"/>
        </w:rPr>
        <w:lastRenderedPageBreak/>
        <w:drawing>
          <wp:inline distT="0" distB="0" distL="0" distR="0" wp14:anchorId="62ED41F1" wp14:editId="4307A613">
            <wp:extent cx="3943350" cy="30581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954856" cy="3067178"/>
                    </a:xfrm>
                    <a:prstGeom prst="rect">
                      <a:avLst/>
                    </a:prstGeom>
                    <a:noFill/>
                    <a:ln>
                      <a:noFill/>
                    </a:ln>
                  </pic:spPr>
                </pic:pic>
              </a:graphicData>
            </a:graphic>
          </wp:inline>
        </w:drawing>
      </w:r>
    </w:p>
    <w:p w14:paraId="6AAA1D11" w14:textId="0DE6D7E7" w:rsidR="00D645ED" w:rsidRPr="0086104B" w:rsidRDefault="00924039" w:rsidP="00942B5F">
      <w:pPr>
        <w:jc w:val="center"/>
        <w:rPr>
          <w:lang w:val="en-GB"/>
        </w:rPr>
      </w:pPr>
      <w:r w:rsidRPr="0086104B">
        <w:rPr>
          <w:lang w:val="en-GB"/>
        </w:rPr>
        <w:t>Figure 5.   SEM micrographs of (a) CMChi-0, (b) CMChi-20, (c) CMChi-40 and (d) CMChi-60</w:t>
      </w:r>
    </w:p>
    <w:p w14:paraId="1B29F9CF" w14:textId="77777777" w:rsidR="00D645ED" w:rsidRPr="0086104B" w:rsidRDefault="00D645ED" w:rsidP="00942B5F">
      <w:pPr>
        <w:rPr>
          <w:b/>
          <w:bCs/>
          <w:lang w:val="en-GB"/>
        </w:rPr>
      </w:pPr>
    </w:p>
    <w:p w14:paraId="34612B81" w14:textId="77777777" w:rsidR="00D645ED" w:rsidRPr="0086104B" w:rsidRDefault="00924039" w:rsidP="00942B5F">
      <w:pPr>
        <w:rPr>
          <w:lang w:val="en-GB"/>
        </w:rPr>
      </w:pPr>
      <w:r w:rsidRPr="0086104B">
        <w:rPr>
          <w:b/>
          <w:bCs/>
          <w:lang w:val="en-GB"/>
        </w:rPr>
        <w:t>Ionic conductivity</w:t>
      </w:r>
    </w:p>
    <w:p w14:paraId="0ECEBB46" w14:textId="2660940B" w:rsidR="00D645ED" w:rsidRPr="0086104B" w:rsidRDefault="00924039" w:rsidP="00942B5F">
      <w:pPr>
        <w:jc w:val="both"/>
        <w:rPr>
          <w:lang w:val="en-GB"/>
        </w:rPr>
      </w:pPr>
      <w:r w:rsidRPr="0086104B">
        <w:rPr>
          <w:lang w:val="en-GB"/>
        </w:rPr>
        <w:t xml:space="preserve">Figure 6 depicts the ionic conductivity of Chi and CMChi films as a function of [Bmim][OAc] wt.% at ambient temperature (298 K). Apparently, as reported in our previous work </w:t>
      </w:r>
      <w:r w:rsidRPr="0086104B">
        <w:rPr>
          <w:lang w:val="en-GB"/>
        </w:rPr>
        <w:fldChar w:fldCharType="begin" w:fldLock="1"/>
      </w:r>
      <w:r w:rsidRPr="0086104B">
        <w:rPr>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86104B">
        <w:rPr>
          <w:lang w:val="en-GB"/>
        </w:rPr>
        <w:fldChar w:fldCharType="separate"/>
      </w:r>
      <w:r w:rsidRPr="0086104B">
        <w:rPr>
          <w:lang w:val="en-GB"/>
        </w:rPr>
        <w:t>[7]</w:t>
      </w:r>
      <w:r w:rsidRPr="0086104B">
        <w:rPr>
          <w:lang w:val="en-GB"/>
        </w:rPr>
        <w:fldChar w:fldCharType="end"/>
      </w:r>
      <w:r w:rsidRPr="0086104B">
        <w:rPr>
          <w:lang w:val="en-GB"/>
        </w:rPr>
        <w:t>, the pure Chi exhibited very low σ, which was (2.93 ± 0.62) x 10</w:t>
      </w:r>
      <w:r w:rsidRPr="0086104B">
        <w:rPr>
          <w:vertAlign w:val="superscript"/>
          <w:lang w:val="en-GB"/>
        </w:rPr>
        <w:t>-9</w:t>
      </w:r>
      <w:r w:rsidRPr="0086104B">
        <w:rPr>
          <w:lang w:val="en-GB"/>
        </w:rPr>
        <w:t xml:space="preserve"> S cm</w:t>
      </w:r>
      <w:r w:rsidRPr="0086104B">
        <w:rPr>
          <w:vertAlign w:val="superscript"/>
          <w:lang w:val="en-GB"/>
        </w:rPr>
        <w:t>-1</w:t>
      </w:r>
      <w:r w:rsidRPr="0086104B">
        <w:rPr>
          <w:lang w:val="en-GB"/>
        </w:rPr>
        <w:t>. However, the derivative of Chi, CMChi showed improvement in the σ. The σ enhanced by almost two orders of magnitude to (2.20 ± 0.45) x 10</w:t>
      </w:r>
      <w:r w:rsidRPr="0086104B">
        <w:rPr>
          <w:vertAlign w:val="superscript"/>
          <w:lang w:val="en-GB"/>
        </w:rPr>
        <w:t>-7</w:t>
      </w:r>
      <w:r w:rsidRPr="0086104B">
        <w:rPr>
          <w:lang w:val="en-GB"/>
        </w:rPr>
        <w:t xml:space="preserve"> S cm</w:t>
      </w:r>
      <w:r w:rsidRPr="0086104B">
        <w:rPr>
          <w:vertAlign w:val="superscript"/>
          <w:lang w:val="en-GB"/>
        </w:rPr>
        <w:t>-1</w:t>
      </w:r>
      <w:r w:rsidRPr="0086104B">
        <w:rPr>
          <w:lang w:val="en-GB"/>
        </w:rPr>
        <w:t xml:space="preserve">. The low crystallinity phase of CMChi as has been identified in the XRD and SEM studies might have assisted the ion conduction and a low crystallinity phase favoured the movement of ions in the system thus resulting in more interactions with the polymer chain. </w:t>
      </w:r>
    </w:p>
    <w:p w14:paraId="00F2CE3D" w14:textId="77777777" w:rsidR="00D645ED" w:rsidRPr="0086104B" w:rsidRDefault="00D645ED" w:rsidP="00942B5F">
      <w:pPr>
        <w:jc w:val="both"/>
        <w:rPr>
          <w:lang w:val="en-GB"/>
        </w:rPr>
      </w:pPr>
    </w:p>
    <w:p w14:paraId="7DDEB5E0" w14:textId="5AC151BA" w:rsidR="00D645ED" w:rsidRPr="0086104B" w:rsidRDefault="00924039" w:rsidP="00942B5F">
      <w:pPr>
        <w:jc w:val="both"/>
        <w:rPr>
          <w:lang w:val="en-GB"/>
        </w:rPr>
      </w:pPr>
      <w:r w:rsidRPr="0086104B">
        <w:rPr>
          <w:lang w:val="en-GB"/>
        </w:rPr>
        <w:t>In the CMChi/[Bmim][OAc] system, the strong conducting effect of [Bmim][OAc] has been observed with only 10 wt.% addition of the ionic liquid. The σ was enhanced by two orders of magnitude to (4.66 ± 0.35) x 10</w:t>
      </w:r>
      <w:r w:rsidRPr="0086104B">
        <w:rPr>
          <w:vertAlign w:val="superscript"/>
          <w:lang w:val="en-GB"/>
        </w:rPr>
        <w:t>-5</w:t>
      </w:r>
      <w:r w:rsidRPr="0086104B">
        <w:rPr>
          <w:lang w:val="en-GB"/>
        </w:rPr>
        <w:t xml:space="preserve"> S cm</w:t>
      </w:r>
      <w:r w:rsidRPr="0086104B">
        <w:rPr>
          <w:vertAlign w:val="superscript"/>
          <w:lang w:val="en-GB"/>
        </w:rPr>
        <w:t>-1</w:t>
      </w:r>
      <w:r w:rsidRPr="0086104B">
        <w:rPr>
          <w:lang w:val="en-GB"/>
        </w:rPr>
        <w:t>. Further inclusion of [Bmim][OAc] has improved the σ to (2.50 ± 0.30) x 10</w:t>
      </w:r>
      <w:r w:rsidRPr="0086104B">
        <w:rPr>
          <w:vertAlign w:val="superscript"/>
          <w:lang w:val="en-GB"/>
        </w:rPr>
        <w:t>-5</w:t>
      </w:r>
      <w:r w:rsidRPr="0086104B">
        <w:rPr>
          <w:lang w:val="en-GB"/>
        </w:rPr>
        <w:t xml:space="preserve"> S cm</w:t>
      </w:r>
      <w:r w:rsidRPr="0086104B">
        <w:rPr>
          <w:vertAlign w:val="superscript"/>
          <w:lang w:val="en-GB"/>
        </w:rPr>
        <w:t>-1</w:t>
      </w:r>
      <w:r w:rsidRPr="0086104B">
        <w:rPr>
          <w:lang w:val="en-GB"/>
        </w:rPr>
        <w:t>. The maximum addition at 60 wt.% of [Bmim][OAc] has resulted in the highest σ of (3.05 ± 0.35) x 10</w:t>
      </w:r>
      <w:r w:rsidRPr="0086104B">
        <w:rPr>
          <w:vertAlign w:val="superscript"/>
          <w:lang w:val="en-GB"/>
        </w:rPr>
        <w:t>-3</w:t>
      </w:r>
      <w:r w:rsidRPr="0086104B">
        <w:rPr>
          <w:lang w:val="en-GB"/>
        </w:rPr>
        <w:t xml:space="preserve"> S cm</w:t>
      </w:r>
      <w:r w:rsidRPr="0086104B">
        <w:rPr>
          <w:vertAlign w:val="superscript"/>
          <w:lang w:val="en-GB"/>
        </w:rPr>
        <w:t>-1</w:t>
      </w:r>
      <w:r w:rsidRPr="0086104B">
        <w:rPr>
          <w:lang w:val="en-GB"/>
        </w:rPr>
        <w:t xml:space="preserve">. This has resulted in the total enhancement of </w:t>
      </w:r>
      <w:r w:rsidR="00C363E6" w:rsidRPr="0086104B">
        <w:rPr>
          <w:lang w:val="en-GB"/>
        </w:rPr>
        <w:t xml:space="preserve">four </w:t>
      </w:r>
      <w:r w:rsidRPr="0086104B">
        <w:rPr>
          <w:lang w:val="en-GB"/>
        </w:rPr>
        <w:t xml:space="preserve">orders of magnitude compared to the σ of the pure CMChi film. A few investigations have been reported that utilised carboxymethyl chitosan as a polymer host in an electrolyte system. However, </w:t>
      </w:r>
      <w:proofErr w:type="spellStart"/>
      <w:r w:rsidRPr="0086104B">
        <w:rPr>
          <w:lang w:val="en-GB"/>
        </w:rPr>
        <w:t>Mobarak</w:t>
      </w:r>
      <w:proofErr w:type="spellEnd"/>
      <w:r w:rsidRPr="0086104B">
        <w:rPr>
          <w:lang w:val="en-GB"/>
        </w:rPr>
        <w:t xml:space="preserve"> reported that the addition of 20 wt.% of ammonium triflate salt has improved the σ of CMChi to 8.90 × 10</w:t>
      </w:r>
      <w:r w:rsidRPr="0086104B">
        <w:rPr>
          <w:vertAlign w:val="superscript"/>
          <w:lang w:val="en-GB"/>
        </w:rPr>
        <w:t>-6</w:t>
      </w:r>
      <w:r w:rsidRPr="0086104B">
        <w:rPr>
          <w:lang w:val="en-GB"/>
        </w:rPr>
        <w:t xml:space="preserve"> S cm</w:t>
      </w:r>
      <w:r w:rsidRPr="0086104B">
        <w:rPr>
          <w:vertAlign w:val="superscript"/>
          <w:lang w:val="en-GB"/>
        </w:rPr>
        <w:t>-1</w:t>
      </w:r>
      <w:r w:rsidRPr="0086104B">
        <w:rPr>
          <w:lang w:val="en-GB"/>
        </w:rPr>
        <w:t>. Further addition of ammonium triflate has reduced the σ and was attributed to the formation of ion pairs and ion aggregates</w:t>
      </w:r>
      <w:r w:rsidRPr="0086104B">
        <w:rPr>
          <w:lang w:val="en-US"/>
        </w:rPr>
        <w:t>,</w:t>
      </w:r>
      <w:r w:rsidRPr="0086104B">
        <w:rPr>
          <w:lang w:val="en-GB"/>
        </w:rPr>
        <w:t xml:space="preserve"> which reduced the number of mobile charge carriers </w:t>
      </w:r>
      <w:r w:rsidRPr="0086104B">
        <w:rPr>
          <w:lang w:val="en-GB"/>
        </w:rPr>
        <w:fldChar w:fldCharType="begin"/>
      </w:r>
      <w:r w:rsidRPr="0086104B">
        <w:rPr>
          <w:lang w:val="en-GB"/>
        </w:rPr>
        <w:instrText xml:space="preserve"> ADDIN EN.CITE &lt;EndNote&gt;&lt;Cite&gt;&lt;Author&gt;Mobarak&lt;/Author&gt;&lt;Year&gt;2013&lt;/Year&gt;&lt;RecNum&gt;211&lt;/RecNum&gt;&lt;DisplayText&gt;[4]&lt;/DisplayText&gt;&lt;record&gt;&lt;rec-number&gt;211&lt;/rec-number&gt;&lt;foreign-keys&gt;&lt;key app="EN" db-id="w90f0fazorvezievtw3xtefzda0t9502dsex" timestamp="1588820729"&gt;211&lt;/key&gt;&lt;/foreign-keys&gt;&lt;ref-type name="Conference Proceedings"&gt;10&lt;/ref-type&gt;&lt;contributors&gt;&lt;authors&gt;&lt;author&gt;Mobarak, Nadhratun Naiim&lt;/author&gt;&lt;author&gt;Ramli, Nazaruddin&lt;/author&gt;&lt;author&gt;Abdullah, Md Pauzi&lt;/author&gt;&lt;author&gt;Ahmad, Azizan&lt;/author&gt;&lt;/authors&gt;&lt;/contributors&gt;&lt;titles&gt;&lt;title&gt;Spectroscopic studies of carboxymethyl chitosan-ammonium triflate (NH 4 CF 3 SO 3) based solid polymer electrolytes&lt;/title&gt;&lt;secondary-title&gt;AIP Conference Proceedings&lt;/secondary-title&gt;&lt;/titles&gt;&lt;pages&gt;843-849&lt;/pages&gt;&lt;volume&gt;1571&lt;/volume&gt;&lt;number&gt;1&lt;/number&gt;&lt;dates&gt;&lt;year&gt;2013&lt;/year&gt;&lt;/dates&gt;&lt;publisher&gt;American Institute of Physics&lt;/publisher&gt;&lt;isbn&gt;0735411999&lt;/isbn&gt;&lt;urls&gt;&lt;/urls&gt;&lt;/record&gt;&lt;/Cite&gt;&lt;/EndNote&gt;</w:instrText>
      </w:r>
      <w:r w:rsidRPr="0086104B">
        <w:rPr>
          <w:lang w:val="en-GB"/>
        </w:rPr>
        <w:fldChar w:fldCharType="separate"/>
      </w:r>
      <w:r w:rsidRPr="0086104B">
        <w:rPr>
          <w:lang w:val="en-GB"/>
        </w:rPr>
        <w:t>[</w:t>
      </w:r>
      <w:hyperlink w:anchor="_ENREF_4" w:tooltip="Mobarak, 2013 #191" w:history="1">
        <w:r w:rsidRPr="0086104B">
          <w:rPr>
            <w:lang w:val="en-GB"/>
          </w:rPr>
          <w:t>4</w:t>
        </w:r>
      </w:hyperlink>
      <w:r w:rsidRPr="0086104B">
        <w:rPr>
          <w:lang w:val="en-GB"/>
        </w:rPr>
        <w:t>]</w:t>
      </w:r>
      <w:r w:rsidRPr="0086104B">
        <w:rPr>
          <w:lang w:val="en-GB"/>
        </w:rPr>
        <w:fldChar w:fldCharType="end"/>
      </w:r>
      <w:r w:rsidRPr="0086104B">
        <w:rPr>
          <w:lang w:val="en-GB"/>
        </w:rPr>
        <w:t xml:space="preserve">. Thus, this has also shown that [Bmim][OAc] is an efficient charge carrier and suitable to be applied in the CMChi matrix. </w:t>
      </w:r>
    </w:p>
    <w:p w14:paraId="63F449A9" w14:textId="77777777" w:rsidR="00D645ED" w:rsidRPr="0086104B" w:rsidRDefault="00D645ED" w:rsidP="00942B5F">
      <w:pPr>
        <w:jc w:val="both"/>
        <w:rPr>
          <w:lang w:val="en-GB"/>
        </w:rPr>
      </w:pPr>
    </w:p>
    <w:p w14:paraId="2DBAC45E" w14:textId="25359145" w:rsidR="00D645ED" w:rsidRPr="0086104B" w:rsidRDefault="00924039" w:rsidP="00942B5F">
      <w:pPr>
        <w:jc w:val="both"/>
        <w:rPr>
          <w:lang w:val="en-GB"/>
        </w:rPr>
      </w:pPr>
      <w:r w:rsidRPr="0086104B">
        <w:rPr>
          <w:lang w:val="en-GB"/>
        </w:rPr>
        <w:t xml:space="preserve">The significant σ increase in the systems might also be due to the strong plasticising effect of the ionic liquid. [Bmim][OAc] might have broken the inter and intramolecular hydrogen bonding in CMChi matrixes and thus softened the polymer backbone and enhanced the flexibility of the polymer chains </w:t>
      </w:r>
      <w:r w:rsidRPr="0086104B">
        <w:rPr>
          <w:lang w:val="en-GB"/>
        </w:rPr>
        <w:fldChar w:fldCharType="begin"/>
      </w:r>
      <w:r w:rsidRPr="0086104B">
        <w:rPr>
          <w:lang w:val="en-GB"/>
        </w:rPr>
        <w:instrText xml:space="preserve"> ADDIN EN.CITE &lt;EndNote&gt;&lt;Cite&gt;&lt;Author&gt;Liew&lt;/Author&gt;&lt;Year&gt;2013&lt;/Year&gt;&lt;RecNum&gt;212&lt;/RecNum&gt;&lt;DisplayText&gt;[23]&lt;/DisplayText&gt;&lt;record&gt;&lt;rec-number&gt;212&lt;/rec-number&gt;&lt;foreign-keys&gt;&lt;key app="EN" db-id="w90f0fazorvezievtw3xtefzda0t9502dsex" timestamp="1588820830"&gt;212&lt;/key&gt;&lt;/foreign-keys&gt;&lt;ref-type name="Journal Article"&gt;17&lt;/ref-type&gt;&lt;contributors&gt;&lt;authors&gt;&lt;author&gt;Liew, Chiam-Wen&lt;/author&gt;&lt;author&gt;Ramesh, S&lt;/author&gt;&lt;/authors&gt;&lt;/contributors&gt;&lt;titles&gt;&lt;title&gt;Studies on ionic liquid-based corn starch biopolymer electrolytes coupling with high ionic transport number&lt;/title&gt;&lt;secondary-title&gt;Cellulose&lt;/secondary-title&gt;&lt;/titles&gt;&lt;periodical&gt;&lt;full-title&gt;Cellulose&lt;/full-title&gt;&lt;/periodical&gt;&lt;pages&gt;3227-3237&lt;/pages&gt;&lt;volume&gt;20&lt;/volume&gt;&lt;number&gt;6&lt;/number&gt;&lt;dates&gt;&lt;year&gt;2013&lt;/year&gt;&lt;/dates&gt;&lt;isbn&gt;0969-0239&lt;/isbn&gt;&lt;urls&gt;&lt;/urls&gt;&lt;/record&gt;&lt;/Cite&gt;&lt;/EndNote&gt;</w:instrText>
      </w:r>
      <w:r w:rsidRPr="0086104B">
        <w:rPr>
          <w:lang w:val="en-GB"/>
        </w:rPr>
        <w:fldChar w:fldCharType="separate"/>
      </w:r>
      <w:r w:rsidRPr="0086104B">
        <w:rPr>
          <w:lang w:val="en-GB"/>
        </w:rPr>
        <w:t>[</w:t>
      </w:r>
      <w:hyperlink w:anchor="_ENREF_23" w:tooltip="Liew, 2013 #212" w:history="1">
        <w:r w:rsidRPr="0086104B">
          <w:rPr>
            <w:lang w:val="en-GB"/>
          </w:rPr>
          <w:t>23</w:t>
        </w:r>
      </w:hyperlink>
      <w:r w:rsidRPr="0086104B">
        <w:rPr>
          <w:lang w:val="en-GB"/>
        </w:rPr>
        <w:t>]</w:t>
      </w:r>
      <w:r w:rsidRPr="0086104B">
        <w:rPr>
          <w:lang w:val="en-GB"/>
        </w:rPr>
        <w:fldChar w:fldCharType="end"/>
      </w:r>
      <w:r w:rsidRPr="0086104B">
        <w:rPr>
          <w:lang w:val="en-GB"/>
        </w:rPr>
        <w:t xml:space="preserve">. This is supported by the XRD data. As the flexibility increased, the free volume of the polymer system increased as well. Thus, greater dissociation of the charge carriers was experienced. The increase in number of charge carriers then contributed to higher ionic conductivity in the systems. In addition, the amorphous phase with the higher content of [Bmim][OAc] as shown by the SEM in the CMChi/[Bmim][OAc] system contributed to higher flexibility of the electrolyte chain. As a result, the movement of the conducting ions was easier in the electrolyte and thus increased the ions mobility </w:t>
      </w:r>
      <w:r w:rsidRPr="0086104B">
        <w:rPr>
          <w:lang w:val="en-GB"/>
        </w:rPr>
        <w:fldChar w:fldCharType="begin"/>
      </w:r>
      <w:r w:rsidRPr="0086104B">
        <w:rPr>
          <w:lang w:val="en-GB"/>
        </w:rPr>
        <w:instrText xml:space="preserve"> ADDIN EN.CITE &lt;EndNote&gt;&lt;Cite&gt;&lt;Author&gt;Yap&lt;/Author&gt;&lt;Year&gt;2013&lt;/Year&gt;&lt;RecNum&gt;213&lt;/RecNum&gt;&lt;DisplayText&gt;[24]&lt;/DisplayText&gt;&lt;record&gt;&lt;rec-number&gt;213&lt;/rec-number&gt;&lt;foreign-keys&gt;&lt;key app="EN" db-id="w90f0fazorvezievtw3xtefzda0t9502dsex" timestamp="1588820883"&gt;213&lt;/key&gt;&lt;/foreign-keys&gt;&lt;ref-type name="Journal Article"&gt;17&lt;/ref-type&gt;&lt;contributors&gt;&lt;authors&gt;&lt;author&gt;Yap, YL&lt;/author&gt;&lt;author&gt;You, AH&lt;/author&gt;&lt;author&gt;Teo, LL&lt;/author&gt;&lt;author&gt;Hanapei, H&lt;/author&gt;&lt;/authors&gt;&lt;/contributors&gt;&lt;titles&gt;&lt;title&gt;Inorganic filler sizes effect on ionic conductivity in polyethylene oxide (PEO) composite polymer electrolyte&lt;/title&gt;&lt;secondary-title&gt;Int. J. Electrochem. Sci&lt;/secondary-title&gt;&lt;/titles&gt;&lt;periodical&gt;&lt;full-title&gt;Int. J. Electrochem. Sci&lt;/full-title&gt;&lt;/periodical&gt;&lt;pages&gt;2154-2163&lt;/pages&gt;&lt;volume&gt;8&lt;/volume&gt;&lt;dates&gt;&lt;year&gt;2013&lt;/year&gt;&lt;/dates&gt;&lt;urls&gt;&lt;/urls&gt;&lt;/record&gt;&lt;/Cite&gt;&lt;/EndNote&gt;</w:instrText>
      </w:r>
      <w:r w:rsidRPr="0086104B">
        <w:rPr>
          <w:lang w:val="en-GB"/>
        </w:rPr>
        <w:fldChar w:fldCharType="separate"/>
      </w:r>
      <w:r w:rsidRPr="0086104B">
        <w:rPr>
          <w:lang w:val="en-GB"/>
        </w:rPr>
        <w:t>[</w:t>
      </w:r>
      <w:hyperlink w:anchor="_ENREF_24" w:tooltip="Yap, 2013 #213" w:history="1">
        <w:r w:rsidRPr="0086104B">
          <w:rPr>
            <w:lang w:val="en-GB"/>
          </w:rPr>
          <w:t>24</w:t>
        </w:r>
      </w:hyperlink>
      <w:r w:rsidRPr="0086104B">
        <w:rPr>
          <w:lang w:val="en-GB"/>
        </w:rPr>
        <w:t>]</w:t>
      </w:r>
      <w:r w:rsidRPr="0086104B">
        <w:rPr>
          <w:lang w:val="en-GB"/>
        </w:rPr>
        <w:fldChar w:fldCharType="end"/>
      </w:r>
      <w:r w:rsidRPr="0086104B">
        <w:rPr>
          <w:lang w:val="en-GB"/>
        </w:rPr>
        <w:t xml:space="preserve">. Since ionic conductivity is proportional to ion mobility, the enhancement in the ionic conductivity was perceived. </w:t>
      </w:r>
    </w:p>
    <w:p w14:paraId="7854E385" w14:textId="77777777" w:rsidR="00D645ED" w:rsidRPr="0086104B" w:rsidRDefault="00D645ED" w:rsidP="00942B5F">
      <w:pPr>
        <w:jc w:val="both"/>
        <w:rPr>
          <w:lang w:val="en-GB"/>
        </w:rPr>
      </w:pPr>
    </w:p>
    <w:p w14:paraId="6BA967EA" w14:textId="519A028C" w:rsidR="00D645ED" w:rsidRDefault="00924039" w:rsidP="00942B5F">
      <w:pPr>
        <w:jc w:val="center"/>
        <w:rPr>
          <w:lang w:val="en-GB"/>
        </w:rPr>
      </w:pPr>
      <w:r w:rsidRPr="0086104B">
        <w:rPr>
          <w:rFonts w:ascii="Calibri" w:eastAsia="Calibri" w:hAnsi="Calibri" w:cs="Arial"/>
          <w:noProof/>
          <w:sz w:val="22"/>
          <w:szCs w:val="22"/>
          <w:lang w:val="en-US"/>
        </w:rPr>
        <w:lastRenderedPageBreak/>
        <w:drawing>
          <wp:inline distT="0" distB="0" distL="0" distR="0" wp14:anchorId="177AF37B" wp14:editId="6C8F5418">
            <wp:extent cx="4316730" cy="3317240"/>
            <wp:effectExtent l="19050" t="19050" r="26670" b="165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16730" cy="3317240"/>
                    </a:xfrm>
                    <a:prstGeom prst="rect">
                      <a:avLst/>
                    </a:prstGeom>
                    <a:noFill/>
                    <a:ln w="6350">
                      <a:solidFill>
                        <a:schemeClr val="tx1"/>
                      </a:solidFill>
                    </a:ln>
                  </pic:spPr>
                </pic:pic>
              </a:graphicData>
            </a:graphic>
          </wp:inline>
        </w:drawing>
      </w:r>
    </w:p>
    <w:p w14:paraId="1C608902" w14:textId="77777777" w:rsidR="00304CC6" w:rsidRPr="0086104B" w:rsidRDefault="00304CC6" w:rsidP="00942B5F">
      <w:pPr>
        <w:jc w:val="center"/>
        <w:rPr>
          <w:lang w:val="en-GB"/>
        </w:rPr>
      </w:pPr>
    </w:p>
    <w:p w14:paraId="5D046CEC" w14:textId="77777777" w:rsidR="00D645ED" w:rsidRPr="0086104B" w:rsidRDefault="00924039" w:rsidP="00942B5F">
      <w:pPr>
        <w:autoSpaceDE/>
        <w:autoSpaceDN/>
        <w:spacing w:after="200" w:line="276" w:lineRule="auto"/>
        <w:jc w:val="center"/>
        <w:rPr>
          <w:rFonts w:eastAsia="Calibri"/>
          <w:lang w:val="en-GB"/>
        </w:rPr>
      </w:pPr>
      <w:r w:rsidRPr="0086104B">
        <w:rPr>
          <w:rFonts w:eastAsia="Calibri"/>
          <w:bCs/>
          <w:lang w:val="en-GB"/>
        </w:rPr>
        <w:t>Figure 6.</w:t>
      </w:r>
      <w:r w:rsidRPr="0086104B">
        <w:rPr>
          <w:rFonts w:eastAsia="Calibri"/>
          <w:lang w:val="en-GB"/>
        </w:rPr>
        <w:t xml:space="preserve"> Ionic conductivity (</w:t>
      </w:r>
      <w:r w:rsidRPr="0086104B">
        <w:rPr>
          <w:lang w:val="en-GB"/>
        </w:rPr>
        <w:t>σ</w:t>
      </w:r>
      <w:r w:rsidRPr="0086104B">
        <w:rPr>
          <w:rFonts w:eastAsia="Calibri"/>
          <w:lang w:val="en-GB"/>
        </w:rPr>
        <w:t>) of Chi and CMChi films as a function of [Bmim][OAc]</w:t>
      </w:r>
    </w:p>
    <w:p w14:paraId="0DD38FC0" w14:textId="77777777" w:rsidR="00D645ED" w:rsidRPr="0086104B" w:rsidRDefault="00924039" w:rsidP="00942B5F">
      <w:pPr>
        <w:jc w:val="both"/>
        <w:rPr>
          <w:b/>
          <w:bCs/>
          <w:lang w:val="en-GB"/>
        </w:rPr>
      </w:pPr>
      <w:r w:rsidRPr="0086104B">
        <w:rPr>
          <w:b/>
          <w:bCs/>
          <w:lang w:val="en-GB"/>
        </w:rPr>
        <w:t>Linear sweep voltammetry analysis</w:t>
      </w:r>
    </w:p>
    <w:p w14:paraId="083E6F74" w14:textId="4113A89E" w:rsidR="00D645ED" w:rsidRPr="0086104B" w:rsidRDefault="00924039" w:rsidP="00942B5F">
      <w:pPr>
        <w:jc w:val="both"/>
        <w:rPr>
          <w:lang w:val="en-GB"/>
        </w:rPr>
      </w:pPr>
      <w:r w:rsidRPr="0086104B">
        <w:rPr>
          <w:lang w:val="en-GB"/>
        </w:rPr>
        <w:t>Linear sweep voltammetry analysis has been performed in order to investigate the stability of the polymer electrolyte by measuring the electrochemical stability window. The working cell potential range of electrolytes is an essential factor to be evaluated as it shows the ability of the electrolyte to endure operating voltage of electrochemical devices such as batteries or other electrochemical devices. In this regard, the electrochemical stability window of pure biopolymer film (CMChi-0) and the highest conducting polymer electrolytes CMChi-60 have been studied and the corresponding voltammograms are shown in Figure 7. Based on Figure 7(a), the pure CMChi films showed no electrochemical stability as it underwent immediate oxidation as the cell potential exceeded 0 V. On the other hand, the films with the inclusion of [Bmim][OAc], depicted in Figure 7(b)</w:t>
      </w:r>
      <w:r w:rsidRPr="0086104B">
        <w:rPr>
          <w:lang w:val="en-US"/>
        </w:rPr>
        <w:t>,</w:t>
      </w:r>
      <w:r w:rsidRPr="0086104B">
        <w:rPr>
          <w:lang w:val="en-GB"/>
        </w:rPr>
        <w:t xml:space="preserve"> showed improved electrochemical stability up to ± 2.0 V, and experienced oxidation above the potential. The decomposition voltage of the electrolyte was detected at ±2.8 V. The results revealed that the presence of ionic liquid [Bmim][OAc] in the CMChi biopolymer matrix has increased the electrochemical stability. An investigation reported that addition of ionic liquid improved the oxidative stability of electrolyte, which made the tighter polymer electrolyte </w:t>
      </w:r>
      <w:r w:rsidRPr="0086104B">
        <w:rPr>
          <w:lang w:val="en-GB"/>
        </w:rPr>
        <w:fldChar w:fldCharType="begin"/>
      </w:r>
      <w:r w:rsidRPr="0086104B">
        <w:rPr>
          <w:lang w:val="en-GB"/>
        </w:rPr>
        <w:instrText xml:space="preserve"> ADDIN EN.CITE &lt;EndNote&gt;&lt;Cite&gt;&lt;Author&gt;Bai&lt;/Author&gt;&lt;Year&gt;2017&lt;/Year&gt;&lt;RecNum&gt;214&lt;/RecNum&gt;&lt;DisplayText&gt;[25]&lt;/DisplayText&gt;&lt;record&gt;&lt;rec-number&gt;214&lt;/rec-number&gt;&lt;foreign-keys&gt;&lt;key app="EN" db-id="w90f0fazorvezievtw3xtefzda0t9502dsex" timestamp="1588821003"&gt;214&lt;/key&gt;&lt;/foreign-keys&gt;&lt;ref-type name="Journal Article"&gt;17&lt;/ref-type&gt;&lt;contributors&gt;&lt;authors&gt;&lt;author&gt;Bai, Junjie&lt;/author&gt;&lt;author&gt;Lu, Huimin&lt;/author&gt;&lt;author&gt;Cao, Yuan&lt;/author&gt;&lt;author&gt;Li, Xudong&lt;/author&gt;&lt;author&gt;Wang, Junren&lt;/author&gt;&lt;/authors&gt;&lt;/contributors&gt;&lt;titles&gt;&lt;title&gt;A novel ionic liquid polymer electrolyte for quasi-solid state lithium air batteries&lt;/title&gt;&lt;secondary-title&gt;RSC advances&lt;/secondary-title&gt;&lt;/titles&gt;&lt;periodical&gt;&lt;full-title&gt;RSC advances&lt;/full-title&gt;&lt;/periodical&gt;&lt;pages&gt;30603-30609&lt;/pages&gt;&lt;volume&gt;7&lt;/volume&gt;&lt;number&gt;49&lt;/number&gt;&lt;dates&gt;&lt;year&gt;2017&lt;/year&gt;&lt;/dates&gt;&lt;urls&gt;&lt;/urls&gt;&lt;/record&gt;&lt;/Cite&gt;&lt;/EndNote&gt;</w:instrText>
      </w:r>
      <w:r w:rsidRPr="0086104B">
        <w:rPr>
          <w:lang w:val="en-GB"/>
        </w:rPr>
        <w:fldChar w:fldCharType="separate"/>
      </w:r>
      <w:r w:rsidRPr="0086104B">
        <w:rPr>
          <w:lang w:val="en-GB"/>
        </w:rPr>
        <w:t>[</w:t>
      </w:r>
      <w:hyperlink w:anchor="_ENREF_25" w:tooltip="Bai, 2017 #214" w:history="1">
        <w:r w:rsidRPr="0086104B">
          <w:rPr>
            <w:lang w:val="en-GB"/>
          </w:rPr>
          <w:t>25</w:t>
        </w:r>
      </w:hyperlink>
      <w:r w:rsidRPr="0086104B">
        <w:rPr>
          <w:lang w:val="en-GB"/>
        </w:rPr>
        <w:t>]</w:t>
      </w:r>
      <w:r w:rsidRPr="0086104B">
        <w:rPr>
          <w:lang w:val="en-GB"/>
        </w:rPr>
        <w:fldChar w:fldCharType="end"/>
      </w:r>
      <w:r w:rsidRPr="0086104B">
        <w:rPr>
          <w:lang w:val="en-GB"/>
        </w:rPr>
        <w:t xml:space="preserve">. Thus, this result showed that CMChi/[Bmim][OAc] has potential to be applied in electrochemical devices. </w:t>
      </w:r>
    </w:p>
    <w:p w14:paraId="3D922174" w14:textId="77777777" w:rsidR="00D645ED" w:rsidRPr="0086104B" w:rsidRDefault="00D645ED" w:rsidP="00942B5F">
      <w:pPr>
        <w:rPr>
          <w:sz w:val="24"/>
          <w:szCs w:val="24"/>
          <w:lang w:val="en-GB"/>
        </w:rPr>
      </w:pPr>
    </w:p>
    <w:p w14:paraId="2A1A2CEB" w14:textId="77777777" w:rsidR="00D645ED" w:rsidRPr="0086104B" w:rsidRDefault="00924039" w:rsidP="00942B5F">
      <w:pPr>
        <w:tabs>
          <w:tab w:val="left" w:pos="3135"/>
        </w:tabs>
        <w:jc w:val="center"/>
        <w:rPr>
          <w:sz w:val="24"/>
          <w:szCs w:val="24"/>
          <w:lang w:val="en-GB"/>
        </w:rPr>
      </w:pPr>
      <w:r w:rsidRPr="0086104B">
        <w:rPr>
          <w:rFonts w:eastAsia="Calibri"/>
          <w:noProof/>
          <w:sz w:val="24"/>
          <w:szCs w:val="24"/>
          <w:lang w:val="en-US"/>
        </w:rPr>
        <w:drawing>
          <wp:inline distT="0" distB="0" distL="0" distR="0" wp14:anchorId="1A073169" wp14:editId="3F6F16EB">
            <wp:extent cx="3353435" cy="2428875"/>
            <wp:effectExtent l="19050" t="19050" r="184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374180" cy="2443800"/>
                    </a:xfrm>
                    <a:prstGeom prst="rect">
                      <a:avLst/>
                    </a:prstGeom>
                    <a:noFill/>
                    <a:ln w="6350">
                      <a:solidFill>
                        <a:schemeClr val="tx1"/>
                      </a:solidFill>
                    </a:ln>
                  </pic:spPr>
                </pic:pic>
              </a:graphicData>
            </a:graphic>
          </wp:inline>
        </w:drawing>
      </w:r>
    </w:p>
    <w:p w14:paraId="4939FBAD" w14:textId="77777777" w:rsidR="00D645ED" w:rsidRPr="0086104B" w:rsidRDefault="00924039" w:rsidP="00942B5F">
      <w:pPr>
        <w:rPr>
          <w:sz w:val="24"/>
          <w:szCs w:val="24"/>
          <w:lang w:val="en-GB"/>
        </w:rPr>
      </w:pPr>
      <w:r w:rsidRPr="0086104B">
        <w:rPr>
          <w:rFonts w:eastAsia="Calibri"/>
          <w:noProof/>
          <w:sz w:val="24"/>
          <w:szCs w:val="24"/>
          <w:lang w:val="en-US"/>
        </w:rPr>
        <w:lastRenderedPageBreak/>
        <w:drawing>
          <wp:anchor distT="0" distB="0" distL="114300" distR="114300" simplePos="0" relativeHeight="251658240" behindDoc="0" locked="0" layoutInCell="1" allowOverlap="1" wp14:anchorId="7A977380" wp14:editId="6CF3BA1B">
            <wp:simplePos x="0" y="0"/>
            <wp:positionH relativeFrom="margin">
              <wp:posOffset>1450975</wp:posOffset>
            </wp:positionH>
            <wp:positionV relativeFrom="paragraph">
              <wp:posOffset>14605</wp:posOffset>
            </wp:positionV>
            <wp:extent cx="3219450" cy="2406650"/>
            <wp:effectExtent l="19050" t="19050" r="190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219450" cy="2406650"/>
                    </a:xfrm>
                    <a:prstGeom prst="rect">
                      <a:avLst/>
                    </a:prstGeom>
                    <a:noFill/>
                    <a:ln w="6350">
                      <a:solidFill>
                        <a:schemeClr val="tx1"/>
                      </a:solidFill>
                    </a:ln>
                  </pic:spPr>
                </pic:pic>
              </a:graphicData>
            </a:graphic>
          </wp:anchor>
        </w:drawing>
      </w:r>
    </w:p>
    <w:p w14:paraId="5079008D" w14:textId="77777777" w:rsidR="00D645ED" w:rsidRPr="0086104B" w:rsidRDefault="00D645ED" w:rsidP="00942B5F">
      <w:pPr>
        <w:rPr>
          <w:sz w:val="24"/>
          <w:szCs w:val="24"/>
          <w:lang w:val="en-GB"/>
        </w:rPr>
      </w:pPr>
    </w:p>
    <w:p w14:paraId="3873B952" w14:textId="77777777" w:rsidR="00304CC6" w:rsidRDefault="00304CC6" w:rsidP="00942B5F">
      <w:pPr>
        <w:tabs>
          <w:tab w:val="left" w:pos="2980"/>
        </w:tabs>
        <w:jc w:val="center"/>
        <w:rPr>
          <w:sz w:val="24"/>
          <w:szCs w:val="24"/>
          <w:lang w:val="en-GB"/>
        </w:rPr>
      </w:pPr>
    </w:p>
    <w:p w14:paraId="7911FCD6" w14:textId="77777777" w:rsidR="00304CC6" w:rsidRDefault="00924039" w:rsidP="00942B5F">
      <w:pPr>
        <w:tabs>
          <w:tab w:val="left" w:pos="2980"/>
        </w:tabs>
        <w:jc w:val="center"/>
        <w:rPr>
          <w:rFonts w:eastAsia="Calibri"/>
          <w:bCs/>
          <w:lang w:val="en-GB"/>
        </w:rPr>
      </w:pPr>
      <w:r w:rsidRPr="0086104B">
        <w:rPr>
          <w:sz w:val="24"/>
          <w:szCs w:val="24"/>
          <w:lang w:val="en-GB"/>
        </w:rPr>
        <w:br w:type="textWrapping" w:clear="all"/>
      </w:r>
    </w:p>
    <w:p w14:paraId="4D16FFDB" w14:textId="421D9B06" w:rsidR="00D645ED" w:rsidRPr="0086104B" w:rsidRDefault="00924039" w:rsidP="00942B5F">
      <w:pPr>
        <w:tabs>
          <w:tab w:val="left" w:pos="2980"/>
        </w:tabs>
        <w:jc w:val="center"/>
        <w:rPr>
          <w:rFonts w:eastAsia="Calibri"/>
          <w:rtl/>
          <w:lang w:val="en-GB"/>
        </w:rPr>
      </w:pPr>
      <w:r w:rsidRPr="0086104B">
        <w:rPr>
          <w:rFonts w:eastAsia="Calibri"/>
          <w:bCs/>
          <w:lang w:val="en-GB"/>
        </w:rPr>
        <w:t>Figure 7.</w:t>
      </w:r>
      <w:r w:rsidRPr="0086104B">
        <w:rPr>
          <w:rFonts w:eastAsia="Calibri"/>
          <w:lang w:val="en-GB"/>
        </w:rPr>
        <w:t xml:space="preserve">   Linear sweep voltammetry of (a) CMChi-0 and (b) CMChi-60 electrolyte films</w:t>
      </w:r>
    </w:p>
    <w:p w14:paraId="06625E36" w14:textId="77777777" w:rsidR="00D645ED" w:rsidRPr="0086104B" w:rsidRDefault="00D645ED" w:rsidP="00942B5F">
      <w:pPr>
        <w:tabs>
          <w:tab w:val="left" w:pos="2460"/>
        </w:tabs>
        <w:jc w:val="both"/>
        <w:rPr>
          <w:rtl/>
          <w:lang w:val="en-GB"/>
        </w:rPr>
      </w:pPr>
    </w:p>
    <w:p w14:paraId="06C4F571" w14:textId="77777777" w:rsidR="00D645ED" w:rsidRPr="0086104B" w:rsidRDefault="00924039" w:rsidP="00942B5F">
      <w:pPr>
        <w:tabs>
          <w:tab w:val="left" w:pos="2460"/>
        </w:tabs>
        <w:jc w:val="both"/>
        <w:rPr>
          <w:b/>
          <w:lang w:val="en-GB"/>
        </w:rPr>
      </w:pPr>
      <w:r w:rsidRPr="0086104B">
        <w:rPr>
          <w:b/>
          <w:lang w:val="en-GB"/>
        </w:rPr>
        <w:t>Transference number study</w:t>
      </w:r>
    </w:p>
    <w:p w14:paraId="4D08AFE4" w14:textId="3AFE1D09" w:rsidR="00D645ED" w:rsidRPr="0086104B" w:rsidRDefault="00924039" w:rsidP="00942B5F">
      <w:pPr>
        <w:autoSpaceDE/>
        <w:autoSpaceDN/>
        <w:spacing w:after="200"/>
        <w:jc w:val="both"/>
        <w:rPr>
          <w:rFonts w:eastAsia="Calibri"/>
          <w:lang w:val="en-GB"/>
        </w:rPr>
      </w:pPr>
      <w:r w:rsidRPr="0086104B">
        <w:rPr>
          <w:lang w:val="en-GB"/>
        </w:rPr>
        <w:t xml:space="preserve">The information about the contribution of the particular charge species, whether ions or electrons present in the polymer electrolyte to the overall charge transport can be determined by measuring the transference number. The plots of polarised current versus time for the highest conducting films CMChi-60 are shown in </w:t>
      </w:r>
      <w:r w:rsidRPr="0086104B">
        <w:rPr>
          <w:bCs/>
          <w:lang w:val="en-GB"/>
        </w:rPr>
        <w:t>Figure 8.</w:t>
      </w:r>
      <w:r w:rsidRPr="0086104B">
        <w:rPr>
          <w:rFonts w:eastAsia="Calibri"/>
          <w:lang w:val="en-GB"/>
        </w:rPr>
        <w:t xml:space="preserve"> The depletion of the charge carriers or ionic species in the electrolyte caused the initial total current to decrease with time. In the completely depleted condition, the current became constant. Based on Figure 8, high ionic transference number ±0.980 was observed in CMChi-60 film. The high ion transference number in CMChi-60 might be due to the low crystallinity phase of CMChi-60 which eased the mobility of ions in the polymer matrix. The electron transference number in CMChi-60 was only ±0.02 and can be neglected </w:t>
      </w:r>
      <w:r w:rsidRPr="0086104B">
        <w:rPr>
          <w:rFonts w:eastAsia="Calibri"/>
          <w:lang w:val="en-GB"/>
        </w:rPr>
        <w:fldChar w:fldCharType="begin"/>
      </w:r>
      <w:r w:rsidRPr="0086104B">
        <w:rPr>
          <w:rFonts w:eastAsia="Calibri"/>
          <w:lang w:val="en-GB"/>
        </w:rPr>
        <w:instrText xml:space="preserve"> ADDIN EN.CITE &lt;EndNote&gt;&lt;Cite&gt;&lt;Author&gt;Deraman&lt;/Author&gt;&lt;Year&gt;2013&lt;/Year&gt;&lt;RecNum&gt;215&lt;/RecNum&gt;&lt;DisplayText&gt;[26]&lt;/DisplayText&gt;&lt;record&gt;&lt;rec-number&gt;215&lt;/rec-number&gt;&lt;foreign-keys&gt;&lt;key app="EN" db-id="w90f0fazorvezievtw3xtefzda0t9502dsex" timestamp="1588821076"&gt;215&lt;/key&gt;&lt;/foreign-keys&gt;&lt;ref-type name="Journal Article"&gt;17&lt;/ref-type&gt;&lt;contributors&gt;&lt;authors&gt;&lt;author&gt;Deraman, SK&lt;/author&gt;&lt;author&gt;Mohamed, NS&lt;/author&gt;&lt;author&gt;Subban, RHY&lt;/author&gt;&lt;/authors&gt;&lt;/contributors&gt;&lt;titles&gt;&lt;title&gt;Conductivity and electrochemical studies on polymer electrolytes based on poly vinyl (chloride)-ammonium triflate-ionic liquid for proton battery&lt;/title&gt;&lt;secondary-title&gt;International Journal of Electrochemical Science&lt;/secondary-title&gt;&lt;/titles&gt;&lt;periodical&gt;&lt;full-title&gt;International Journal of Electrochemical Science&lt;/full-title&gt;&lt;/periodical&gt;&lt;pages&gt;1459-68&lt;/pages&gt;&lt;volume&gt;8&lt;/volume&gt;&lt;number&gt;1&lt;/number&gt;&lt;dates&gt;&lt;year&gt;2013&lt;/year&gt;&lt;/dates&gt;&lt;urls&gt;&lt;/urls&gt;&lt;/record&gt;&lt;/Cite&gt;&lt;/EndNote&gt;</w:instrText>
      </w:r>
      <w:r w:rsidRPr="0086104B">
        <w:rPr>
          <w:rFonts w:eastAsia="Calibri"/>
          <w:lang w:val="en-GB"/>
        </w:rPr>
        <w:fldChar w:fldCharType="separate"/>
      </w:r>
      <w:r w:rsidRPr="0086104B">
        <w:rPr>
          <w:rFonts w:eastAsia="Calibri"/>
          <w:lang w:val="en-GB"/>
        </w:rPr>
        <w:t>[</w:t>
      </w:r>
      <w:hyperlink w:anchor="_ENREF_26" w:tooltip="Deraman, 2013 #215" w:history="1">
        <w:r w:rsidRPr="0086104B">
          <w:rPr>
            <w:rFonts w:eastAsia="Calibri"/>
            <w:lang w:val="en-GB"/>
          </w:rPr>
          <w:t>26</w:t>
        </w:r>
      </w:hyperlink>
      <w:r w:rsidRPr="0086104B">
        <w:rPr>
          <w:rFonts w:eastAsia="Calibri"/>
          <w:lang w:val="en-GB"/>
        </w:rPr>
        <w:t>]</w:t>
      </w:r>
      <w:r w:rsidRPr="0086104B">
        <w:rPr>
          <w:rFonts w:eastAsia="Calibri"/>
          <w:lang w:val="en-GB"/>
        </w:rPr>
        <w:fldChar w:fldCharType="end"/>
      </w:r>
      <w:r w:rsidRPr="0086104B">
        <w:rPr>
          <w:rFonts w:eastAsia="Calibri"/>
          <w:lang w:val="en-GB"/>
        </w:rPr>
        <w:t xml:space="preserve">. Thus, this suggested that ions were predominantly responsible in the conduction of CMChi-60 electrolytes film. </w:t>
      </w:r>
    </w:p>
    <w:p w14:paraId="538E96B1" w14:textId="02DCB376" w:rsidR="00D645ED" w:rsidRDefault="00924039" w:rsidP="00942B5F">
      <w:pPr>
        <w:jc w:val="center"/>
        <w:rPr>
          <w:lang w:val="en-GB"/>
        </w:rPr>
      </w:pPr>
      <w:r w:rsidRPr="0086104B">
        <w:rPr>
          <w:rFonts w:eastAsia="Calibri"/>
          <w:noProof/>
          <w:sz w:val="24"/>
          <w:szCs w:val="24"/>
          <w:lang w:val="en-US"/>
        </w:rPr>
        <w:drawing>
          <wp:inline distT="0" distB="0" distL="0" distR="0" wp14:anchorId="18CD9F8A" wp14:editId="6E27AB1F">
            <wp:extent cx="3552825" cy="2622550"/>
            <wp:effectExtent l="19050" t="19050" r="9525"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558602" cy="2627446"/>
                    </a:xfrm>
                    <a:prstGeom prst="rect">
                      <a:avLst/>
                    </a:prstGeom>
                    <a:noFill/>
                    <a:ln w="6350">
                      <a:solidFill>
                        <a:schemeClr val="tx1"/>
                      </a:solidFill>
                    </a:ln>
                  </pic:spPr>
                </pic:pic>
              </a:graphicData>
            </a:graphic>
          </wp:inline>
        </w:drawing>
      </w:r>
    </w:p>
    <w:p w14:paraId="67DD5842" w14:textId="77777777" w:rsidR="00FB69CC" w:rsidRPr="0086104B" w:rsidRDefault="00FB69CC" w:rsidP="00942B5F">
      <w:pPr>
        <w:jc w:val="center"/>
        <w:rPr>
          <w:lang w:val="en-GB"/>
        </w:rPr>
      </w:pPr>
    </w:p>
    <w:p w14:paraId="2037F0CD" w14:textId="318FC421" w:rsidR="00D645ED" w:rsidRPr="0086104B" w:rsidRDefault="00924039" w:rsidP="00942B5F">
      <w:pPr>
        <w:jc w:val="center"/>
        <w:rPr>
          <w:rFonts w:eastAsia="Calibri"/>
          <w:lang w:val="en-GB"/>
        </w:rPr>
      </w:pPr>
      <w:r w:rsidRPr="0086104B">
        <w:rPr>
          <w:rFonts w:eastAsia="Calibri"/>
          <w:lang w:val="en-GB"/>
        </w:rPr>
        <w:t>Figure 8.  Polarisation current versus time of CMChi-60 films</w:t>
      </w:r>
    </w:p>
    <w:p w14:paraId="1D1D9C8D" w14:textId="77777777" w:rsidR="00D645ED" w:rsidRPr="0086104B" w:rsidRDefault="00D645ED" w:rsidP="00942B5F">
      <w:pPr>
        <w:jc w:val="center"/>
        <w:rPr>
          <w:sz w:val="24"/>
          <w:szCs w:val="24"/>
          <w:lang w:val="en-GB"/>
        </w:rPr>
      </w:pPr>
    </w:p>
    <w:p w14:paraId="140B89EB" w14:textId="77777777" w:rsidR="00D645ED" w:rsidRPr="0086104B" w:rsidRDefault="00924039" w:rsidP="00942B5F">
      <w:pPr>
        <w:autoSpaceDE/>
        <w:autoSpaceDN/>
        <w:jc w:val="center"/>
        <w:rPr>
          <w:rFonts w:eastAsia="Calibri"/>
          <w:b/>
          <w:lang w:val="en-GB"/>
        </w:rPr>
      </w:pPr>
      <w:r w:rsidRPr="0086104B">
        <w:rPr>
          <w:rFonts w:eastAsia="Calibri"/>
          <w:b/>
          <w:lang w:val="en-GB"/>
        </w:rPr>
        <w:t>Conclusion</w:t>
      </w:r>
    </w:p>
    <w:p w14:paraId="19B6B4CB" w14:textId="3B6AF6EA" w:rsidR="00D645ED" w:rsidRPr="0086104B" w:rsidRDefault="00924039" w:rsidP="00942B5F">
      <w:pPr>
        <w:autoSpaceDE/>
        <w:autoSpaceDN/>
        <w:contextualSpacing/>
        <w:jc w:val="both"/>
        <w:rPr>
          <w:rFonts w:eastAsia="Calibri"/>
          <w:lang w:val="en-GB"/>
        </w:rPr>
      </w:pPr>
      <w:r w:rsidRPr="0086104B">
        <w:rPr>
          <w:rFonts w:eastAsia="Calibri"/>
          <w:lang w:val="en-GB"/>
        </w:rPr>
        <w:t xml:space="preserve">Solid biopolymer electrolytes based on CM-chitosan with ionic liquid [Bmim][OAc] were prepared and characterised. ATR-FTIR analysis has proven the complexation and interaction between CM-chitosan and ionic liquid while XRD analysis has confirmed the plasticising effect of ionic liquid in the polymer matrix by the disruption of the crystalline phase of the polymer matrix. The SEM morphologies of the biopolymer electrolytes showed a smoother surface as the quantity of ionic liquid increased, thus reinforcing the function of [Bmim][OAc] as a plasticiser in the system. EIS results revealed that the ionic liquid enhanced the ionic conductivity of the electrolyte up to </w:t>
      </w:r>
      <w:r w:rsidRPr="0086104B">
        <w:rPr>
          <w:lang w:val="en-GB"/>
        </w:rPr>
        <w:t>(3.05 ± 0.35) x 10</w:t>
      </w:r>
      <w:r w:rsidRPr="0086104B">
        <w:rPr>
          <w:vertAlign w:val="superscript"/>
          <w:lang w:val="en-GB"/>
        </w:rPr>
        <w:t>-3</w:t>
      </w:r>
      <w:r w:rsidRPr="0086104B">
        <w:rPr>
          <w:lang w:val="en-GB"/>
        </w:rPr>
        <w:t xml:space="preserve"> S cm</w:t>
      </w:r>
      <w:r w:rsidRPr="0086104B">
        <w:rPr>
          <w:vertAlign w:val="superscript"/>
          <w:lang w:val="en-GB"/>
        </w:rPr>
        <w:t>-1</w:t>
      </w:r>
      <w:r w:rsidRPr="0086104B">
        <w:rPr>
          <w:lang w:val="en-GB"/>
        </w:rPr>
        <w:t>. The ion transference number</w:t>
      </w:r>
      <w:r w:rsidRPr="0086104B">
        <w:rPr>
          <w:rFonts w:eastAsia="Calibri"/>
          <w:lang w:val="en-GB"/>
        </w:rPr>
        <w:t xml:space="preserve"> was found to be ±0.980 and </w:t>
      </w:r>
      <w:r w:rsidRPr="0086104B">
        <w:rPr>
          <w:rFonts w:eastAsia="Calibri"/>
          <w:lang w:val="en-GB"/>
        </w:rPr>
        <w:lastRenderedPageBreak/>
        <w:t>electrochemical stability up to ±2.8 V was achieved. These results verified that CMChi/[Bmim][OAc] electrolyte system shows potential to be applied in electrochemical devices.</w:t>
      </w:r>
    </w:p>
    <w:p w14:paraId="44262009" w14:textId="77777777" w:rsidR="00D645ED" w:rsidRPr="0086104B" w:rsidRDefault="00D645ED" w:rsidP="00942B5F">
      <w:pPr>
        <w:adjustRightInd w:val="0"/>
        <w:rPr>
          <w:b/>
          <w:lang w:val="en-GB" w:eastAsia="en-GB"/>
        </w:rPr>
      </w:pPr>
    </w:p>
    <w:p w14:paraId="05A7E03A" w14:textId="77777777" w:rsidR="00D645ED" w:rsidRPr="0086104B" w:rsidRDefault="00924039" w:rsidP="00942B5F">
      <w:pPr>
        <w:adjustRightInd w:val="0"/>
        <w:jc w:val="center"/>
        <w:rPr>
          <w:b/>
          <w:lang w:val="en-GB" w:eastAsia="en-GB"/>
        </w:rPr>
      </w:pPr>
      <w:r w:rsidRPr="0086104B">
        <w:rPr>
          <w:b/>
          <w:lang w:val="en-GB" w:eastAsia="en-GB"/>
        </w:rPr>
        <w:t>Acknowledgement</w:t>
      </w:r>
    </w:p>
    <w:p w14:paraId="1451B437" w14:textId="77777777" w:rsidR="00D645ED" w:rsidRPr="0086104B" w:rsidRDefault="00924039" w:rsidP="00942B5F">
      <w:pPr>
        <w:adjustRightInd w:val="0"/>
        <w:rPr>
          <w:lang w:val="en-GB" w:eastAsia="en-GB"/>
        </w:rPr>
      </w:pPr>
      <w:r w:rsidRPr="0086104B">
        <w:rPr>
          <w:lang w:val="en-GB" w:eastAsia="en-GB"/>
        </w:rPr>
        <w:t xml:space="preserve">The authors are pleased to acknowledge UPNM for the provision of grant </w:t>
      </w:r>
      <w:r w:rsidRPr="0086104B">
        <w:rPr>
          <w:lang w:val="en-GB"/>
        </w:rPr>
        <w:t>RACER/1/2019/STG01/UPNM//2</w:t>
      </w:r>
      <w:r w:rsidRPr="0086104B">
        <w:rPr>
          <w:lang w:val="en-GB" w:eastAsia="en-GB"/>
        </w:rPr>
        <w:t>.</w:t>
      </w:r>
    </w:p>
    <w:p w14:paraId="1D7B5CBA" w14:textId="77777777" w:rsidR="00D645ED" w:rsidRPr="0086104B" w:rsidRDefault="00924039" w:rsidP="00942B5F">
      <w:pPr>
        <w:autoSpaceDE/>
        <w:autoSpaceDN/>
        <w:jc w:val="center"/>
        <w:rPr>
          <w:rFonts w:eastAsia="Calibri"/>
          <w:b/>
          <w:lang w:val="en-GB"/>
        </w:rPr>
      </w:pPr>
      <w:r w:rsidRPr="0086104B">
        <w:rPr>
          <w:rFonts w:eastAsia="Calibri"/>
          <w:b/>
          <w:sz w:val="24"/>
          <w:szCs w:val="24"/>
          <w:lang w:val="en-GB"/>
        </w:rPr>
        <w:br/>
      </w:r>
      <w:r w:rsidRPr="0086104B">
        <w:rPr>
          <w:rFonts w:eastAsia="Calibri"/>
          <w:b/>
          <w:lang w:val="en-GB"/>
        </w:rPr>
        <w:t>References</w:t>
      </w:r>
    </w:p>
    <w:p w14:paraId="20A10EA2" w14:textId="77777777" w:rsidR="00D645ED" w:rsidRPr="0086104B" w:rsidRDefault="00D645ED" w:rsidP="00942B5F">
      <w:pPr>
        <w:autoSpaceDE/>
        <w:autoSpaceDN/>
        <w:jc w:val="center"/>
        <w:rPr>
          <w:rFonts w:eastAsia="Calibri"/>
          <w:b/>
          <w:lang w:val="en-GB"/>
        </w:rPr>
      </w:pPr>
    </w:p>
    <w:p w14:paraId="5DBB2621" w14:textId="667B96FB" w:rsidR="00D645ED" w:rsidRPr="0086104B" w:rsidRDefault="00924039" w:rsidP="00FB69CC">
      <w:pPr>
        <w:pStyle w:val="EndNoteBibliography"/>
        <w:ind w:left="567" w:hanging="567"/>
        <w:rPr>
          <w:lang w:val="en-GB"/>
        </w:rPr>
      </w:pPr>
      <w:r w:rsidRPr="0086104B">
        <w:rPr>
          <w:sz w:val="24"/>
          <w:szCs w:val="24"/>
          <w:lang w:val="en-GB"/>
        </w:rPr>
        <w:fldChar w:fldCharType="begin"/>
      </w:r>
      <w:r w:rsidRPr="00FB69CC">
        <w:rPr>
          <w:sz w:val="24"/>
          <w:szCs w:val="24"/>
          <w:lang w:val="en-GB"/>
        </w:rPr>
        <w:instrText xml:space="preserve"> ADDIN EN.REFLIST </w:instrText>
      </w:r>
      <w:r w:rsidRPr="0086104B">
        <w:rPr>
          <w:sz w:val="24"/>
          <w:szCs w:val="24"/>
          <w:lang w:val="en-GB"/>
        </w:rPr>
        <w:fldChar w:fldCharType="separate"/>
      </w:r>
      <w:bookmarkStart w:id="0" w:name="_ENREF_1"/>
      <w:r w:rsidRPr="0086104B">
        <w:rPr>
          <w:lang w:val="en-GB"/>
        </w:rPr>
        <w:t>1.</w:t>
      </w:r>
      <w:r w:rsidRPr="0086104B">
        <w:rPr>
          <w:lang w:val="en-GB"/>
        </w:rPr>
        <w:tab/>
      </w:r>
      <w:bookmarkEnd w:id="0"/>
      <w:r w:rsidRPr="0086104B">
        <w:rPr>
          <w:lang w:val="en-GB"/>
        </w:rPr>
        <w:t>Zhang, M., Li, X. H., Gong, Y. D., Zhao, N. M. and Zhang, X. F. (2002). Properties and biocompatibility of chitosan films modified by blending with PEG. </w:t>
      </w:r>
      <w:r w:rsidRPr="0086104B">
        <w:rPr>
          <w:i/>
          <w:iCs/>
          <w:lang w:val="en-GB"/>
        </w:rPr>
        <w:t>Biomaterials</w:t>
      </w:r>
      <w:r w:rsidRPr="0086104B">
        <w:rPr>
          <w:lang w:val="en-GB"/>
        </w:rPr>
        <w:t>, </w:t>
      </w:r>
      <w:r w:rsidRPr="0086104B">
        <w:rPr>
          <w:iCs/>
          <w:lang w:val="en-GB"/>
        </w:rPr>
        <w:t>23</w:t>
      </w:r>
      <w:r w:rsidRPr="0086104B">
        <w:rPr>
          <w:lang w:val="en-GB"/>
        </w:rPr>
        <w:t>(13): 2641-2648.</w:t>
      </w:r>
    </w:p>
    <w:p w14:paraId="6FB2B28D" w14:textId="77777777" w:rsidR="00D645ED" w:rsidRPr="0086104B" w:rsidRDefault="00924039" w:rsidP="00FB69CC">
      <w:pPr>
        <w:pStyle w:val="EndNoteBibliography"/>
        <w:ind w:left="567" w:hanging="567"/>
        <w:rPr>
          <w:lang w:val="en-GB"/>
        </w:rPr>
      </w:pPr>
      <w:bookmarkStart w:id="1" w:name="_ENREF_2"/>
      <w:r w:rsidRPr="0086104B">
        <w:rPr>
          <w:lang w:val="en-GB"/>
        </w:rPr>
        <w:t>2.</w:t>
      </w:r>
      <w:r w:rsidRPr="0086104B">
        <w:rPr>
          <w:lang w:val="en-GB"/>
        </w:rPr>
        <w:tab/>
      </w:r>
      <w:bookmarkStart w:id="2" w:name="_ENREF_3"/>
      <w:bookmarkEnd w:id="1"/>
      <w:r w:rsidRPr="0086104B">
        <w:rPr>
          <w:lang w:val="en-GB"/>
        </w:rPr>
        <w:t>Sun, G. Z., Chen, X. G., Li, Y. Y., Zheng, B., Gong, Z. H., Sun, J. J., and Lin, W. X. (2008). Preparation of H-oleoyl-carboxymethyl-chitosan and the function as a coagulation agent for residual oil in aqueous system. </w:t>
      </w:r>
      <w:r w:rsidRPr="0086104B">
        <w:rPr>
          <w:i/>
          <w:iCs/>
          <w:lang w:val="en-GB"/>
        </w:rPr>
        <w:t>Frontiers of Materials Science in China</w:t>
      </w:r>
      <w:r w:rsidRPr="0086104B">
        <w:rPr>
          <w:lang w:val="en-GB"/>
        </w:rPr>
        <w:t>, </w:t>
      </w:r>
      <w:r w:rsidRPr="0086104B">
        <w:rPr>
          <w:iCs/>
          <w:lang w:val="en-GB"/>
        </w:rPr>
        <w:t>2</w:t>
      </w:r>
      <w:r w:rsidRPr="0086104B">
        <w:rPr>
          <w:lang w:val="en-GB"/>
        </w:rPr>
        <w:t>(1): 105-112.</w:t>
      </w:r>
    </w:p>
    <w:p w14:paraId="3578C103" w14:textId="1D3D6607" w:rsidR="00D645ED" w:rsidRPr="0086104B" w:rsidRDefault="00924039" w:rsidP="00FB69CC">
      <w:pPr>
        <w:pStyle w:val="EndNoteBibliography"/>
        <w:ind w:left="567" w:hanging="567"/>
        <w:rPr>
          <w:lang w:val="en-GB"/>
        </w:rPr>
      </w:pPr>
      <w:r w:rsidRPr="0086104B">
        <w:rPr>
          <w:lang w:val="en-GB"/>
        </w:rPr>
        <w:t>3.</w:t>
      </w:r>
      <w:r w:rsidRPr="0086104B">
        <w:rPr>
          <w:lang w:val="en-GB"/>
        </w:rPr>
        <w:tab/>
      </w:r>
      <w:bookmarkEnd w:id="2"/>
      <w:r w:rsidRPr="0086104B">
        <w:rPr>
          <w:lang w:val="en-GB"/>
        </w:rPr>
        <w:t>Ge, H. C., and Luo, D. K. (2005). Preparation of carboxymethyl chitosan in aqueous solution under microwave irradiation. </w:t>
      </w:r>
      <w:r w:rsidRPr="0086104B">
        <w:rPr>
          <w:i/>
          <w:iCs/>
          <w:lang w:val="en-GB"/>
        </w:rPr>
        <w:t xml:space="preserve">Carbohydrate </w:t>
      </w:r>
      <w:r w:rsidR="00FB69CC">
        <w:rPr>
          <w:i/>
          <w:iCs/>
          <w:lang w:val="en-GB"/>
        </w:rPr>
        <w:t>R</w:t>
      </w:r>
      <w:r w:rsidRPr="0086104B">
        <w:rPr>
          <w:i/>
          <w:iCs/>
          <w:lang w:val="en-GB"/>
        </w:rPr>
        <w:t>esearch</w:t>
      </w:r>
      <w:r w:rsidRPr="0086104B">
        <w:rPr>
          <w:lang w:val="en-GB"/>
        </w:rPr>
        <w:t>, </w:t>
      </w:r>
      <w:r w:rsidRPr="0086104B">
        <w:rPr>
          <w:iCs/>
          <w:lang w:val="en-GB"/>
        </w:rPr>
        <w:t>340</w:t>
      </w:r>
      <w:r w:rsidRPr="0086104B">
        <w:rPr>
          <w:lang w:val="en-GB"/>
        </w:rPr>
        <w:t>(7): 1351-1356.</w:t>
      </w:r>
    </w:p>
    <w:p w14:paraId="7491583E" w14:textId="425677F0" w:rsidR="00D645ED" w:rsidRPr="0086104B" w:rsidRDefault="00924039" w:rsidP="00FB69CC">
      <w:pPr>
        <w:pStyle w:val="EndNoteBibliography"/>
        <w:ind w:left="567" w:hanging="567"/>
        <w:rPr>
          <w:lang w:val="en-GB"/>
        </w:rPr>
      </w:pPr>
      <w:bookmarkStart w:id="3" w:name="_ENREF_4"/>
      <w:r w:rsidRPr="0086104B">
        <w:rPr>
          <w:lang w:val="en-GB"/>
        </w:rPr>
        <w:t>4.</w:t>
      </w:r>
      <w:r w:rsidRPr="0086104B">
        <w:rPr>
          <w:lang w:val="en-GB"/>
        </w:rPr>
        <w:tab/>
      </w:r>
      <w:bookmarkStart w:id="4" w:name="_ENREF_5"/>
      <w:bookmarkEnd w:id="3"/>
      <w:r w:rsidRPr="0086104B">
        <w:rPr>
          <w:lang w:val="en-GB"/>
        </w:rPr>
        <w:t>Mobarak, N. N., Ramli, N., Abdullah, M. P.</w:t>
      </w:r>
      <w:r w:rsidR="00FB69CC">
        <w:rPr>
          <w:lang w:val="en-GB"/>
        </w:rPr>
        <w:t xml:space="preserve"> and </w:t>
      </w:r>
      <w:r w:rsidRPr="0086104B">
        <w:rPr>
          <w:lang w:val="en-GB"/>
        </w:rPr>
        <w:t>Ahmad, A. (2013). Spectroscopic studies of carboxymethyl chitosan-ammonium triflate (NH</w:t>
      </w:r>
      <w:r w:rsidRPr="00FB69CC">
        <w:rPr>
          <w:vertAlign w:val="subscript"/>
          <w:lang w:val="en-GB"/>
        </w:rPr>
        <w:t>4</w:t>
      </w:r>
      <w:r w:rsidRPr="0086104B">
        <w:rPr>
          <w:lang w:val="en-GB"/>
        </w:rPr>
        <w:t>CF</w:t>
      </w:r>
      <w:r w:rsidRPr="00FB69CC">
        <w:rPr>
          <w:vertAlign w:val="subscript"/>
          <w:lang w:val="en-GB"/>
        </w:rPr>
        <w:t>3</w:t>
      </w:r>
      <w:r w:rsidRPr="0086104B">
        <w:rPr>
          <w:lang w:val="en-GB"/>
        </w:rPr>
        <w:t>SO</w:t>
      </w:r>
      <w:r w:rsidRPr="00FB69CC">
        <w:rPr>
          <w:vertAlign w:val="subscript"/>
          <w:lang w:val="en-GB"/>
        </w:rPr>
        <w:t>3</w:t>
      </w:r>
      <w:r w:rsidRPr="0086104B">
        <w:rPr>
          <w:lang w:val="en-GB"/>
        </w:rPr>
        <w:t xml:space="preserve">) based solid polymer electrolytes. </w:t>
      </w:r>
      <w:r w:rsidRPr="0086104B">
        <w:rPr>
          <w:i/>
          <w:iCs/>
          <w:lang w:val="en-GB"/>
        </w:rPr>
        <w:t>AIP Conference Proceedings</w:t>
      </w:r>
      <w:r w:rsidRPr="0086104B">
        <w:rPr>
          <w:lang w:val="en-GB"/>
        </w:rPr>
        <w:t xml:space="preserve">,  1571(1): 843-849. </w:t>
      </w:r>
    </w:p>
    <w:p w14:paraId="06F33FA8" w14:textId="1ABCC36C" w:rsidR="00D645ED" w:rsidRPr="0086104B" w:rsidRDefault="00924039" w:rsidP="00FB69CC">
      <w:pPr>
        <w:pStyle w:val="EndNoteBibliography"/>
        <w:ind w:left="567" w:hanging="567"/>
        <w:rPr>
          <w:lang w:val="en-GB"/>
        </w:rPr>
      </w:pPr>
      <w:r w:rsidRPr="0086104B">
        <w:rPr>
          <w:lang w:val="en-GB"/>
        </w:rPr>
        <w:t>5.</w:t>
      </w:r>
      <w:r w:rsidRPr="0086104B">
        <w:rPr>
          <w:lang w:val="en-GB"/>
        </w:rPr>
        <w:tab/>
      </w:r>
      <w:bookmarkStart w:id="5" w:name="_ENREF_6"/>
      <w:bookmarkEnd w:id="4"/>
      <w:proofErr w:type="spellStart"/>
      <w:r w:rsidRPr="0086104B">
        <w:rPr>
          <w:lang w:val="en-GB"/>
        </w:rPr>
        <w:t>Mallakpour</w:t>
      </w:r>
      <w:proofErr w:type="spellEnd"/>
      <w:r w:rsidRPr="0086104B">
        <w:rPr>
          <w:lang w:val="en-GB"/>
        </w:rPr>
        <w:t>, S.</w:t>
      </w:r>
      <w:r w:rsidR="00FB69CC">
        <w:rPr>
          <w:lang w:val="en-GB"/>
        </w:rPr>
        <w:t xml:space="preserve"> and </w:t>
      </w:r>
      <w:proofErr w:type="spellStart"/>
      <w:r w:rsidRPr="0086104B">
        <w:rPr>
          <w:lang w:val="en-GB"/>
        </w:rPr>
        <w:t>Dinari</w:t>
      </w:r>
      <w:proofErr w:type="spellEnd"/>
      <w:r w:rsidRPr="0086104B">
        <w:rPr>
          <w:lang w:val="en-GB"/>
        </w:rPr>
        <w:t>, M. (2012). Ionic liquids as green solvents: progress and prospects. In </w:t>
      </w:r>
      <w:r w:rsidRPr="0086104B">
        <w:rPr>
          <w:iCs/>
          <w:lang w:val="en-GB"/>
        </w:rPr>
        <w:t>Green Solvents II</w:t>
      </w:r>
      <w:r w:rsidRPr="0086104B">
        <w:rPr>
          <w:lang w:val="en-GB"/>
        </w:rPr>
        <w:t>, Springer, Dordrecht: pp. 1-32</w:t>
      </w:r>
    </w:p>
    <w:p w14:paraId="3CDDD0B2" w14:textId="56A1CA0B" w:rsidR="00D645ED" w:rsidRPr="0086104B" w:rsidRDefault="00924039" w:rsidP="00FB69CC">
      <w:pPr>
        <w:pStyle w:val="EndNoteBibliography"/>
        <w:ind w:left="567" w:hanging="567"/>
        <w:rPr>
          <w:lang w:val="en-GB"/>
        </w:rPr>
      </w:pPr>
      <w:r w:rsidRPr="0086104B">
        <w:rPr>
          <w:lang w:val="en-GB"/>
        </w:rPr>
        <w:t>6.</w:t>
      </w:r>
      <w:r w:rsidRPr="0086104B">
        <w:rPr>
          <w:lang w:val="en-GB"/>
        </w:rPr>
        <w:tab/>
      </w:r>
      <w:bookmarkStart w:id="6" w:name="_ENREF_7"/>
      <w:bookmarkEnd w:id="5"/>
      <w:r w:rsidRPr="0086104B">
        <w:rPr>
          <w:lang w:val="en-GB"/>
        </w:rPr>
        <w:t>Cláudio, A. F. M., Swift, L., Hallett, J. P., Welton, T., Coutinho, J. A. and Freire, M. G. (2014). Extended scale for the hydrogen-bond basicity of ionic liquids. </w:t>
      </w:r>
      <w:r w:rsidRPr="0086104B">
        <w:rPr>
          <w:i/>
          <w:iCs/>
          <w:lang w:val="en-GB"/>
        </w:rPr>
        <w:t>Physical Chemistry Chemical Physics</w:t>
      </w:r>
      <w:r w:rsidRPr="0086104B">
        <w:rPr>
          <w:lang w:val="en-GB"/>
        </w:rPr>
        <w:t>, </w:t>
      </w:r>
      <w:r w:rsidRPr="0086104B">
        <w:rPr>
          <w:iCs/>
          <w:lang w:val="en-GB"/>
        </w:rPr>
        <w:t>16</w:t>
      </w:r>
      <w:r w:rsidRPr="0086104B">
        <w:rPr>
          <w:lang w:val="en-GB"/>
        </w:rPr>
        <w:t>(14): 6593-6601.</w:t>
      </w:r>
    </w:p>
    <w:p w14:paraId="249C0D24" w14:textId="421E9C13" w:rsidR="00D645ED" w:rsidRPr="0086104B" w:rsidRDefault="00924039" w:rsidP="00FB69CC">
      <w:pPr>
        <w:pStyle w:val="EndNoteBibliography"/>
        <w:ind w:left="567" w:hanging="567"/>
        <w:rPr>
          <w:lang w:val="en-GB"/>
        </w:rPr>
      </w:pPr>
      <w:r w:rsidRPr="0086104B">
        <w:rPr>
          <w:lang w:val="en-GB"/>
        </w:rPr>
        <w:t>7.</w:t>
      </w:r>
      <w:r w:rsidRPr="0086104B">
        <w:rPr>
          <w:lang w:val="en-GB"/>
        </w:rPr>
        <w:tab/>
      </w:r>
      <w:bookmarkEnd w:id="6"/>
      <w:r w:rsidRPr="0086104B">
        <w:rPr>
          <w:lang w:val="en-GB"/>
        </w:rPr>
        <w:t>Shamsudin, I. J., Ahmad, A., Hassan, N. H.</w:t>
      </w:r>
      <w:r w:rsidR="00FB69CC">
        <w:rPr>
          <w:lang w:val="en-GB"/>
        </w:rPr>
        <w:t xml:space="preserve"> and </w:t>
      </w:r>
      <w:proofErr w:type="spellStart"/>
      <w:r w:rsidRPr="0086104B">
        <w:rPr>
          <w:lang w:val="en-GB"/>
        </w:rPr>
        <w:t>Kaddami</w:t>
      </w:r>
      <w:proofErr w:type="spellEnd"/>
      <w:r w:rsidRPr="0086104B">
        <w:rPr>
          <w:lang w:val="en-GB"/>
        </w:rPr>
        <w:t>, H. (2015). Bifunctional ionic liquid in conductive biopolymer based on chitosan for electrochemical devices application. </w:t>
      </w:r>
      <w:r w:rsidRPr="0086104B">
        <w:rPr>
          <w:i/>
          <w:iCs/>
          <w:lang w:val="en-GB"/>
        </w:rPr>
        <w:t>Solid State Ionics</w:t>
      </w:r>
      <w:r w:rsidRPr="0086104B">
        <w:rPr>
          <w:lang w:val="en-GB"/>
        </w:rPr>
        <w:t>, </w:t>
      </w:r>
      <w:r w:rsidRPr="00FB69CC">
        <w:rPr>
          <w:lang w:val="en-GB"/>
        </w:rPr>
        <w:t>278:</w:t>
      </w:r>
      <w:r w:rsidRPr="0086104B">
        <w:rPr>
          <w:lang w:val="en-GB"/>
        </w:rPr>
        <w:t xml:space="preserve"> 11-19.</w:t>
      </w:r>
    </w:p>
    <w:p w14:paraId="11B0D4B4" w14:textId="2B565407" w:rsidR="00D645ED" w:rsidRPr="0086104B" w:rsidRDefault="00924039" w:rsidP="00FB69CC">
      <w:pPr>
        <w:pStyle w:val="EndNoteBibliography"/>
        <w:ind w:left="567" w:hanging="567"/>
        <w:rPr>
          <w:lang w:val="en-GB"/>
        </w:rPr>
      </w:pPr>
      <w:bookmarkStart w:id="7" w:name="_ENREF_8"/>
      <w:r w:rsidRPr="0086104B">
        <w:rPr>
          <w:lang w:val="en-GB"/>
        </w:rPr>
        <w:t>8.</w:t>
      </w:r>
      <w:r w:rsidRPr="0086104B">
        <w:rPr>
          <w:lang w:val="en-GB"/>
        </w:rPr>
        <w:tab/>
      </w:r>
      <w:bookmarkStart w:id="8" w:name="_ENREF_9"/>
      <w:bookmarkEnd w:id="7"/>
      <w:r w:rsidRPr="0086104B">
        <w:rPr>
          <w:lang w:val="en-GB"/>
        </w:rPr>
        <w:t xml:space="preserve">Leones, R., Sentanin, F., Rodrigues, L. C., Marrucho, I. M., Esperança, J. M. S. S., </w:t>
      </w:r>
      <w:proofErr w:type="spellStart"/>
      <w:r w:rsidRPr="0086104B">
        <w:rPr>
          <w:lang w:val="en-GB"/>
        </w:rPr>
        <w:t>Pawlicka</w:t>
      </w:r>
      <w:proofErr w:type="spellEnd"/>
      <w:r w:rsidRPr="0086104B">
        <w:rPr>
          <w:lang w:val="en-GB"/>
        </w:rPr>
        <w:t>, A. and Silva, M. M. (2012). Investigation of polymer electrolytes based on agar and ionic liquids. </w:t>
      </w:r>
      <w:r w:rsidRPr="0086104B">
        <w:rPr>
          <w:i/>
          <w:iCs/>
          <w:lang w:val="en-GB"/>
        </w:rPr>
        <w:t>Express Polymer Letters</w:t>
      </w:r>
      <w:r w:rsidRPr="0086104B">
        <w:rPr>
          <w:lang w:val="en-GB"/>
        </w:rPr>
        <w:t>, </w:t>
      </w:r>
      <w:r w:rsidRPr="0086104B">
        <w:rPr>
          <w:iCs/>
          <w:lang w:val="en-GB"/>
        </w:rPr>
        <w:t>6</w:t>
      </w:r>
      <w:r w:rsidRPr="0086104B">
        <w:rPr>
          <w:lang w:val="en-GB"/>
        </w:rPr>
        <w:t>(12): 1007-1016.</w:t>
      </w:r>
    </w:p>
    <w:p w14:paraId="47DCC0D3" w14:textId="29E26331" w:rsidR="00D645ED" w:rsidRPr="0086104B" w:rsidRDefault="00924039" w:rsidP="00FB69CC">
      <w:pPr>
        <w:pStyle w:val="EndNoteBibliography"/>
        <w:ind w:left="567" w:hanging="567"/>
        <w:rPr>
          <w:lang w:val="en-GB"/>
        </w:rPr>
      </w:pPr>
      <w:r w:rsidRPr="0086104B">
        <w:rPr>
          <w:lang w:val="en-GB"/>
        </w:rPr>
        <w:t>9.</w:t>
      </w:r>
      <w:r w:rsidRPr="0086104B">
        <w:rPr>
          <w:lang w:val="en-GB"/>
        </w:rPr>
        <w:tab/>
      </w:r>
      <w:bookmarkEnd w:id="8"/>
      <w:r w:rsidRPr="0086104B">
        <w:rPr>
          <w:lang w:val="en-GB"/>
        </w:rPr>
        <w:t xml:space="preserve">Rueda, D. R., </w:t>
      </w:r>
      <w:proofErr w:type="spellStart"/>
      <w:r w:rsidRPr="0086104B">
        <w:rPr>
          <w:lang w:val="en-GB"/>
        </w:rPr>
        <w:t>Secall</w:t>
      </w:r>
      <w:proofErr w:type="spellEnd"/>
      <w:r w:rsidRPr="0086104B">
        <w:rPr>
          <w:lang w:val="en-GB"/>
        </w:rPr>
        <w:t>, T. and Bayer, R. K. (1999). Differences in the interaction of water with starch and chitosan films as revealed by infrared spectroscopy and differential scanning calorimetry. </w:t>
      </w:r>
      <w:r w:rsidRPr="0086104B">
        <w:rPr>
          <w:i/>
          <w:iCs/>
          <w:lang w:val="en-GB"/>
        </w:rPr>
        <w:t>Carbohydrate polymers</w:t>
      </w:r>
      <w:r w:rsidRPr="0086104B">
        <w:rPr>
          <w:lang w:val="en-GB"/>
        </w:rPr>
        <w:t>, </w:t>
      </w:r>
      <w:r w:rsidRPr="0086104B">
        <w:rPr>
          <w:iCs/>
          <w:lang w:val="en-GB"/>
        </w:rPr>
        <w:t>40</w:t>
      </w:r>
      <w:r w:rsidRPr="0086104B">
        <w:rPr>
          <w:lang w:val="en-GB"/>
        </w:rPr>
        <w:t>(1), 49-56.</w:t>
      </w:r>
    </w:p>
    <w:p w14:paraId="7ADE4AC5" w14:textId="17A66715" w:rsidR="00D645ED" w:rsidRPr="0086104B" w:rsidRDefault="00924039" w:rsidP="00FB69CC">
      <w:pPr>
        <w:pStyle w:val="EndNoteBibliography"/>
        <w:ind w:left="567" w:hanging="567"/>
        <w:rPr>
          <w:lang w:val="en-GB"/>
        </w:rPr>
      </w:pPr>
      <w:bookmarkStart w:id="9" w:name="_ENREF_10"/>
      <w:r w:rsidRPr="0086104B">
        <w:rPr>
          <w:lang w:val="en-GB"/>
        </w:rPr>
        <w:t>10.</w:t>
      </w:r>
      <w:r w:rsidRPr="0086104B">
        <w:rPr>
          <w:lang w:val="en-GB"/>
        </w:rPr>
        <w:tab/>
      </w:r>
      <w:bookmarkEnd w:id="9"/>
      <w:r w:rsidRPr="0086104B">
        <w:rPr>
          <w:lang w:val="en-GB"/>
        </w:rPr>
        <w:t>Stefanescu, C., Daly, W. H. and Negulescu, I. I. (2012). Biocomposite films prepared from ionic liquid solutions of chitosan and cellulose. </w:t>
      </w:r>
      <w:r w:rsidRPr="0086104B">
        <w:rPr>
          <w:i/>
          <w:iCs/>
          <w:lang w:val="en-GB"/>
        </w:rPr>
        <w:t>Carbohydrate Polymers</w:t>
      </w:r>
      <w:r w:rsidRPr="0086104B">
        <w:rPr>
          <w:lang w:val="en-GB"/>
        </w:rPr>
        <w:t>, </w:t>
      </w:r>
      <w:r w:rsidRPr="0086104B">
        <w:rPr>
          <w:iCs/>
          <w:lang w:val="en-GB"/>
        </w:rPr>
        <w:t>87</w:t>
      </w:r>
      <w:r w:rsidRPr="0086104B">
        <w:rPr>
          <w:lang w:val="en-GB"/>
        </w:rPr>
        <w:t>(1): 435-443.</w:t>
      </w:r>
    </w:p>
    <w:p w14:paraId="3CE76BE4" w14:textId="13E01C32" w:rsidR="00D645ED" w:rsidRPr="0086104B" w:rsidRDefault="00924039" w:rsidP="00FB69CC">
      <w:pPr>
        <w:pStyle w:val="EndNoteBibliography"/>
        <w:ind w:left="567" w:hanging="567"/>
        <w:rPr>
          <w:lang w:val="en-GB"/>
        </w:rPr>
      </w:pPr>
      <w:bookmarkStart w:id="10" w:name="_ENREF_11"/>
      <w:r w:rsidRPr="0086104B">
        <w:rPr>
          <w:lang w:val="en-GB"/>
        </w:rPr>
        <w:t>11.</w:t>
      </w:r>
      <w:r w:rsidRPr="0086104B">
        <w:rPr>
          <w:lang w:val="en-GB"/>
        </w:rPr>
        <w:tab/>
      </w:r>
      <w:bookmarkStart w:id="11" w:name="_ENREF_12"/>
      <w:bookmarkEnd w:id="10"/>
      <w:r w:rsidRPr="0086104B">
        <w:rPr>
          <w:lang w:val="en-GB"/>
        </w:rPr>
        <w:t>Chen, X. G, and Park, H. J. (2003). Chemical characteristics of O-carboxymethyl chitosans related to the preparation conditions. </w:t>
      </w:r>
      <w:r w:rsidRPr="0086104B">
        <w:rPr>
          <w:i/>
          <w:iCs/>
          <w:lang w:val="en-GB"/>
        </w:rPr>
        <w:t>Carbohydrate Polymers</w:t>
      </w:r>
      <w:r w:rsidRPr="0086104B">
        <w:rPr>
          <w:lang w:val="en-GB"/>
        </w:rPr>
        <w:t>, </w:t>
      </w:r>
      <w:r w:rsidRPr="0086104B">
        <w:rPr>
          <w:iCs/>
          <w:lang w:val="en-GB"/>
        </w:rPr>
        <w:t>53</w:t>
      </w:r>
      <w:r w:rsidRPr="0086104B">
        <w:rPr>
          <w:lang w:val="en-GB"/>
        </w:rPr>
        <w:t>(4): 355-359.</w:t>
      </w:r>
    </w:p>
    <w:p w14:paraId="1522DB47" w14:textId="68FA08FF" w:rsidR="00D645ED" w:rsidRPr="0086104B" w:rsidRDefault="00924039" w:rsidP="00FB69CC">
      <w:pPr>
        <w:pStyle w:val="EndNoteBibliography"/>
        <w:ind w:left="567" w:hanging="567"/>
        <w:rPr>
          <w:lang w:val="en-GB"/>
        </w:rPr>
      </w:pPr>
      <w:r w:rsidRPr="0086104B">
        <w:rPr>
          <w:lang w:val="en-GB"/>
        </w:rPr>
        <w:t>12.</w:t>
      </w:r>
      <w:r w:rsidRPr="0086104B">
        <w:rPr>
          <w:lang w:val="en-GB"/>
        </w:rPr>
        <w:tab/>
      </w:r>
      <w:bookmarkStart w:id="12" w:name="_ENREF_13"/>
      <w:bookmarkEnd w:id="11"/>
      <w:r w:rsidRPr="0086104B">
        <w:rPr>
          <w:lang w:val="en-GB"/>
        </w:rPr>
        <w:t>Mourya, V. K., Inamdar, N. N. and Tiwari, A. (2010). Carboxymethyl chitosan and its applications. </w:t>
      </w:r>
      <w:r w:rsidRPr="0086104B">
        <w:rPr>
          <w:i/>
          <w:iCs/>
          <w:lang w:val="en-GB"/>
        </w:rPr>
        <w:t>Advanced Materials Letters</w:t>
      </w:r>
      <w:r w:rsidRPr="0086104B">
        <w:rPr>
          <w:lang w:val="en-GB"/>
        </w:rPr>
        <w:t>, </w:t>
      </w:r>
      <w:r w:rsidRPr="0086104B">
        <w:rPr>
          <w:iCs/>
          <w:lang w:val="en-GB"/>
        </w:rPr>
        <w:t>1</w:t>
      </w:r>
      <w:r w:rsidRPr="0086104B">
        <w:rPr>
          <w:lang w:val="en-GB"/>
        </w:rPr>
        <w:t>(1): 11-33.</w:t>
      </w:r>
    </w:p>
    <w:p w14:paraId="7542F746" w14:textId="49105D82" w:rsidR="00D645ED" w:rsidRPr="0086104B" w:rsidRDefault="00924039" w:rsidP="00FB69CC">
      <w:pPr>
        <w:pStyle w:val="EndNoteBibliography"/>
        <w:ind w:left="567" w:hanging="567"/>
        <w:rPr>
          <w:lang w:val="en-GB"/>
        </w:rPr>
      </w:pPr>
      <w:r w:rsidRPr="0086104B">
        <w:rPr>
          <w:lang w:val="en-GB"/>
        </w:rPr>
        <w:t>13.</w:t>
      </w:r>
      <w:r w:rsidRPr="0086104B">
        <w:rPr>
          <w:lang w:val="en-GB"/>
        </w:rPr>
        <w:tab/>
      </w:r>
      <w:bookmarkEnd w:id="12"/>
      <w:r w:rsidRPr="0086104B">
        <w:rPr>
          <w:lang w:val="en-GB"/>
        </w:rPr>
        <w:t>Shamsudin, I. J., Ahmad, A., Hassan, N. H. and Kaddami, H. (2016). Biopolymer electrolytes based on carboxymethyl ҡ-carrageenan and imidazolium ionic liquid. </w:t>
      </w:r>
      <w:r w:rsidRPr="0086104B">
        <w:rPr>
          <w:i/>
          <w:iCs/>
          <w:lang w:val="en-GB"/>
        </w:rPr>
        <w:t>Ionics</w:t>
      </w:r>
      <w:r w:rsidRPr="0086104B">
        <w:rPr>
          <w:lang w:val="en-GB"/>
        </w:rPr>
        <w:t>, </w:t>
      </w:r>
      <w:r w:rsidRPr="0086104B">
        <w:rPr>
          <w:iCs/>
          <w:lang w:val="en-GB"/>
        </w:rPr>
        <w:t>22</w:t>
      </w:r>
      <w:r w:rsidRPr="0086104B">
        <w:rPr>
          <w:lang w:val="en-GB"/>
        </w:rPr>
        <w:t>(6): 841-851.</w:t>
      </w:r>
    </w:p>
    <w:p w14:paraId="25153962" w14:textId="4615B011" w:rsidR="00D645ED" w:rsidRPr="0086104B" w:rsidRDefault="00924039" w:rsidP="00FB69CC">
      <w:pPr>
        <w:pStyle w:val="EndNoteBibliography"/>
        <w:ind w:left="567" w:hanging="567"/>
        <w:rPr>
          <w:lang w:val="en-GB"/>
        </w:rPr>
      </w:pPr>
      <w:bookmarkStart w:id="13" w:name="_ENREF_14"/>
      <w:r w:rsidRPr="0086104B">
        <w:rPr>
          <w:lang w:val="en-GB"/>
        </w:rPr>
        <w:t>14.</w:t>
      </w:r>
      <w:r w:rsidRPr="0086104B">
        <w:rPr>
          <w:lang w:val="en-GB"/>
        </w:rPr>
        <w:tab/>
      </w:r>
      <w:bookmarkStart w:id="14" w:name="_ENREF_15"/>
      <w:bookmarkEnd w:id="13"/>
      <w:r w:rsidRPr="0086104B">
        <w:rPr>
          <w:lang w:val="en-GB"/>
        </w:rPr>
        <w:t>Lu, G., Kong, L., Sheng, B., Wang, G., Gong, Y. and Zhang, X. (2007). Degradation of covalently cross-linked carboxymethyl chitosan and its potential application for peripheral nerve regeneration. </w:t>
      </w:r>
      <w:r w:rsidRPr="0086104B">
        <w:rPr>
          <w:i/>
          <w:iCs/>
          <w:lang w:val="en-GB"/>
        </w:rPr>
        <w:t>European Polymer Journal</w:t>
      </w:r>
      <w:r w:rsidRPr="0086104B">
        <w:rPr>
          <w:lang w:val="en-GB"/>
        </w:rPr>
        <w:t>, </w:t>
      </w:r>
      <w:r w:rsidRPr="0086104B">
        <w:rPr>
          <w:iCs/>
          <w:lang w:val="en-GB"/>
        </w:rPr>
        <w:t>43</w:t>
      </w:r>
      <w:r w:rsidRPr="0086104B">
        <w:rPr>
          <w:lang w:val="en-GB"/>
        </w:rPr>
        <w:t>(9): 3807-3818.</w:t>
      </w:r>
    </w:p>
    <w:p w14:paraId="3A472F4E" w14:textId="1C9CCA9D" w:rsidR="00D645ED" w:rsidRPr="0086104B" w:rsidRDefault="00924039" w:rsidP="00FB69CC">
      <w:pPr>
        <w:pStyle w:val="EndNoteBibliography"/>
        <w:ind w:left="567" w:hanging="567"/>
        <w:rPr>
          <w:lang w:val="en-GB"/>
        </w:rPr>
      </w:pPr>
      <w:r w:rsidRPr="0086104B">
        <w:rPr>
          <w:lang w:val="en-GB"/>
        </w:rPr>
        <w:t>15.</w:t>
      </w:r>
      <w:r w:rsidRPr="0086104B">
        <w:rPr>
          <w:lang w:val="en-GB"/>
        </w:rPr>
        <w:tab/>
      </w:r>
      <w:bookmarkStart w:id="15" w:name="_ENREF_16"/>
      <w:bookmarkEnd w:id="14"/>
      <w:r w:rsidRPr="0086104B">
        <w:rPr>
          <w:lang w:val="en-GB"/>
        </w:rPr>
        <w:t>Mobarak, N. N., Ahmad, A., Abdullah, M. P., Ramli, N. and Rahman, M. Y. A. (2013). Conductivity enhancement via chemical modification of chitosan based green polymer electrolyte. </w:t>
      </w:r>
      <w:r w:rsidRPr="0086104B">
        <w:rPr>
          <w:i/>
          <w:iCs/>
          <w:lang w:val="en-GB"/>
        </w:rPr>
        <w:t>Electrochimica Acta</w:t>
      </w:r>
      <w:r w:rsidRPr="0086104B">
        <w:rPr>
          <w:lang w:val="en-GB"/>
        </w:rPr>
        <w:t>, </w:t>
      </w:r>
      <w:r w:rsidRPr="0086104B">
        <w:rPr>
          <w:iCs/>
          <w:lang w:val="en-GB"/>
        </w:rPr>
        <w:t>92</w:t>
      </w:r>
      <w:r w:rsidRPr="0086104B">
        <w:rPr>
          <w:lang w:val="en-GB"/>
        </w:rPr>
        <w:t>: 161-167.</w:t>
      </w:r>
    </w:p>
    <w:p w14:paraId="57EEA0D8" w14:textId="105EB6F0" w:rsidR="00D645ED" w:rsidRPr="0086104B" w:rsidRDefault="00924039" w:rsidP="00FB69CC">
      <w:pPr>
        <w:pStyle w:val="EndNoteBibliography"/>
        <w:ind w:left="567" w:hanging="567"/>
        <w:rPr>
          <w:lang w:val="en-GB"/>
        </w:rPr>
      </w:pPr>
      <w:r w:rsidRPr="0086104B">
        <w:rPr>
          <w:lang w:val="en-GB"/>
        </w:rPr>
        <w:t>16.</w:t>
      </w:r>
      <w:r w:rsidRPr="0086104B">
        <w:rPr>
          <w:lang w:val="en-GB"/>
        </w:rPr>
        <w:tab/>
      </w:r>
      <w:bookmarkStart w:id="16" w:name="_ENREF_17"/>
      <w:bookmarkEnd w:id="15"/>
      <w:r w:rsidRPr="0086104B">
        <w:rPr>
          <w:lang w:val="en-GB"/>
        </w:rPr>
        <w:t>Ju, X., Bowden, M., Brown, E. E. and Zhang, X. (2015). An improved X-ray diffraction method for cellulose crystallinity measurement. </w:t>
      </w:r>
      <w:r w:rsidRPr="0086104B">
        <w:rPr>
          <w:i/>
          <w:iCs/>
          <w:lang w:val="en-GB"/>
        </w:rPr>
        <w:t>Carbohydrate polymers</w:t>
      </w:r>
      <w:r w:rsidRPr="0086104B">
        <w:rPr>
          <w:lang w:val="en-GB"/>
        </w:rPr>
        <w:t>, </w:t>
      </w:r>
      <w:r w:rsidRPr="0086104B">
        <w:rPr>
          <w:iCs/>
          <w:lang w:val="en-GB"/>
        </w:rPr>
        <w:t>123:</w:t>
      </w:r>
      <w:r w:rsidRPr="0086104B">
        <w:rPr>
          <w:lang w:val="en-GB"/>
        </w:rPr>
        <w:t xml:space="preserve"> 476-481.</w:t>
      </w:r>
    </w:p>
    <w:p w14:paraId="789D72AE" w14:textId="37ADC614" w:rsidR="00D645ED" w:rsidRPr="0086104B" w:rsidRDefault="00924039" w:rsidP="00FB69CC">
      <w:pPr>
        <w:pStyle w:val="EndNoteBibliography"/>
        <w:ind w:left="567" w:hanging="567"/>
        <w:rPr>
          <w:lang w:val="en-GB"/>
        </w:rPr>
      </w:pPr>
      <w:r w:rsidRPr="0086104B">
        <w:rPr>
          <w:lang w:val="en-GB"/>
        </w:rPr>
        <w:t>17.</w:t>
      </w:r>
      <w:r w:rsidRPr="0086104B">
        <w:rPr>
          <w:lang w:val="en-GB"/>
        </w:rPr>
        <w:tab/>
      </w:r>
      <w:bookmarkEnd w:id="16"/>
      <w:r w:rsidRPr="0086104B">
        <w:rPr>
          <w:lang w:val="en-GB"/>
        </w:rPr>
        <w:t>Ioelovich, M. (2014). Crystallinity and hydrophility of chitin and chitosan. </w:t>
      </w:r>
      <w:r w:rsidRPr="003B1716">
        <w:rPr>
          <w:i/>
          <w:iCs/>
          <w:lang w:val="en-GB"/>
        </w:rPr>
        <w:t>J</w:t>
      </w:r>
      <w:r w:rsidR="003B1716" w:rsidRPr="003B1716">
        <w:rPr>
          <w:i/>
          <w:iCs/>
          <w:lang w:val="en-GB"/>
        </w:rPr>
        <w:t>ournal of</w:t>
      </w:r>
      <w:r w:rsidRPr="003B1716">
        <w:rPr>
          <w:i/>
          <w:iCs/>
          <w:lang w:val="en-GB"/>
        </w:rPr>
        <w:t xml:space="preserve"> Chem</w:t>
      </w:r>
      <w:r w:rsidR="003B1716" w:rsidRPr="003B1716">
        <w:rPr>
          <w:i/>
          <w:iCs/>
          <w:lang w:val="en-GB"/>
        </w:rPr>
        <w:t>istry,</w:t>
      </w:r>
      <w:r w:rsidRPr="0086104B">
        <w:rPr>
          <w:lang w:val="en-GB"/>
        </w:rPr>
        <w:t> </w:t>
      </w:r>
      <w:r w:rsidRPr="0086104B">
        <w:rPr>
          <w:iCs/>
          <w:lang w:val="en-GB"/>
        </w:rPr>
        <w:t>3</w:t>
      </w:r>
      <w:r w:rsidRPr="0086104B">
        <w:rPr>
          <w:lang w:val="en-GB"/>
        </w:rPr>
        <w:t>(3): 7-14.</w:t>
      </w:r>
    </w:p>
    <w:p w14:paraId="4B4572D9" w14:textId="75426D0E" w:rsidR="00D645ED" w:rsidRPr="0086104B" w:rsidRDefault="00924039" w:rsidP="00FB69CC">
      <w:pPr>
        <w:pStyle w:val="EndNoteBibliography"/>
        <w:ind w:left="567" w:hanging="567"/>
        <w:rPr>
          <w:lang w:val="en-GB"/>
        </w:rPr>
      </w:pPr>
      <w:bookmarkStart w:id="17" w:name="_ENREF_18"/>
      <w:r w:rsidRPr="0086104B">
        <w:rPr>
          <w:lang w:val="en-GB"/>
        </w:rPr>
        <w:t>18.</w:t>
      </w:r>
      <w:r w:rsidRPr="0086104B">
        <w:rPr>
          <w:lang w:val="en-GB"/>
        </w:rPr>
        <w:tab/>
      </w:r>
      <w:bookmarkStart w:id="18" w:name="_ENREF_19"/>
      <w:bookmarkEnd w:id="17"/>
      <w:r w:rsidRPr="0086104B">
        <w:rPr>
          <w:lang w:val="en-GB"/>
        </w:rPr>
        <w:t>Domene-López, D., Delgado-Marín, J. J., García-Quesada, J. C., Martín-</w:t>
      </w:r>
      <w:proofErr w:type="spellStart"/>
      <w:r w:rsidRPr="0086104B">
        <w:rPr>
          <w:lang w:val="en-GB"/>
        </w:rPr>
        <w:t>Gullón</w:t>
      </w:r>
      <w:proofErr w:type="spellEnd"/>
      <w:r w:rsidRPr="0086104B">
        <w:rPr>
          <w:lang w:val="en-GB"/>
        </w:rPr>
        <w:t>, I. and Montalbán, M. G. (2020). Electroconductive starch/multi-walled carbon nanotube films plasticized by 1-ethyl-3-methylimidazolium acetate. </w:t>
      </w:r>
      <w:r w:rsidRPr="0086104B">
        <w:rPr>
          <w:i/>
          <w:iCs/>
          <w:lang w:val="en-GB"/>
        </w:rPr>
        <w:t>Carbohydrate Polymers</w:t>
      </w:r>
      <w:r w:rsidRPr="0086104B">
        <w:rPr>
          <w:lang w:val="en-GB"/>
        </w:rPr>
        <w:t>, </w:t>
      </w:r>
      <w:r w:rsidRPr="0086104B">
        <w:rPr>
          <w:iCs/>
          <w:lang w:val="en-GB"/>
        </w:rPr>
        <w:t>229:</w:t>
      </w:r>
      <w:r w:rsidRPr="0086104B">
        <w:rPr>
          <w:lang w:val="en-GB"/>
        </w:rPr>
        <w:t xml:space="preserve"> 115545.</w:t>
      </w:r>
    </w:p>
    <w:p w14:paraId="4253CF91" w14:textId="7B6F3B4A" w:rsidR="00D645ED" w:rsidRPr="0086104B" w:rsidRDefault="00924039" w:rsidP="00FB69CC">
      <w:pPr>
        <w:pStyle w:val="EndNoteBibliography"/>
        <w:ind w:left="567" w:hanging="567"/>
        <w:rPr>
          <w:lang w:val="en-GB"/>
        </w:rPr>
      </w:pPr>
      <w:r w:rsidRPr="0086104B">
        <w:rPr>
          <w:lang w:val="en-GB"/>
        </w:rPr>
        <w:t>19.</w:t>
      </w:r>
      <w:r w:rsidRPr="0086104B">
        <w:rPr>
          <w:lang w:val="en-GB"/>
        </w:rPr>
        <w:tab/>
      </w:r>
      <w:bookmarkStart w:id="19" w:name="_ENREF_20"/>
      <w:bookmarkEnd w:id="18"/>
      <w:r w:rsidRPr="0086104B">
        <w:rPr>
          <w:lang w:val="en-GB"/>
        </w:rPr>
        <w:t>Ismail, S., Mansor, N., Majeed, Z. and Man, Z. (2016). Effect of water and [Emim][OAc] as plasticizer on gelatinization of starch. </w:t>
      </w:r>
      <w:r w:rsidRPr="0086104B">
        <w:rPr>
          <w:i/>
          <w:iCs/>
          <w:lang w:val="en-GB"/>
        </w:rPr>
        <w:t xml:space="preserve">Procedia </w:t>
      </w:r>
      <w:r w:rsidR="003B1716">
        <w:rPr>
          <w:i/>
          <w:iCs/>
          <w:lang w:val="en-GB"/>
        </w:rPr>
        <w:t>E</w:t>
      </w:r>
      <w:r w:rsidRPr="0086104B">
        <w:rPr>
          <w:i/>
          <w:iCs/>
          <w:lang w:val="en-GB"/>
        </w:rPr>
        <w:t>ngineering</w:t>
      </w:r>
      <w:r w:rsidRPr="0086104B">
        <w:rPr>
          <w:lang w:val="en-GB"/>
        </w:rPr>
        <w:t>, </w:t>
      </w:r>
      <w:r w:rsidRPr="0086104B">
        <w:rPr>
          <w:iCs/>
          <w:lang w:val="en-GB"/>
        </w:rPr>
        <w:t>148:</w:t>
      </w:r>
      <w:r w:rsidRPr="0086104B">
        <w:rPr>
          <w:lang w:val="en-GB"/>
        </w:rPr>
        <w:t xml:space="preserve"> 524-529.</w:t>
      </w:r>
    </w:p>
    <w:p w14:paraId="244EB443" w14:textId="075FA5FB" w:rsidR="00D645ED" w:rsidRPr="0086104B" w:rsidRDefault="00924039" w:rsidP="00FB69CC">
      <w:pPr>
        <w:pStyle w:val="EndNoteBibliography"/>
        <w:ind w:left="567" w:hanging="567"/>
        <w:rPr>
          <w:lang w:val="en-GB"/>
        </w:rPr>
      </w:pPr>
      <w:r w:rsidRPr="0086104B">
        <w:rPr>
          <w:lang w:val="en-GB"/>
        </w:rPr>
        <w:t>20.</w:t>
      </w:r>
      <w:r w:rsidRPr="0086104B">
        <w:rPr>
          <w:lang w:val="en-GB"/>
        </w:rPr>
        <w:tab/>
      </w:r>
      <w:bookmarkStart w:id="20" w:name="_ENREF_21"/>
      <w:bookmarkEnd w:id="19"/>
      <w:r w:rsidRPr="0086104B">
        <w:rPr>
          <w:lang w:val="en-GB"/>
        </w:rPr>
        <w:t xml:space="preserve">Ismail, S., </w:t>
      </w:r>
      <w:proofErr w:type="spellStart"/>
      <w:r w:rsidRPr="0086104B">
        <w:rPr>
          <w:lang w:val="en-GB"/>
        </w:rPr>
        <w:t>Mansor</w:t>
      </w:r>
      <w:proofErr w:type="spellEnd"/>
      <w:r w:rsidRPr="0086104B">
        <w:rPr>
          <w:lang w:val="en-GB"/>
        </w:rPr>
        <w:t>, N. and Man, Z. (2017). A study on thermal behaviour of thermoplastic starch plasticized by [Emim] Ac and by [Emim] Cl. </w:t>
      </w:r>
      <w:r w:rsidRPr="0086104B">
        <w:rPr>
          <w:i/>
          <w:iCs/>
          <w:lang w:val="en-GB"/>
        </w:rPr>
        <w:t xml:space="preserve">Procedia </w:t>
      </w:r>
      <w:r w:rsidR="003B1716">
        <w:rPr>
          <w:i/>
          <w:iCs/>
          <w:lang w:val="en-GB"/>
        </w:rPr>
        <w:t>E</w:t>
      </w:r>
      <w:r w:rsidRPr="0086104B">
        <w:rPr>
          <w:i/>
          <w:iCs/>
          <w:lang w:val="en-GB"/>
        </w:rPr>
        <w:t>ngineering</w:t>
      </w:r>
      <w:r w:rsidRPr="0086104B">
        <w:rPr>
          <w:lang w:val="en-GB"/>
        </w:rPr>
        <w:t>, </w:t>
      </w:r>
      <w:r w:rsidRPr="0086104B">
        <w:rPr>
          <w:iCs/>
          <w:lang w:val="en-GB"/>
        </w:rPr>
        <w:t>184:</w:t>
      </w:r>
      <w:r w:rsidRPr="0086104B">
        <w:rPr>
          <w:lang w:val="en-GB"/>
        </w:rPr>
        <w:t xml:space="preserve"> 567-572.</w:t>
      </w:r>
    </w:p>
    <w:p w14:paraId="7A6625DC" w14:textId="35292AE7" w:rsidR="00D645ED" w:rsidRPr="0086104B" w:rsidRDefault="00924039" w:rsidP="00FB69CC">
      <w:pPr>
        <w:pStyle w:val="EndNoteBibliography"/>
        <w:ind w:left="567" w:hanging="567"/>
        <w:rPr>
          <w:lang w:val="en-GB"/>
        </w:rPr>
      </w:pPr>
      <w:r w:rsidRPr="0086104B">
        <w:rPr>
          <w:lang w:val="en-GB"/>
        </w:rPr>
        <w:t>21.</w:t>
      </w:r>
      <w:r w:rsidRPr="0086104B">
        <w:rPr>
          <w:lang w:val="en-GB"/>
        </w:rPr>
        <w:tab/>
      </w:r>
      <w:bookmarkStart w:id="21" w:name="_ENREF_22"/>
      <w:bookmarkEnd w:id="20"/>
      <w:r w:rsidRPr="0086104B">
        <w:rPr>
          <w:lang w:val="en-GB"/>
        </w:rPr>
        <w:t>Shukur, M. F. and Kadir, M. F. Z. (2015). Hydrogen ion conducting starch-chitosan blend based electrolyte for application in electrochemical devices. </w:t>
      </w:r>
      <w:r w:rsidRPr="0086104B">
        <w:rPr>
          <w:i/>
          <w:iCs/>
          <w:lang w:val="en-GB"/>
        </w:rPr>
        <w:t>Electrochimica Acta</w:t>
      </w:r>
      <w:r w:rsidRPr="0086104B">
        <w:rPr>
          <w:lang w:val="en-GB"/>
        </w:rPr>
        <w:t>, </w:t>
      </w:r>
      <w:r w:rsidRPr="0086104B">
        <w:rPr>
          <w:iCs/>
          <w:lang w:val="en-GB"/>
        </w:rPr>
        <w:t>158</w:t>
      </w:r>
      <w:r w:rsidRPr="0086104B">
        <w:rPr>
          <w:lang w:val="en-GB"/>
        </w:rPr>
        <w:t>: 152-165.</w:t>
      </w:r>
    </w:p>
    <w:p w14:paraId="3BC7599D" w14:textId="02B37731" w:rsidR="00D645ED" w:rsidRPr="0086104B" w:rsidRDefault="00924039" w:rsidP="00FB69CC">
      <w:pPr>
        <w:pStyle w:val="EndNoteBibliography"/>
        <w:ind w:left="567" w:hanging="567"/>
        <w:rPr>
          <w:lang w:val="en-GB"/>
        </w:rPr>
      </w:pPr>
      <w:r w:rsidRPr="0086104B">
        <w:rPr>
          <w:lang w:val="en-GB"/>
        </w:rPr>
        <w:lastRenderedPageBreak/>
        <w:t>22.</w:t>
      </w:r>
      <w:r w:rsidRPr="0086104B">
        <w:rPr>
          <w:lang w:val="en-GB"/>
        </w:rPr>
        <w:tab/>
      </w:r>
      <w:bookmarkStart w:id="22" w:name="_ENREF_23"/>
      <w:bookmarkEnd w:id="21"/>
      <w:r w:rsidRPr="0086104B">
        <w:rPr>
          <w:lang w:val="en-GB"/>
        </w:rPr>
        <w:t>Su’ait, M. S., Ahmad, A., Hamzah, H. and Rahman, M. Y. A. (2011). Effect of lithium salt concentrations on blended 49% poly (methyl methacrylate) grafted natural rubber and poly (methyl methacrylate) based solid polymer electrolyte. </w:t>
      </w:r>
      <w:r w:rsidRPr="0086104B">
        <w:rPr>
          <w:i/>
          <w:iCs/>
          <w:lang w:val="en-GB"/>
        </w:rPr>
        <w:t>Electrochimica Acta</w:t>
      </w:r>
      <w:r w:rsidRPr="0086104B">
        <w:rPr>
          <w:lang w:val="en-GB"/>
        </w:rPr>
        <w:t>, </w:t>
      </w:r>
      <w:r w:rsidRPr="0086104B">
        <w:rPr>
          <w:iCs/>
          <w:lang w:val="en-GB"/>
        </w:rPr>
        <w:t>57:</w:t>
      </w:r>
      <w:r w:rsidRPr="0086104B">
        <w:rPr>
          <w:lang w:val="en-GB"/>
        </w:rPr>
        <w:t xml:space="preserve"> 123-131.</w:t>
      </w:r>
    </w:p>
    <w:p w14:paraId="69C5BD11" w14:textId="39F04ED2" w:rsidR="00D645ED" w:rsidRPr="0086104B" w:rsidRDefault="00924039" w:rsidP="00FB69CC">
      <w:pPr>
        <w:pStyle w:val="EndNoteBibliography"/>
        <w:ind w:left="567" w:hanging="567"/>
        <w:rPr>
          <w:lang w:val="en-GB"/>
        </w:rPr>
      </w:pPr>
      <w:r w:rsidRPr="0086104B">
        <w:rPr>
          <w:lang w:val="en-GB"/>
        </w:rPr>
        <w:t>23.</w:t>
      </w:r>
      <w:r w:rsidRPr="0086104B">
        <w:rPr>
          <w:lang w:val="en-GB"/>
        </w:rPr>
        <w:tab/>
      </w:r>
      <w:bookmarkStart w:id="23" w:name="_ENREF_24"/>
      <w:bookmarkEnd w:id="22"/>
      <w:r w:rsidRPr="0086104B">
        <w:rPr>
          <w:lang w:val="en-GB"/>
        </w:rPr>
        <w:t>Liew, C. W. and Ramesh, S. (2013). Studies on ionic liquid-based corn starch biopolymer electrolytes coupling with high ionic transport number. </w:t>
      </w:r>
      <w:r w:rsidRPr="0086104B">
        <w:rPr>
          <w:i/>
          <w:iCs/>
          <w:lang w:val="en-GB"/>
        </w:rPr>
        <w:t>Cellulose</w:t>
      </w:r>
      <w:r w:rsidRPr="0086104B">
        <w:rPr>
          <w:lang w:val="en-GB"/>
        </w:rPr>
        <w:t>, </w:t>
      </w:r>
      <w:r w:rsidRPr="0086104B">
        <w:rPr>
          <w:iCs/>
          <w:lang w:val="en-GB"/>
        </w:rPr>
        <w:t>20</w:t>
      </w:r>
      <w:r w:rsidRPr="0086104B">
        <w:rPr>
          <w:lang w:val="en-GB"/>
        </w:rPr>
        <w:t>(6): 3227-3237.</w:t>
      </w:r>
    </w:p>
    <w:p w14:paraId="61F317A1" w14:textId="0D95F519" w:rsidR="00D645ED" w:rsidRPr="0086104B" w:rsidRDefault="00924039" w:rsidP="00FB69CC">
      <w:pPr>
        <w:pStyle w:val="EndNoteBibliography"/>
        <w:ind w:left="567" w:hanging="567"/>
        <w:rPr>
          <w:lang w:val="en-GB"/>
        </w:rPr>
      </w:pPr>
      <w:r w:rsidRPr="0086104B">
        <w:rPr>
          <w:lang w:val="en-GB"/>
        </w:rPr>
        <w:t>24.</w:t>
      </w:r>
      <w:r w:rsidRPr="0086104B">
        <w:rPr>
          <w:lang w:val="en-GB"/>
        </w:rPr>
        <w:tab/>
      </w:r>
      <w:bookmarkStart w:id="24" w:name="_ENREF_25"/>
      <w:bookmarkEnd w:id="23"/>
      <w:r w:rsidRPr="0086104B">
        <w:rPr>
          <w:lang w:val="en-GB"/>
        </w:rPr>
        <w:t>Yap, Y. L., You, A. H., Teo, L. L. and Hanapei, H. (2013). Inorganic filler sizes effect on ionic conductivity in polyethylene oxide (PEO) composite polymer electrolyte. </w:t>
      </w:r>
      <w:r w:rsidRPr="0086104B">
        <w:rPr>
          <w:i/>
          <w:iCs/>
          <w:lang w:val="en-GB"/>
        </w:rPr>
        <w:t>Int</w:t>
      </w:r>
      <w:r w:rsidR="003B1716">
        <w:rPr>
          <w:i/>
          <w:iCs/>
          <w:lang w:val="en-GB"/>
        </w:rPr>
        <w:t>ernational</w:t>
      </w:r>
      <w:r w:rsidRPr="0086104B">
        <w:rPr>
          <w:i/>
          <w:iCs/>
          <w:lang w:val="en-GB"/>
        </w:rPr>
        <w:t xml:space="preserve"> J</w:t>
      </w:r>
      <w:r w:rsidR="003B1716">
        <w:rPr>
          <w:i/>
          <w:iCs/>
          <w:lang w:val="en-GB"/>
        </w:rPr>
        <w:t>ournal</w:t>
      </w:r>
      <w:r w:rsidRPr="0086104B">
        <w:rPr>
          <w:i/>
          <w:iCs/>
          <w:lang w:val="en-GB"/>
        </w:rPr>
        <w:t xml:space="preserve"> </w:t>
      </w:r>
      <w:r w:rsidR="003B1716">
        <w:rPr>
          <w:i/>
          <w:iCs/>
          <w:lang w:val="en-GB"/>
        </w:rPr>
        <w:t xml:space="preserve">of </w:t>
      </w:r>
      <w:r w:rsidRPr="0086104B">
        <w:rPr>
          <w:i/>
          <w:iCs/>
          <w:lang w:val="en-GB"/>
        </w:rPr>
        <w:t>Electrochem</w:t>
      </w:r>
      <w:r w:rsidR="003B1716">
        <w:rPr>
          <w:i/>
          <w:iCs/>
          <w:lang w:val="en-GB"/>
        </w:rPr>
        <w:t>ical</w:t>
      </w:r>
      <w:r w:rsidRPr="0086104B">
        <w:rPr>
          <w:i/>
          <w:iCs/>
          <w:lang w:val="en-GB"/>
        </w:rPr>
        <w:t xml:space="preserve"> Sci</w:t>
      </w:r>
      <w:r w:rsidR="003B1716">
        <w:rPr>
          <w:i/>
          <w:iCs/>
          <w:lang w:val="en-GB"/>
        </w:rPr>
        <w:t>ences</w:t>
      </w:r>
      <w:r w:rsidRPr="0086104B">
        <w:rPr>
          <w:lang w:val="en-GB"/>
        </w:rPr>
        <w:t>, </w:t>
      </w:r>
      <w:r w:rsidRPr="0086104B">
        <w:rPr>
          <w:iCs/>
          <w:lang w:val="en-GB"/>
        </w:rPr>
        <w:t>8:</w:t>
      </w:r>
      <w:r w:rsidRPr="0086104B">
        <w:rPr>
          <w:lang w:val="en-GB"/>
        </w:rPr>
        <w:t xml:space="preserve"> 2154-2163.</w:t>
      </w:r>
    </w:p>
    <w:p w14:paraId="45DE6F41" w14:textId="4CE86A91" w:rsidR="00D645ED" w:rsidRPr="0086104B" w:rsidRDefault="00924039" w:rsidP="00FB69CC">
      <w:pPr>
        <w:pStyle w:val="EndNoteBibliography"/>
        <w:ind w:left="567" w:hanging="567"/>
        <w:rPr>
          <w:lang w:val="en-GB"/>
        </w:rPr>
      </w:pPr>
      <w:r w:rsidRPr="0086104B">
        <w:rPr>
          <w:lang w:val="en-GB"/>
        </w:rPr>
        <w:t>25.</w:t>
      </w:r>
      <w:r w:rsidRPr="0086104B">
        <w:rPr>
          <w:lang w:val="en-GB"/>
        </w:rPr>
        <w:tab/>
      </w:r>
      <w:bookmarkEnd w:id="24"/>
      <w:r w:rsidRPr="0086104B">
        <w:rPr>
          <w:lang w:val="en-GB"/>
        </w:rPr>
        <w:t>Bai, J., Lu, H., Cao, Y., Li, X. and Wang, J. (2017). A novel ionic liquid polymer electrolyte for quasi-solid state lithium air batteries. </w:t>
      </w:r>
      <w:r w:rsidRPr="0086104B">
        <w:rPr>
          <w:i/>
          <w:iCs/>
          <w:lang w:val="en-GB"/>
        </w:rPr>
        <w:t>RSC advances</w:t>
      </w:r>
      <w:r w:rsidRPr="0086104B">
        <w:rPr>
          <w:lang w:val="en-GB"/>
        </w:rPr>
        <w:t>, </w:t>
      </w:r>
      <w:r w:rsidRPr="0086104B">
        <w:rPr>
          <w:iCs/>
          <w:lang w:val="en-GB"/>
        </w:rPr>
        <w:t>7</w:t>
      </w:r>
      <w:r w:rsidRPr="0086104B">
        <w:rPr>
          <w:lang w:val="en-GB"/>
        </w:rPr>
        <w:t>(49): 30603-30609.</w:t>
      </w:r>
    </w:p>
    <w:p w14:paraId="015EDC72" w14:textId="709592AF" w:rsidR="00D645ED" w:rsidRPr="0086104B" w:rsidRDefault="00924039" w:rsidP="00FB69CC">
      <w:pPr>
        <w:pStyle w:val="EndNoteBibliography"/>
        <w:ind w:left="567" w:hanging="567"/>
        <w:rPr>
          <w:sz w:val="24"/>
          <w:szCs w:val="24"/>
          <w:lang w:val="en-GB"/>
        </w:rPr>
      </w:pPr>
      <w:bookmarkStart w:id="25" w:name="_ENREF_26"/>
      <w:r w:rsidRPr="0086104B">
        <w:rPr>
          <w:lang w:val="en-GB"/>
        </w:rPr>
        <w:t>26.</w:t>
      </w:r>
      <w:r w:rsidRPr="0086104B">
        <w:rPr>
          <w:lang w:val="en-GB"/>
        </w:rPr>
        <w:tab/>
      </w:r>
      <w:bookmarkEnd w:id="25"/>
      <w:r w:rsidRPr="0086104B">
        <w:rPr>
          <w:lang w:val="en-GB"/>
        </w:rPr>
        <w:t>Deraman, S. K., Mohamed, N. S. and Subban, R. H. Y. (2013). Conductivity and electrochemical studies on polymer electrolytes based on poly vinyl (chloride)-ammonium triflate-ionic liquid for proton battery. </w:t>
      </w:r>
      <w:r w:rsidRPr="0086104B">
        <w:rPr>
          <w:i/>
          <w:iCs/>
          <w:lang w:val="en-GB"/>
        </w:rPr>
        <w:t>International Journ</w:t>
      </w:r>
      <w:bookmarkStart w:id="26" w:name="_GoBack"/>
      <w:bookmarkEnd w:id="26"/>
      <w:r w:rsidRPr="0086104B">
        <w:rPr>
          <w:i/>
          <w:iCs/>
          <w:lang w:val="en-GB"/>
        </w:rPr>
        <w:t>al of Electrochemical Science</w:t>
      </w:r>
      <w:r w:rsidRPr="0086104B">
        <w:rPr>
          <w:lang w:val="en-GB"/>
        </w:rPr>
        <w:t>, </w:t>
      </w:r>
      <w:r w:rsidRPr="0086104B">
        <w:rPr>
          <w:iCs/>
          <w:lang w:val="en-GB"/>
        </w:rPr>
        <w:t>8</w:t>
      </w:r>
      <w:r w:rsidRPr="0086104B">
        <w:rPr>
          <w:lang w:val="en-GB"/>
        </w:rPr>
        <w:t>(1): 1459-68.</w:t>
      </w:r>
      <w:r w:rsidRPr="0086104B">
        <w:rPr>
          <w:sz w:val="24"/>
          <w:szCs w:val="24"/>
          <w:lang w:val="en-GB"/>
        </w:rPr>
        <w:fldChar w:fldCharType="end"/>
      </w:r>
    </w:p>
    <w:sectPr w:rsidR="00D645ED" w:rsidRPr="0086104B" w:rsidSect="0086104B">
      <w:headerReference w:type="even" r:id="rId21"/>
      <w:headerReference w:type="default" r:id="rId22"/>
      <w:pgSz w:w="11907" w:h="16840"/>
      <w:pgMar w:top="1440" w:right="1440" w:bottom="1440" w:left="1440" w:header="709" w:footer="284"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6D172" w14:textId="77777777" w:rsidR="009117B2" w:rsidRDefault="009117B2">
      <w:r>
        <w:separator/>
      </w:r>
    </w:p>
  </w:endnote>
  <w:endnote w:type="continuationSeparator" w:id="0">
    <w:p w14:paraId="6F606BD7" w14:textId="77777777" w:rsidR="009117B2" w:rsidRDefault="0091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E44CC" w14:textId="77777777" w:rsidR="009117B2" w:rsidRDefault="009117B2">
      <w:r>
        <w:separator/>
      </w:r>
    </w:p>
  </w:footnote>
  <w:footnote w:type="continuationSeparator" w:id="0">
    <w:p w14:paraId="43D5DD45" w14:textId="77777777" w:rsidR="009117B2" w:rsidRDefault="0091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8CBD7" w14:textId="77777777" w:rsidR="00D645ED" w:rsidRDefault="00D645ED">
    <w:pPr>
      <w:pStyle w:val="Header"/>
      <w:spacing w:after="24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5A05C" w14:textId="77777777" w:rsidR="00D645ED" w:rsidRDefault="00D645ED">
    <w:pPr>
      <w:pStyle w:val="Header"/>
      <w:spacing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rawingGridHorizontalOrigin w:val="1800"/>
  <w:drawingGridVerticalOrigin w:val="1440"/>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0NjExMLY0MzEyNTFW0lEKTi0uzszPAykwrAUA+Lf8+y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90f0fazorvezievtw3xtefzda0t9502dsex&quot;&gt;My EndNote Library&lt;record-ids&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8&lt;/item&gt;&lt;item&gt;209&lt;/item&gt;&lt;item&gt;210&lt;/item&gt;&lt;item&gt;211&lt;/item&gt;&lt;item&gt;212&lt;/item&gt;&lt;item&gt;213&lt;/item&gt;&lt;item&gt;214&lt;/item&gt;&lt;item&gt;215&lt;/item&gt;&lt;/record-ids&gt;&lt;/item&gt;&lt;/Libraries&gt;"/>
  </w:docVars>
  <w:rsids>
    <w:rsidRoot w:val="00F30817"/>
    <w:rsid w:val="00002163"/>
    <w:rsid w:val="00014781"/>
    <w:rsid w:val="0001748A"/>
    <w:rsid w:val="00047D38"/>
    <w:rsid w:val="00053BF2"/>
    <w:rsid w:val="00066D2E"/>
    <w:rsid w:val="00071673"/>
    <w:rsid w:val="00086B2E"/>
    <w:rsid w:val="000955B5"/>
    <w:rsid w:val="000A55FF"/>
    <w:rsid w:val="000C3EA9"/>
    <w:rsid w:val="000D1A87"/>
    <w:rsid w:val="000D236F"/>
    <w:rsid w:val="000D3578"/>
    <w:rsid w:val="000E171F"/>
    <w:rsid w:val="000F346D"/>
    <w:rsid w:val="000F6FD8"/>
    <w:rsid w:val="00111ED3"/>
    <w:rsid w:val="00114D16"/>
    <w:rsid w:val="00127F3E"/>
    <w:rsid w:val="001466D2"/>
    <w:rsid w:val="00147313"/>
    <w:rsid w:val="00152010"/>
    <w:rsid w:val="001553C0"/>
    <w:rsid w:val="00164228"/>
    <w:rsid w:val="00191D51"/>
    <w:rsid w:val="00192CBA"/>
    <w:rsid w:val="001C29E5"/>
    <w:rsid w:val="001C5B52"/>
    <w:rsid w:val="001C6D25"/>
    <w:rsid w:val="001E2A72"/>
    <w:rsid w:val="001E4AA1"/>
    <w:rsid w:val="00217934"/>
    <w:rsid w:val="00223F06"/>
    <w:rsid w:val="00227B53"/>
    <w:rsid w:val="002510F4"/>
    <w:rsid w:val="00251A99"/>
    <w:rsid w:val="00263AC4"/>
    <w:rsid w:val="00264EFD"/>
    <w:rsid w:val="0028367D"/>
    <w:rsid w:val="00295485"/>
    <w:rsid w:val="002B3CD9"/>
    <w:rsid w:val="002B7838"/>
    <w:rsid w:val="002C1997"/>
    <w:rsid w:val="002D1C13"/>
    <w:rsid w:val="002D389A"/>
    <w:rsid w:val="002F0187"/>
    <w:rsid w:val="002F16CE"/>
    <w:rsid w:val="00304CC6"/>
    <w:rsid w:val="00305435"/>
    <w:rsid w:val="00363316"/>
    <w:rsid w:val="0037208B"/>
    <w:rsid w:val="0038126A"/>
    <w:rsid w:val="003854B6"/>
    <w:rsid w:val="003961D2"/>
    <w:rsid w:val="003A49A9"/>
    <w:rsid w:val="003B1716"/>
    <w:rsid w:val="003B189C"/>
    <w:rsid w:val="003B4D84"/>
    <w:rsid w:val="003C295B"/>
    <w:rsid w:val="003C3DF6"/>
    <w:rsid w:val="003C3EDB"/>
    <w:rsid w:val="003C7457"/>
    <w:rsid w:val="003D29E9"/>
    <w:rsid w:val="003F0BDB"/>
    <w:rsid w:val="003F2D9A"/>
    <w:rsid w:val="003F440D"/>
    <w:rsid w:val="003F44BE"/>
    <w:rsid w:val="003F5BDD"/>
    <w:rsid w:val="003F74F5"/>
    <w:rsid w:val="00401EFE"/>
    <w:rsid w:val="00415222"/>
    <w:rsid w:val="004227C7"/>
    <w:rsid w:val="0042670F"/>
    <w:rsid w:val="00432166"/>
    <w:rsid w:val="00432F6D"/>
    <w:rsid w:val="00461FAB"/>
    <w:rsid w:val="0049544C"/>
    <w:rsid w:val="004B684D"/>
    <w:rsid w:val="004B728B"/>
    <w:rsid w:val="004C48B6"/>
    <w:rsid w:val="004D18B0"/>
    <w:rsid w:val="004E3DDE"/>
    <w:rsid w:val="004E43BD"/>
    <w:rsid w:val="004E6F1A"/>
    <w:rsid w:val="004F7AE3"/>
    <w:rsid w:val="0051778E"/>
    <w:rsid w:val="005225FF"/>
    <w:rsid w:val="00524D7A"/>
    <w:rsid w:val="00527607"/>
    <w:rsid w:val="0052784A"/>
    <w:rsid w:val="00536183"/>
    <w:rsid w:val="00537DB6"/>
    <w:rsid w:val="00546B5C"/>
    <w:rsid w:val="00551354"/>
    <w:rsid w:val="00552712"/>
    <w:rsid w:val="00574731"/>
    <w:rsid w:val="00580DFD"/>
    <w:rsid w:val="005835BA"/>
    <w:rsid w:val="005905A4"/>
    <w:rsid w:val="005B05E6"/>
    <w:rsid w:val="005B27E7"/>
    <w:rsid w:val="005B70F8"/>
    <w:rsid w:val="005D0A74"/>
    <w:rsid w:val="005D1631"/>
    <w:rsid w:val="005D5565"/>
    <w:rsid w:val="005E6FEA"/>
    <w:rsid w:val="005F1F14"/>
    <w:rsid w:val="005F443F"/>
    <w:rsid w:val="006033BA"/>
    <w:rsid w:val="00613EDE"/>
    <w:rsid w:val="00616CD5"/>
    <w:rsid w:val="0062230D"/>
    <w:rsid w:val="00630E53"/>
    <w:rsid w:val="0063470D"/>
    <w:rsid w:val="006521C4"/>
    <w:rsid w:val="0065499B"/>
    <w:rsid w:val="00660A63"/>
    <w:rsid w:val="00682C7D"/>
    <w:rsid w:val="006A28FC"/>
    <w:rsid w:val="006A77C3"/>
    <w:rsid w:val="006A7861"/>
    <w:rsid w:val="006B347C"/>
    <w:rsid w:val="006C2709"/>
    <w:rsid w:val="006C3017"/>
    <w:rsid w:val="006D2A5A"/>
    <w:rsid w:val="006D2C1A"/>
    <w:rsid w:val="006E23F0"/>
    <w:rsid w:val="006F2200"/>
    <w:rsid w:val="006F22E2"/>
    <w:rsid w:val="006F450A"/>
    <w:rsid w:val="00706CF5"/>
    <w:rsid w:val="00716948"/>
    <w:rsid w:val="007370E0"/>
    <w:rsid w:val="00742FA2"/>
    <w:rsid w:val="00750D56"/>
    <w:rsid w:val="00765D1D"/>
    <w:rsid w:val="00774597"/>
    <w:rsid w:val="00780EC5"/>
    <w:rsid w:val="00796993"/>
    <w:rsid w:val="007A072D"/>
    <w:rsid w:val="007A1ECC"/>
    <w:rsid w:val="007B00D3"/>
    <w:rsid w:val="007B408C"/>
    <w:rsid w:val="007C603D"/>
    <w:rsid w:val="007D2C4B"/>
    <w:rsid w:val="007E4150"/>
    <w:rsid w:val="007E7071"/>
    <w:rsid w:val="00803357"/>
    <w:rsid w:val="0082134E"/>
    <w:rsid w:val="00830427"/>
    <w:rsid w:val="00844D2D"/>
    <w:rsid w:val="0086104B"/>
    <w:rsid w:val="00862285"/>
    <w:rsid w:val="0088232E"/>
    <w:rsid w:val="008A1554"/>
    <w:rsid w:val="008A4E39"/>
    <w:rsid w:val="008A6D7A"/>
    <w:rsid w:val="008B0804"/>
    <w:rsid w:val="008D1944"/>
    <w:rsid w:val="008D1B21"/>
    <w:rsid w:val="008D5F72"/>
    <w:rsid w:val="008E711F"/>
    <w:rsid w:val="00903C4A"/>
    <w:rsid w:val="009117B2"/>
    <w:rsid w:val="00911E43"/>
    <w:rsid w:val="0091399B"/>
    <w:rsid w:val="00920837"/>
    <w:rsid w:val="00924039"/>
    <w:rsid w:val="00935D8B"/>
    <w:rsid w:val="00937DF4"/>
    <w:rsid w:val="00940A13"/>
    <w:rsid w:val="009414EB"/>
    <w:rsid w:val="00942B5F"/>
    <w:rsid w:val="00974E51"/>
    <w:rsid w:val="00975783"/>
    <w:rsid w:val="009813A0"/>
    <w:rsid w:val="009B6F72"/>
    <w:rsid w:val="009D1A74"/>
    <w:rsid w:val="009E5BCD"/>
    <w:rsid w:val="00A034EA"/>
    <w:rsid w:val="00A03AE4"/>
    <w:rsid w:val="00A05306"/>
    <w:rsid w:val="00A22A2A"/>
    <w:rsid w:val="00A60DB2"/>
    <w:rsid w:val="00A62982"/>
    <w:rsid w:val="00A65B4B"/>
    <w:rsid w:val="00A71925"/>
    <w:rsid w:val="00A76C04"/>
    <w:rsid w:val="00A82988"/>
    <w:rsid w:val="00A900E6"/>
    <w:rsid w:val="00AB435A"/>
    <w:rsid w:val="00AB5597"/>
    <w:rsid w:val="00AC026A"/>
    <w:rsid w:val="00AC2007"/>
    <w:rsid w:val="00AC5F3D"/>
    <w:rsid w:val="00AD3A4F"/>
    <w:rsid w:val="00AD3BC7"/>
    <w:rsid w:val="00AD685C"/>
    <w:rsid w:val="00AE52EB"/>
    <w:rsid w:val="00B06EA9"/>
    <w:rsid w:val="00B11627"/>
    <w:rsid w:val="00B301EB"/>
    <w:rsid w:val="00B56E8D"/>
    <w:rsid w:val="00B61F64"/>
    <w:rsid w:val="00B734D0"/>
    <w:rsid w:val="00B85134"/>
    <w:rsid w:val="00B85D14"/>
    <w:rsid w:val="00BB33AA"/>
    <w:rsid w:val="00BC2EB5"/>
    <w:rsid w:val="00BC3ABB"/>
    <w:rsid w:val="00BC656E"/>
    <w:rsid w:val="00BC7867"/>
    <w:rsid w:val="00BD54EA"/>
    <w:rsid w:val="00BF2ED1"/>
    <w:rsid w:val="00C1678F"/>
    <w:rsid w:val="00C26B44"/>
    <w:rsid w:val="00C27EEA"/>
    <w:rsid w:val="00C363E6"/>
    <w:rsid w:val="00C42366"/>
    <w:rsid w:val="00C42F96"/>
    <w:rsid w:val="00C535A4"/>
    <w:rsid w:val="00C60162"/>
    <w:rsid w:val="00C6763B"/>
    <w:rsid w:val="00C70537"/>
    <w:rsid w:val="00C72313"/>
    <w:rsid w:val="00C72C62"/>
    <w:rsid w:val="00C803DE"/>
    <w:rsid w:val="00C83653"/>
    <w:rsid w:val="00C84905"/>
    <w:rsid w:val="00C917BA"/>
    <w:rsid w:val="00CA6972"/>
    <w:rsid w:val="00CC0CCE"/>
    <w:rsid w:val="00CC13F7"/>
    <w:rsid w:val="00CE027A"/>
    <w:rsid w:val="00CE7D33"/>
    <w:rsid w:val="00CF1396"/>
    <w:rsid w:val="00CF2FF5"/>
    <w:rsid w:val="00D01048"/>
    <w:rsid w:val="00D022BD"/>
    <w:rsid w:val="00D21AFA"/>
    <w:rsid w:val="00D22891"/>
    <w:rsid w:val="00D24166"/>
    <w:rsid w:val="00D430B7"/>
    <w:rsid w:val="00D645ED"/>
    <w:rsid w:val="00D90C65"/>
    <w:rsid w:val="00D91DD9"/>
    <w:rsid w:val="00DB1460"/>
    <w:rsid w:val="00DC3852"/>
    <w:rsid w:val="00DD4E1D"/>
    <w:rsid w:val="00DF30AC"/>
    <w:rsid w:val="00E30B7F"/>
    <w:rsid w:val="00E36C09"/>
    <w:rsid w:val="00E56305"/>
    <w:rsid w:val="00E62D2A"/>
    <w:rsid w:val="00E6388F"/>
    <w:rsid w:val="00E67735"/>
    <w:rsid w:val="00E8602E"/>
    <w:rsid w:val="00E92AF0"/>
    <w:rsid w:val="00E92BEF"/>
    <w:rsid w:val="00EB154E"/>
    <w:rsid w:val="00EB33A7"/>
    <w:rsid w:val="00EB3848"/>
    <w:rsid w:val="00ED2778"/>
    <w:rsid w:val="00ED2F1C"/>
    <w:rsid w:val="00EE02F9"/>
    <w:rsid w:val="00EE3E5E"/>
    <w:rsid w:val="00F0163E"/>
    <w:rsid w:val="00F02A46"/>
    <w:rsid w:val="00F10954"/>
    <w:rsid w:val="00F11191"/>
    <w:rsid w:val="00F13DE4"/>
    <w:rsid w:val="00F140C6"/>
    <w:rsid w:val="00F15B6F"/>
    <w:rsid w:val="00F15E79"/>
    <w:rsid w:val="00F30817"/>
    <w:rsid w:val="00F40B4C"/>
    <w:rsid w:val="00F42D0C"/>
    <w:rsid w:val="00F56DCF"/>
    <w:rsid w:val="00F603C9"/>
    <w:rsid w:val="00F62D49"/>
    <w:rsid w:val="00F65601"/>
    <w:rsid w:val="00F65EAC"/>
    <w:rsid w:val="00F844C9"/>
    <w:rsid w:val="00F92A9B"/>
    <w:rsid w:val="00F95B0C"/>
    <w:rsid w:val="00FA14D3"/>
    <w:rsid w:val="00FA5ADD"/>
    <w:rsid w:val="00FB0911"/>
    <w:rsid w:val="00FB69CC"/>
    <w:rsid w:val="00FC333C"/>
    <w:rsid w:val="00FD40F2"/>
    <w:rsid w:val="00FD4398"/>
    <w:rsid w:val="00FE204B"/>
    <w:rsid w:val="00FF2B40"/>
    <w:rsid w:val="00FF54B3"/>
    <w:rsid w:val="00FF5D86"/>
    <w:rsid w:val="02EE14FD"/>
    <w:rsid w:val="082033B6"/>
    <w:rsid w:val="348576A9"/>
    <w:rsid w:val="3D3D318B"/>
    <w:rsid w:val="40CF37D0"/>
    <w:rsid w:val="42034DCF"/>
    <w:rsid w:val="61EE0DA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fillcolor="white">
      <v:fill color="white"/>
    </o:shapedefaults>
    <o:shapelayout v:ext="edit">
      <o:idmap v:ext="edit" data="1"/>
    </o:shapelayout>
  </w:shapeDefaults>
  <w:decimalSymbol w:val="."/>
  <w:listSeparator w:val=","/>
  <w14:docId w14:val="4FD692E4"/>
  <w15:docId w15:val="{4F98F0DC-527D-C942-BD74-3B621300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MY"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lang w:val="de-DE"/>
    </w:rPr>
  </w:style>
  <w:style w:type="paragraph" w:styleId="Heading1">
    <w:name w:val="heading 1"/>
    <w:basedOn w:val="Normal"/>
    <w:next w:val="Normal"/>
    <w:link w:val="Heading1Char"/>
    <w:uiPriority w:val="99"/>
    <w:qFormat/>
    <w:pPr>
      <w:keepNext/>
      <w:autoSpaceDE/>
      <w:autoSpaceDN/>
      <w:outlineLvl w:val="0"/>
    </w:pPr>
    <w:rPr>
      <w:b/>
      <w:bCs/>
      <w:sz w:val="32"/>
      <w:szCs w:val="3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CommentText">
    <w:name w:val="annotation text"/>
    <w:basedOn w:val="Normal"/>
    <w:uiPriority w:val="99"/>
    <w:semiHidden/>
    <w:unhideWhenUsed/>
  </w:style>
  <w:style w:type="paragraph" w:styleId="Footer">
    <w:name w:val="footer"/>
    <w:basedOn w:val="Normal"/>
    <w:link w:val="FooterChar"/>
    <w:uiPriority w:val="99"/>
    <w:qFormat/>
    <w:pPr>
      <w:tabs>
        <w:tab w:val="center" w:pos="4536"/>
        <w:tab w:val="right" w:pos="9072"/>
      </w:tabs>
    </w:pPr>
  </w:style>
  <w:style w:type="paragraph" w:styleId="FootnoteText">
    <w:name w:val="footnote text"/>
    <w:basedOn w:val="Normal"/>
    <w:link w:val="FootnoteTextChar"/>
    <w:uiPriority w:val="99"/>
    <w:semiHidden/>
    <w:qFormat/>
  </w:style>
  <w:style w:type="paragraph" w:styleId="Header">
    <w:name w:val="header"/>
    <w:basedOn w:val="Normal"/>
    <w:link w:val="HeaderChar"/>
    <w:uiPriority w:val="99"/>
    <w:qFormat/>
    <w:pPr>
      <w:tabs>
        <w:tab w:val="center" w:pos="4536"/>
        <w:tab w:val="right" w:pos="9072"/>
      </w:tabs>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styleId="FollowedHyperlink">
    <w:name w:val="FollowedHyperlink"/>
    <w:uiPriority w:val="99"/>
    <w:qFormat/>
    <w:rPr>
      <w:rFonts w:cs="Times New Roman"/>
      <w:color w:val="800080"/>
      <w:u w:val="single"/>
    </w:rPr>
  </w:style>
  <w:style w:type="character" w:styleId="FootnoteReference">
    <w:name w:val="footnote reference"/>
    <w:uiPriority w:val="99"/>
    <w:semiHidden/>
    <w:qFormat/>
    <w:rPr>
      <w:rFonts w:cs="Times New Roman"/>
      <w:vertAlign w:val="superscript"/>
    </w:rPr>
  </w:style>
  <w:style w:type="character" w:styleId="Hyperlink">
    <w:name w:val="Hyperlink"/>
    <w:uiPriority w:val="99"/>
    <w:qFormat/>
    <w:rPr>
      <w:rFonts w:cs="Times New Roman"/>
      <w:color w:val="0000FF"/>
      <w:u w:val="single"/>
    </w:rPr>
  </w:style>
  <w:style w:type="character" w:customStyle="1" w:styleId="Heading1Char">
    <w:name w:val="Heading 1 Char"/>
    <w:link w:val="Heading1"/>
    <w:uiPriority w:val="99"/>
    <w:qFormat/>
    <w:locked/>
    <w:rPr>
      <w:rFonts w:ascii="Cambria" w:hAnsi="Cambria" w:cs="Times New Roman"/>
      <w:b/>
      <w:bCs/>
      <w:kern w:val="32"/>
      <w:sz w:val="32"/>
      <w:szCs w:val="32"/>
      <w:lang w:val="de-DE" w:eastAsia="en-US"/>
    </w:rPr>
  </w:style>
  <w:style w:type="paragraph" w:customStyle="1" w:styleId="TTPTitle">
    <w:name w:val="TTP Title"/>
    <w:basedOn w:val="Normal"/>
    <w:next w:val="TTPAuthors"/>
    <w:uiPriority w:val="99"/>
    <w:qFormat/>
    <w:pPr>
      <w:spacing w:after="120"/>
      <w:jc w:val="center"/>
    </w:pPr>
    <w:rPr>
      <w:rFonts w:ascii="Arial" w:hAnsi="Arial" w:cs="Arial"/>
      <w:b/>
      <w:bCs/>
      <w:sz w:val="30"/>
      <w:szCs w:val="30"/>
      <w:lang w:val="en-US"/>
    </w:rPr>
  </w:style>
  <w:style w:type="paragraph" w:customStyle="1" w:styleId="TTPAuthors">
    <w:name w:val="TTP Author(s)"/>
    <w:basedOn w:val="Normal"/>
    <w:next w:val="TTPAddress"/>
    <w:uiPriority w:val="99"/>
    <w:qFormat/>
    <w:pPr>
      <w:spacing w:before="120"/>
      <w:jc w:val="center"/>
    </w:pPr>
    <w:rPr>
      <w:rFonts w:ascii="Arial" w:hAnsi="Arial" w:cs="Arial"/>
      <w:sz w:val="28"/>
      <w:szCs w:val="28"/>
      <w:lang w:val="en-US"/>
    </w:rPr>
  </w:style>
  <w:style w:type="paragraph" w:customStyle="1" w:styleId="TTPAddress">
    <w:name w:val="TTP Address"/>
    <w:basedOn w:val="Normal"/>
    <w:uiPriority w:val="99"/>
    <w:qFormat/>
    <w:pPr>
      <w:spacing w:before="120"/>
      <w:jc w:val="center"/>
    </w:pPr>
    <w:rPr>
      <w:rFonts w:ascii="Arial" w:hAnsi="Arial" w:cs="Arial"/>
      <w:sz w:val="22"/>
      <w:szCs w:val="22"/>
      <w:lang w:val="en-US"/>
    </w:rPr>
  </w:style>
  <w:style w:type="paragraph" w:customStyle="1" w:styleId="TTPSectionHeading">
    <w:name w:val="TTP Section Heading"/>
    <w:basedOn w:val="Normal"/>
    <w:next w:val="TTPParagraph1st"/>
    <w:uiPriority w:val="99"/>
    <w:qFormat/>
    <w:pPr>
      <w:spacing w:before="360" w:after="120"/>
      <w:jc w:val="both"/>
    </w:pPr>
    <w:rPr>
      <w:b/>
      <w:bCs/>
      <w:sz w:val="24"/>
      <w:szCs w:val="24"/>
      <w:lang w:val="en-US"/>
    </w:rPr>
  </w:style>
  <w:style w:type="paragraph" w:customStyle="1" w:styleId="TTPParagraph1st">
    <w:name w:val="TTP Paragraph (1st)"/>
    <w:basedOn w:val="Normal"/>
    <w:next w:val="TTPParagraphothers"/>
    <w:link w:val="TTPParagraph1stChar"/>
    <w:uiPriority w:val="99"/>
    <w:qFormat/>
    <w:pPr>
      <w:jc w:val="both"/>
    </w:pPr>
    <w:rPr>
      <w:sz w:val="24"/>
      <w:szCs w:val="24"/>
      <w:lang w:val="en-US"/>
    </w:rPr>
  </w:style>
  <w:style w:type="paragraph" w:customStyle="1" w:styleId="TTPParagraphothers">
    <w:name w:val="TTP Paragraph (others)"/>
    <w:basedOn w:val="TTPParagraph1st"/>
    <w:link w:val="TTPParagraphothersChar"/>
    <w:uiPriority w:val="99"/>
    <w:qFormat/>
    <w:pPr>
      <w:ind w:firstLine="283"/>
    </w:pPr>
  </w:style>
  <w:style w:type="paragraph" w:customStyle="1" w:styleId="TTPReference">
    <w:name w:val="TTP Reference"/>
    <w:basedOn w:val="Normal"/>
    <w:uiPriority w:val="99"/>
    <w:qFormat/>
    <w:pPr>
      <w:tabs>
        <w:tab w:val="left" w:pos="426"/>
      </w:tabs>
      <w:spacing w:after="120" w:line="288" w:lineRule="atLeast"/>
      <w:jc w:val="both"/>
    </w:pPr>
    <w:rPr>
      <w:sz w:val="24"/>
      <w:szCs w:val="24"/>
    </w:rPr>
  </w:style>
  <w:style w:type="paragraph" w:customStyle="1" w:styleId="TTPKeywords">
    <w:name w:val="TTP Keywords"/>
    <w:basedOn w:val="Normal"/>
    <w:next w:val="TTPAbstract"/>
    <w:uiPriority w:val="99"/>
    <w:qFormat/>
    <w:pPr>
      <w:spacing w:before="360"/>
      <w:jc w:val="both"/>
    </w:pPr>
    <w:rPr>
      <w:rFonts w:ascii="Arial" w:hAnsi="Arial" w:cs="Arial"/>
      <w:sz w:val="22"/>
      <w:szCs w:val="22"/>
      <w:lang w:val="en-US"/>
    </w:rPr>
  </w:style>
  <w:style w:type="paragraph" w:customStyle="1" w:styleId="TTPAbstract">
    <w:name w:val="TTP Abstract"/>
    <w:basedOn w:val="Normal"/>
    <w:next w:val="TTPSectionHeading"/>
    <w:uiPriority w:val="99"/>
    <w:qFormat/>
    <w:pPr>
      <w:spacing w:before="360"/>
      <w:jc w:val="both"/>
    </w:pPr>
    <w:rPr>
      <w:sz w:val="24"/>
      <w:szCs w:val="24"/>
      <w:lang w:val="en-US"/>
    </w:rPr>
  </w:style>
  <w:style w:type="paragraph" w:customStyle="1" w:styleId="TTPEquation">
    <w:name w:val="TTP Equation"/>
    <w:basedOn w:val="Normal"/>
    <w:next w:val="TTPParagraph1st"/>
    <w:uiPriority w:val="99"/>
    <w:pPr>
      <w:tabs>
        <w:tab w:val="right" w:pos="9923"/>
      </w:tabs>
      <w:spacing w:before="240" w:after="240"/>
      <w:ind w:left="284" w:right="-11"/>
      <w:jc w:val="both"/>
    </w:pPr>
    <w:rPr>
      <w:sz w:val="24"/>
      <w:szCs w:val="24"/>
    </w:rPr>
  </w:style>
  <w:style w:type="character" w:customStyle="1" w:styleId="HeaderChar">
    <w:name w:val="Header Char"/>
    <w:link w:val="Header"/>
    <w:uiPriority w:val="99"/>
    <w:semiHidden/>
    <w:qFormat/>
    <w:locked/>
    <w:rPr>
      <w:rFonts w:cs="Times New Roman"/>
      <w:sz w:val="20"/>
      <w:szCs w:val="20"/>
      <w:lang w:val="de-DE" w:eastAsia="en-US"/>
    </w:rPr>
  </w:style>
  <w:style w:type="character" w:customStyle="1" w:styleId="FooterChar">
    <w:name w:val="Footer Char"/>
    <w:link w:val="Footer"/>
    <w:uiPriority w:val="99"/>
    <w:semiHidden/>
    <w:qFormat/>
    <w:locked/>
    <w:rPr>
      <w:rFonts w:cs="Times New Roman"/>
      <w:sz w:val="20"/>
      <w:szCs w:val="20"/>
      <w:lang w:val="de-DE" w:eastAsia="en-US"/>
    </w:rPr>
  </w:style>
  <w:style w:type="paragraph" w:customStyle="1" w:styleId="TTPFootnote">
    <w:name w:val="TTP Footnote"/>
    <w:basedOn w:val="TTPParagraphothers"/>
    <w:uiPriority w:val="99"/>
    <w:qFormat/>
    <w:pPr>
      <w:pBdr>
        <w:top w:val="single" w:sz="4" w:space="5" w:color="auto"/>
      </w:pBdr>
      <w:spacing w:before="600"/>
      <w:ind w:firstLine="284"/>
    </w:pPr>
    <w:rPr>
      <w:sz w:val="22"/>
      <w:szCs w:val="22"/>
    </w:rPr>
  </w:style>
  <w:style w:type="character" w:customStyle="1" w:styleId="BalloonTextChar">
    <w:name w:val="Balloon Text Char"/>
    <w:link w:val="BalloonText"/>
    <w:uiPriority w:val="99"/>
    <w:semiHidden/>
    <w:qFormat/>
    <w:locked/>
    <w:rPr>
      <w:rFonts w:ascii="Tahoma" w:hAnsi="Tahoma" w:cs="Tahoma"/>
      <w:sz w:val="16"/>
      <w:szCs w:val="16"/>
      <w:lang w:val="de-DE" w:eastAsia="en-US"/>
    </w:rPr>
  </w:style>
  <w:style w:type="character" w:customStyle="1" w:styleId="FootnoteTextChar">
    <w:name w:val="Footnote Text Char"/>
    <w:link w:val="FootnoteText"/>
    <w:uiPriority w:val="99"/>
    <w:semiHidden/>
    <w:qFormat/>
    <w:locked/>
    <w:rPr>
      <w:rFonts w:cs="Times New Roman"/>
      <w:sz w:val="20"/>
      <w:szCs w:val="20"/>
      <w:lang w:val="de-DE" w:eastAsia="en-US"/>
    </w:rPr>
  </w:style>
  <w:style w:type="character" w:customStyle="1" w:styleId="HTMLPreformattedChar">
    <w:name w:val="HTML Preformatted Char"/>
    <w:link w:val="HTMLPreformatted"/>
    <w:uiPriority w:val="99"/>
    <w:semiHidden/>
    <w:qFormat/>
    <w:rPr>
      <w:rFonts w:ascii="Courier New" w:hAnsi="Courier New" w:cs="Courier New"/>
    </w:rPr>
  </w:style>
  <w:style w:type="paragraph" w:styleId="ListParagraph">
    <w:name w:val="List Paragraph"/>
    <w:basedOn w:val="Normal"/>
    <w:uiPriority w:val="34"/>
    <w:qFormat/>
    <w:pPr>
      <w:ind w:left="720"/>
      <w:contextualSpacing/>
    </w:pPr>
  </w:style>
  <w:style w:type="paragraph" w:customStyle="1" w:styleId="EndNoteBibliographyTitle">
    <w:name w:val="EndNote Bibliography Title"/>
    <w:basedOn w:val="Normal"/>
    <w:link w:val="EndNoteBibliographyTitleChar"/>
    <w:qFormat/>
    <w:pPr>
      <w:jc w:val="center"/>
    </w:pPr>
    <w:rPr>
      <w:lang w:val="en-US"/>
    </w:rPr>
  </w:style>
  <w:style w:type="character" w:customStyle="1" w:styleId="TTPParagraph1stChar">
    <w:name w:val="TTP Paragraph (1st) Char"/>
    <w:basedOn w:val="DefaultParagraphFont"/>
    <w:link w:val="TTPParagraph1st"/>
    <w:uiPriority w:val="99"/>
    <w:rPr>
      <w:sz w:val="24"/>
      <w:szCs w:val="24"/>
      <w:lang w:val="en-US" w:eastAsia="en-US"/>
    </w:rPr>
  </w:style>
  <w:style w:type="character" w:customStyle="1" w:styleId="TTPParagraphothersChar">
    <w:name w:val="TTP Paragraph (others) Char"/>
    <w:basedOn w:val="TTPParagraph1stChar"/>
    <w:link w:val="TTPParagraphothers"/>
    <w:uiPriority w:val="99"/>
    <w:rPr>
      <w:sz w:val="24"/>
      <w:szCs w:val="24"/>
      <w:lang w:val="en-US" w:eastAsia="en-US"/>
    </w:rPr>
  </w:style>
  <w:style w:type="character" w:customStyle="1" w:styleId="EndNoteBibliographyTitleChar">
    <w:name w:val="EndNote Bibliography Title Char"/>
    <w:basedOn w:val="TTPParagraphothersChar"/>
    <w:link w:val="EndNoteBibliographyTitle"/>
    <w:qFormat/>
    <w:rPr>
      <w:sz w:val="24"/>
      <w:szCs w:val="24"/>
      <w:lang w:val="en-US" w:eastAsia="en-US"/>
    </w:rPr>
  </w:style>
  <w:style w:type="paragraph" w:customStyle="1" w:styleId="EndNoteBibliography">
    <w:name w:val="EndNote Bibliography"/>
    <w:basedOn w:val="Normal"/>
    <w:link w:val="EndNoteBibliographyChar"/>
    <w:pPr>
      <w:jc w:val="both"/>
    </w:pPr>
    <w:rPr>
      <w:lang w:val="en-US"/>
    </w:rPr>
  </w:style>
  <w:style w:type="character" w:customStyle="1" w:styleId="EndNoteBibliographyChar">
    <w:name w:val="EndNote Bibliography Char"/>
    <w:basedOn w:val="TTPParagraphothersChar"/>
    <w:link w:val="EndNoteBibliography"/>
    <w:rPr>
      <w:sz w:val="24"/>
      <w:szCs w:val="24"/>
      <w:lang w:val="en-US"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A6A7B8-F372-4AF0-9370-716BA1FFA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4354</Words>
  <Characters>53373</Characters>
  <Application>Microsoft Office Word</Application>
  <DocSecurity>0</DocSecurity>
  <Lines>444</Lines>
  <Paragraphs>115</Paragraphs>
  <ScaleCrop>false</ScaleCrop>
  <HeadingPairs>
    <vt:vector size="2" baseType="variant">
      <vt:variant>
        <vt:lpstr>Title</vt:lpstr>
      </vt:variant>
      <vt:variant>
        <vt:i4>1</vt:i4>
      </vt:variant>
    </vt:vector>
  </HeadingPairs>
  <TitlesOfParts>
    <vt:vector size="1" baseType="lpstr">
      <vt:lpstr>Your Paper's Title Starts Here:</vt:lpstr>
    </vt:vector>
  </TitlesOfParts>
  <Company>Trans Tech Publications Ltd</Company>
  <LinksUpToDate>false</LinksUpToDate>
  <CharactersWithSpaces>57612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creator>Hans Neber-Aeschbacher</dc:creator>
  <cp:lastModifiedBy>Reviewer</cp:lastModifiedBy>
  <cp:revision>8</cp:revision>
  <cp:lastPrinted>2010-04-09T05:23:00Z</cp:lastPrinted>
  <dcterms:created xsi:type="dcterms:W3CDTF">2020-06-16T03:13:00Z</dcterms:created>
  <dcterms:modified xsi:type="dcterms:W3CDTF">2020-09-18T08:25:00Z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a9b32ad7-4120-3afa-a300-0391f2f22c07</vt:lpwstr>
  </property>
  <property fmtid="{D5CDD505-2E9C-101B-9397-08002B2CF9AE}" pid="24" name="Mendeley Citation Style_1">
    <vt:lpwstr>http://www.zotero.org/styles/ieee</vt:lpwstr>
  </property>
  <property fmtid="{D5CDD505-2E9C-101B-9397-08002B2CF9AE}" pid="25" name="KSOProductBuildVer">
    <vt:lpwstr>1033-11.2.0.9396</vt:lpwstr>
  </property>
</Properties>
</file>