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1.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4AA4B42D" w14:textId="46AD986E" w:rsidR="00236152" w:rsidRDefault="00236152" w:rsidP="00236152">
      <w:pPr>
        <w:spacing w:after="0"/>
        <w:jc w:val="center"/>
        <w:rPr>
          <w:rFonts w:ascii="Times New Roman" w:hAnsi="Times New Roman"/>
          <w:sz w:val="28"/>
          <w:lang w:val="en-GB"/>
        </w:rPr>
      </w:pPr>
      <w:r w:rsidRPr="002A532F">
        <w:rPr>
          <w:rFonts w:ascii="Times New Roman" w:hAnsi="Times New Roman"/>
          <w:sz w:val="28"/>
          <w:lang w:val="en-GB"/>
        </w:rPr>
        <w:t>CELLULOSE ACETATE-TiO</w:t>
      </w:r>
      <w:r w:rsidRPr="002A532F">
        <w:rPr>
          <w:rFonts w:ascii="Times New Roman" w:hAnsi="Times New Roman"/>
          <w:sz w:val="28"/>
          <w:vertAlign w:val="subscript"/>
          <w:lang w:val="en-GB"/>
        </w:rPr>
        <w:t>2</w:t>
      </w:r>
      <w:r w:rsidRPr="002A532F">
        <w:rPr>
          <w:rFonts w:ascii="Times New Roman" w:hAnsi="Times New Roman"/>
          <w:sz w:val="28"/>
          <w:lang w:val="en-GB"/>
        </w:rPr>
        <w:t xml:space="preserve"> PHOTOCATALYTIC HOLLOW FIBRE</w:t>
      </w:r>
      <w:r>
        <w:rPr>
          <w:rFonts w:ascii="Times New Roman" w:hAnsi="Times New Roman"/>
          <w:sz w:val="28"/>
          <w:lang w:val="en-GB"/>
        </w:rPr>
        <w:t xml:space="preserve"> </w:t>
      </w:r>
      <w:r w:rsidRPr="002A532F">
        <w:rPr>
          <w:rFonts w:ascii="Times New Roman" w:hAnsi="Times New Roman"/>
          <w:sz w:val="28"/>
          <w:lang w:val="en-GB"/>
        </w:rPr>
        <w:t>MEMBRANE FOR DEGRADATION OF METHYLENE BLUE</w:t>
      </w:r>
    </w:p>
    <w:p w14:paraId="2BA0F585" w14:textId="77777777" w:rsidR="00236152" w:rsidRPr="00236152" w:rsidRDefault="00236152" w:rsidP="00236152">
      <w:pPr>
        <w:spacing w:after="0"/>
        <w:jc w:val="center"/>
        <w:rPr>
          <w:rFonts w:ascii="Times New Roman" w:hAnsi="Times New Roman"/>
          <w:sz w:val="24"/>
          <w:szCs w:val="24"/>
          <w:lang w:val="en-GB"/>
        </w:rPr>
      </w:pPr>
    </w:p>
    <w:p w14:paraId="32BF2E4B" w14:textId="69AC21DF" w:rsidR="00236152" w:rsidRPr="00236152" w:rsidRDefault="00236152" w:rsidP="00236152">
      <w:pPr>
        <w:spacing w:after="0"/>
        <w:jc w:val="center"/>
        <w:rPr>
          <w:rFonts w:ascii="Times New Roman" w:hAnsi="Times New Roman"/>
          <w:sz w:val="24"/>
          <w:szCs w:val="24"/>
          <w:lang w:val="ms-MY"/>
        </w:rPr>
      </w:pPr>
      <w:r w:rsidRPr="00236152">
        <w:rPr>
          <w:rFonts w:ascii="Times New Roman" w:hAnsi="Times New Roman"/>
          <w:sz w:val="24"/>
          <w:szCs w:val="24"/>
          <w:lang w:val="ms-MY"/>
        </w:rPr>
        <w:t>(</w:t>
      </w:r>
      <w:bookmarkStart w:id="0" w:name="_Hlk56324918"/>
      <w:r w:rsidRPr="00236152">
        <w:rPr>
          <w:rFonts w:ascii="Times New Roman" w:hAnsi="Times New Roman"/>
          <w:sz w:val="24"/>
          <w:szCs w:val="24"/>
          <w:lang w:val="ms-MY"/>
        </w:rPr>
        <w:t>Membran Fiber Berongga Fotomangkin</w:t>
      </w:r>
      <w:bookmarkEnd w:id="0"/>
      <w:r w:rsidRPr="00236152">
        <w:rPr>
          <w:rFonts w:ascii="Times New Roman" w:hAnsi="Times New Roman"/>
          <w:sz w:val="24"/>
          <w:szCs w:val="24"/>
          <w:lang w:val="ms-MY"/>
        </w:rPr>
        <w:t xml:space="preserve"> Selulosa Asetat-TiO</w:t>
      </w:r>
      <w:r w:rsidRPr="00236152">
        <w:rPr>
          <w:rFonts w:ascii="Times New Roman" w:hAnsi="Times New Roman"/>
          <w:sz w:val="24"/>
          <w:szCs w:val="24"/>
          <w:vertAlign w:val="subscript"/>
          <w:lang w:val="ms-MY"/>
        </w:rPr>
        <w:t>2</w:t>
      </w:r>
      <w:r>
        <w:rPr>
          <w:rFonts w:ascii="Times New Roman" w:hAnsi="Times New Roman"/>
          <w:sz w:val="24"/>
          <w:szCs w:val="24"/>
          <w:lang w:val="ms-MY"/>
        </w:rPr>
        <w:t xml:space="preserve"> </w:t>
      </w:r>
      <w:r w:rsidRPr="00236152">
        <w:rPr>
          <w:rFonts w:ascii="Times New Roman" w:hAnsi="Times New Roman"/>
          <w:sz w:val="24"/>
          <w:szCs w:val="24"/>
          <w:lang w:val="ms-MY"/>
        </w:rPr>
        <w:t>bagi Degradasi Metilena Biru)</w:t>
      </w:r>
    </w:p>
    <w:p w14:paraId="6B5FC67D" w14:textId="77777777" w:rsidR="00236152" w:rsidRPr="00236152" w:rsidRDefault="00236152" w:rsidP="00236152">
      <w:pPr>
        <w:spacing w:after="0"/>
        <w:jc w:val="center"/>
        <w:rPr>
          <w:sz w:val="20"/>
          <w:szCs w:val="20"/>
        </w:rPr>
      </w:pPr>
    </w:p>
    <w:p w14:paraId="544EA20B" w14:textId="77777777" w:rsidR="00236152" w:rsidRPr="00236152" w:rsidRDefault="00236152" w:rsidP="00236152">
      <w:pPr>
        <w:spacing w:after="0"/>
        <w:jc w:val="center"/>
        <w:rPr>
          <w:rFonts w:ascii="Times New Roman" w:hAnsi="Times New Roman"/>
          <w:sz w:val="20"/>
          <w:szCs w:val="20"/>
          <w:lang w:val="en-GB"/>
        </w:rPr>
      </w:pPr>
      <w:r w:rsidRPr="00236152">
        <w:rPr>
          <w:rFonts w:ascii="Times New Roman" w:hAnsi="Times New Roman"/>
          <w:sz w:val="20"/>
          <w:szCs w:val="20"/>
          <w:lang w:val="en-GB"/>
        </w:rPr>
        <w:t>Siti Wafiroh*, Miriam R. Prananda, Linda Yuliana,</w:t>
      </w:r>
      <w:r w:rsidRPr="00236152">
        <w:rPr>
          <w:rFonts w:ascii="Times New Roman" w:eastAsia="Calibri" w:hAnsi="Times New Roman"/>
          <w:sz w:val="20"/>
          <w:szCs w:val="20"/>
          <w:lang w:val="en-GB"/>
        </w:rPr>
        <w:t xml:space="preserve"> </w:t>
      </w:r>
      <w:r w:rsidRPr="00236152">
        <w:rPr>
          <w:rFonts w:ascii="Times New Roman" w:hAnsi="Times New Roman"/>
          <w:sz w:val="20"/>
          <w:szCs w:val="20"/>
          <w:lang w:val="en-GB"/>
        </w:rPr>
        <w:t>Pratiwi Pudjiastuti, Abdulloh</w:t>
      </w:r>
    </w:p>
    <w:p w14:paraId="67AB6AEB" w14:textId="77777777" w:rsidR="00236152" w:rsidRPr="002A532F" w:rsidRDefault="00236152" w:rsidP="00236152">
      <w:pPr>
        <w:spacing w:after="0"/>
        <w:jc w:val="center"/>
      </w:pPr>
    </w:p>
    <w:p w14:paraId="281162F8" w14:textId="35E93795" w:rsidR="00236152" w:rsidRDefault="00236152" w:rsidP="00236152">
      <w:pPr>
        <w:spacing w:after="0"/>
        <w:jc w:val="center"/>
        <w:rPr>
          <w:rFonts w:ascii="Times New Roman" w:hAnsi="Times New Roman"/>
          <w:i/>
          <w:sz w:val="18"/>
          <w:lang w:val="en-GB"/>
        </w:rPr>
      </w:pPr>
      <w:r w:rsidRPr="002A532F">
        <w:rPr>
          <w:rFonts w:ascii="Times New Roman" w:hAnsi="Times New Roman"/>
          <w:i/>
          <w:sz w:val="18"/>
          <w:lang w:val="en-GB"/>
        </w:rPr>
        <w:t>Department of Chemistry,</w:t>
      </w:r>
      <w:r>
        <w:rPr>
          <w:rFonts w:ascii="Times New Roman" w:hAnsi="Times New Roman"/>
          <w:i/>
          <w:sz w:val="18"/>
          <w:lang w:val="en-GB"/>
        </w:rPr>
        <w:t xml:space="preserve"> </w:t>
      </w:r>
      <w:r w:rsidRPr="002A532F">
        <w:rPr>
          <w:rFonts w:ascii="Times New Roman" w:hAnsi="Times New Roman"/>
          <w:i/>
          <w:sz w:val="18"/>
          <w:lang w:val="en-GB"/>
        </w:rPr>
        <w:t>Faculty of Science and Technology,</w:t>
      </w:r>
    </w:p>
    <w:p w14:paraId="3E0E9B03" w14:textId="77777777" w:rsidR="00236152" w:rsidRPr="002A532F" w:rsidRDefault="00236152" w:rsidP="00236152">
      <w:pPr>
        <w:spacing w:after="0"/>
        <w:jc w:val="center"/>
        <w:rPr>
          <w:rFonts w:ascii="Times New Roman" w:hAnsi="Times New Roman"/>
          <w:i/>
          <w:lang w:val="en-GB"/>
        </w:rPr>
      </w:pPr>
      <w:r w:rsidRPr="002A532F">
        <w:rPr>
          <w:rFonts w:ascii="Times New Roman" w:hAnsi="Times New Roman"/>
          <w:i/>
          <w:sz w:val="18"/>
          <w:lang w:val="en-GB"/>
        </w:rPr>
        <w:t>Airlangga University, Surabaya, Indonesia</w:t>
      </w:r>
    </w:p>
    <w:p w14:paraId="515D908A" w14:textId="77777777" w:rsidR="00236152" w:rsidRPr="002A532F" w:rsidRDefault="00236152" w:rsidP="00236152">
      <w:pPr>
        <w:spacing w:after="0"/>
        <w:jc w:val="center"/>
      </w:pPr>
    </w:p>
    <w:p w14:paraId="0D7EDECB" w14:textId="4F06199B" w:rsidR="00236152" w:rsidRPr="002A532F" w:rsidRDefault="00236152" w:rsidP="00236152">
      <w:pPr>
        <w:spacing w:after="0"/>
        <w:jc w:val="center"/>
        <w:rPr>
          <w:rFonts w:ascii="Times New Roman" w:hAnsi="Times New Roman"/>
          <w:i/>
        </w:rPr>
      </w:pPr>
      <w:r w:rsidRPr="002A532F">
        <w:rPr>
          <w:rFonts w:ascii="Times New Roman" w:hAnsi="Times New Roman"/>
          <w:i/>
          <w:sz w:val="18"/>
        </w:rPr>
        <w:t>*Corresponding author:</w:t>
      </w:r>
      <w:r>
        <w:rPr>
          <w:rFonts w:ascii="Times New Roman" w:hAnsi="Times New Roman"/>
          <w:i/>
          <w:sz w:val="18"/>
        </w:rPr>
        <w:t xml:space="preserve"> </w:t>
      </w:r>
      <w:r w:rsidRPr="002A532F">
        <w:rPr>
          <w:rFonts w:ascii="Times New Roman" w:hAnsi="Times New Roman"/>
          <w:i/>
          <w:sz w:val="18"/>
        </w:rPr>
        <w:t xml:space="preserve"> sitiwafiroh@fst.unair.ac.id</w:t>
      </w:r>
    </w:p>
    <w:p w14:paraId="605ADCCB" w14:textId="40166338" w:rsidR="006768E9" w:rsidRPr="00F447A7" w:rsidRDefault="00236152" w:rsidP="00236152">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 </w:t>
      </w: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27191A29"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F3040">
        <w:rPr>
          <w:rFonts w:ascii="Times New Roman" w:hAnsi="Times New Roman"/>
          <w:noProof/>
          <w:sz w:val="18"/>
          <w:szCs w:val="18"/>
          <w:lang w:bidi="ar-SA"/>
        </w:rPr>
        <w:t>18 July 2019</w:t>
      </w:r>
      <w:r>
        <w:rPr>
          <w:rFonts w:ascii="Times New Roman" w:hAnsi="Times New Roman"/>
          <w:noProof/>
          <w:sz w:val="18"/>
          <w:szCs w:val="18"/>
          <w:lang w:bidi="ar-SA"/>
        </w:rPr>
        <w:t xml:space="preserve">; Accepted: </w:t>
      </w:r>
      <w:r w:rsidR="00BF3040">
        <w:rPr>
          <w:rFonts w:ascii="Times New Roman" w:hAnsi="Times New Roman"/>
          <w:noProof/>
          <w:sz w:val="18"/>
          <w:szCs w:val="18"/>
          <w:lang w:bidi="ar-SA"/>
        </w:rPr>
        <w:t>20 July 2020</w:t>
      </w:r>
      <w:r w:rsidR="00F82059">
        <w:rPr>
          <w:rFonts w:ascii="Times New Roman" w:hAnsi="Times New Roman"/>
          <w:noProof/>
          <w:sz w:val="18"/>
          <w:szCs w:val="18"/>
          <w:lang w:bidi="ar-SA"/>
        </w:rPr>
        <w:t xml:space="preserve">; Published:  </w:t>
      </w:r>
      <w:r w:rsidR="00BF3040">
        <w:rPr>
          <w:rFonts w:ascii="Times New Roman" w:hAnsi="Times New Roman"/>
          <w:noProof/>
          <w:sz w:val="18"/>
          <w:szCs w:val="18"/>
          <w:lang w:bidi="ar-SA"/>
        </w:rPr>
        <w:t>xx December 2020</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2D9B893F" w14:textId="77777777" w:rsidR="00236152" w:rsidRPr="002A532F" w:rsidRDefault="00236152" w:rsidP="00236152">
      <w:pPr>
        <w:spacing w:after="0"/>
        <w:jc w:val="both"/>
        <w:rPr>
          <w:rFonts w:ascii="Times New Roman" w:hAnsi="Times New Roman"/>
          <w:sz w:val="18"/>
          <w:szCs w:val="18"/>
          <w:lang w:val="en-GB"/>
        </w:rPr>
      </w:pPr>
      <w:r w:rsidRPr="002A532F">
        <w:rPr>
          <w:rFonts w:ascii="Times New Roman" w:hAnsi="Times New Roman"/>
          <w:sz w:val="18"/>
          <w:szCs w:val="18"/>
          <w:lang w:val="en-GB"/>
        </w:rPr>
        <w:t>Methylene blue (MB) used in the textile industry can cause environmental damage. Photocatalytic hollow fibre membrane (PHFM) was employed in the degradation of synthetic MB dye. This research aimed to determine the optimum concentration of 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xml:space="preserve"> addition on the characteristic and performance of cellulose acetate-TiO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xml:space="preserve"> PHFM for the degradation of synthetic MB dye. Hollow fibre membrane was prepared from the phase inversion method using a dope solution with the ratio of CA, formamide, and acetone of 22%:27%:51%, and 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xml:space="preserve"> was then added with various concentrations of 0.10%, 0.15%, 0.20%, 0.25%, and 0.30% (w/w). The results showed that the optimum concentration of 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xml:space="preserve"> addition to the hollow fibre membrane was 0.25% (w/w). The characterisation of PHFM involved strain, stress, Young’s modulus, flux, rejection, SEM, FTIR, and efficiency degradation for MB, while the characterisation of CA-TiO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xml:space="preserve"> PHFM involved thickness, stress, strain and Young’s Modulus, i.e., 0.15 mm, 5.5 × 10</w:t>
      </w:r>
      <w:r w:rsidRPr="002A532F">
        <w:rPr>
          <w:rFonts w:ascii="Times New Roman" w:hAnsi="Times New Roman"/>
          <w:sz w:val="18"/>
          <w:szCs w:val="18"/>
          <w:vertAlign w:val="superscript"/>
          <w:lang w:val="en-GB"/>
        </w:rPr>
        <w:t>2</w:t>
      </w:r>
      <w:r w:rsidRPr="002A532F">
        <w:rPr>
          <w:rFonts w:ascii="Times New Roman" w:hAnsi="Times New Roman"/>
          <w:sz w:val="18"/>
          <w:szCs w:val="18"/>
          <w:lang w:val="en-GB"/>
        </w:rPr>
        <w:t xml:space="preserve"> kN/mm</w:t>
      </w:r>
      <w:r w:rsidRPr="002A532F">
        <w:rPr>
          <w:rFonts w:ascii="Times New Roman" w:hAnsi="Times New Roman"/>
          <w:sz w:val="18"/>
          <w:szCs w:val="18"/>
          <w:vertAlign w:val="superscript"/>
          <w:lang w:val="en-GB"/>
        </w:rPr>
        <w:t>2</w:t>
      </w:r>
      <w:r w:rsidRPr="002A532F">
        <w:rPr>
          <w:rFonts w:ascii="Times New Roman" w:hAnsi="Times New Roman"/>
          <w:sz w:val="18"/>
          <w:szCs w:val="18"/>
          <w:lang w:val="en-GB"/>
        </w:rPr>
        <w:t>, 0.13, and 4.2 × 10</w:t>
      </w:r>
      <w:r w:rsidRPr="002A532F">
        <w:rPr>
          <w:rFonts w:ascii="Times New Roman" w:hAnsi="Times New Roman"/>
          <w:sz w:val="18"/>
          <w:szCs w:val="18"/>
          <w:vertAlign w:val="superscript"/>
          <w:lang w:val="en-GB"/>
        </w:rPr>
        <w:t>3</w:t>
      </w:r>
      <w:r w:rsidRPr="002A532F">
        <w:rPr>
          <w:rFonts w:ascii="Times New Roman" w:hAnsi="Times New Roman"/>
          <w:sz w:val="18"/>
          <w:szCs w:val="18"/>
          <w:lang w:val="en-GB"/>
        </w:rPr>
        <w:t xml:space="preserve"> kN/mm</w:t>
      </w:r>
      <w:r w:rsidRPr="002A532F">
        <w:rPr>
          <w:rFonts w:ascii="Times New Roman" w:hAnsi="Times New Roman"/>
          <w:sz w:val="18"/>
          <w:szCs w:val="18"/>
          <w:vertAlign w:val="superscript"/>
          <w:lang w:val="en-GB"/>
        </w:rPr>
        <w:t>2</w:t>
      </w:r>
      <w:r w:rsidRPr="002A532F">
        <w:rPr>
          <w:rFonts w:ascii="Times New Roman" w:hAnsi="Times New Roman"/>
          <w:sz w:val="18"/>
          <w:szCs w:val="18"/>
          <w:lang w:val="en-GB"/>
        </w:rPr>
        <w:t>, respectively. The flux and rejection performance of PHFM with MB feed were 25.66 L/m</w:t>
      </w:r>
      <w:r w:rsidRPr="002A532F">
        <w:rPr>
          <w:rFonts w:ascii="Times New Roman" w:hAnsi="Times New Roman"/>
          <w:sz w:val="18"/>
          <w:szCs w:val="18"/>
          <w:vertAlign w:val="superscript"/>
          <w:lang w:val="en-GB"/>
        </w:rPr>
        <w:t>2</w:t>
      </w:r>
      <w:r w:rsidRPr="002A532F">
        <w:rPr>
          <w:rFonts w:ascii="Times New Roman" w:hAnsi="Times New Roman"/>
          <w:sz w:val="18"/>
          <w:szCs w:val="18"/>
          <w:lang w:val="en-GB"/>
        </w:rPr>
        <w:t>.h and 94.8%, respectively. The total efficiency of CA-TiO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xml:space="preserve"> PHFM application for MB degradation was 98.9%, and waste textile dye was 82.6%. PHFM was capable of degrading the synthetic MB.</w:t>
      </w:r>
    </w:p>
    <w:p w14:paraId="42ED0636" w14:textId="77777777" w:rsidR="00236152" w:rsidRPr="002A532F" w:rsidRDefault="00236152" w:rsidP="00236152">
      <w:pPr>
        <w:spacing w:after="0"/>
        <w:jc w:val="both"/>
        <w:rPr>
          <w:sz w:val="18"/>
          <w:szCs w:val="18"/>
        </w:rPr>
      </w:pPr>
    </w:p>
    <w:p w14:paraId="1A1414AB" w14:textId="77777777" w:rsidR="00236152" w:rsidRPr="002A532F" w:rsidRDefault="00236152" w:rsidP="00236152">
      <w:pPr>
        <w:spacing w:after="0"/>
        <w:jc w:val="both"/>
        <w:rPr>
          <w:rFonts w:ascii="Times New Roman" w:hAnsi="Times New Roman"/>
          <w:b/>
          <w:sz w:val="18"/>
          <w:szCs w:val="18"/>
          <w:lang w:val="en-GB"/>
        </w:rPr>
      </w:pPr>
      <w:r w:rsidRPr="002A532F">
        <w:rPr>
          <w:rFonts w:ascii="Times New Roman" w:hAnsi="Times New Roman"/>
          <w:b/>
          <w:sz w:val="18"/>
          <w:szCs w:val="18"/>
          <w:lang w:val="en-GB"/>
        </w:rPr>
        <w:t>Keywords</w:t>
      </w:r>
      <w:r w:rsidRPr="002A532F">
        <w:rPr>
          <w:rFonts w:ascii="Times New Roman" w:hAnsi="Times New Roman"/>
          <w:b/>
          <w:bCs/>
          <w:sz w:val="18"/>
          <w:szCs w:val="18"/>
          <w:lang w:val="en-GB"/>
        </w:rPr>
        <w:t>:</w:t>
      </w:r>
      <w:r w:rsidRPr="002A532F">
        <w:rPr>
          <w:rFonts w:ascii="Times New Roman" w:hAnsi="Times New Roman"/>
          <w:sz w:val="18"/>
          <w:szCs w:val="18"/>
          <w:lang w:val="en-GB"/>
        </w:rPr>
        <w:t xml:space="preserve"> photocatalytic, hollow fibre membrane, cellulose acetate, 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methylene blue</w:t>
      </w:r>
      <w:r w:rsidRPr="002A532F">
        <w:rPr>
          <w:rFonts w:ascii="Times New Roman" w:hAnsi="Times New Roman"/>
          <w:b/>
          <w:sz w:val="18"/>
          <w:szCs w:val="18"/>
          <w:lang w:val="en-GB"/>
        </w:rPr>
        <w:t xml:space="preserve"> </w:t>
      </w:r>
    </w:p>
    <w:p w14:paraId="0F69AFCD" w14:textId="77777777" w:rsidR="00236152" w:rsidRPr="002A532F" w:rsidRDefault="00236152" w:rsidP="00236152">
      <w:pPr>
        <w:spacing w:after="0"/>
        <w:jc w:val="center"/>
      </w:pPr>
    </w:p>
    <w:p w14:paraId="648A107B" w14:textId="77777777" w:rsidR="00236152" w:rsidRPr="002A532F" w:rsidRDefault="00236152" w:rsidP="00236152">
      <w:pPr>
        <w:spacing w:after="0"/>
        <w:jc w:val="center"/>
        <w:outlineLvl w:val="0"/>
        <w:rPr>
          <w:rFonts w:ascii="Times New Roman" w:hAnsi="Times New Roman"/>
          <w:b/>
          <w:sz w:val="18"/>
          <w:szCs w:val="18"/>
          <w:lang w:val="ms-MY"/>
        </w:rPr>
      </w:pPr>
      <w:r w:rsidRPr="002A532F">
        <w:rPr>
          <w:rFonts w:ascii="Times New Roman" w:hAnsi="Times New Roman"/>
          <w:b/>
          <w:sz w:val="18"/>
          <w:szCs w:val="18"/>
          <w:lang w:val="ms-MY"/>
        </w:rPr>
        <w:t>Abstrak</w:t>
      </w:r>
    </w:p>
    <w:p w14:paraId="1FA723B0" w14:textId="77777777" w:rsidR="00236152" w:rsidRPr="002A532F" w:rsidRDefault="00236152" w:rsidP="00236152">
      <w:pPr>
        <w:spacing w:after="0"/>
        <w:jc w:val="both"/>
        <w:rPr>
          <w:rFonts w:ascii="Times New Roman" w:eastAsia="SimSun" w:hAnsi="Times New Roman"/>
          <w:b/>
          <w:sz w:val="18"/>
          <w:szCs w:val="18"/>
          <w:lang w:val="ms-MY"/>
        </w:rPr>
      </w:pPr>
      <w:r w:rsidRPr="002A532F">
        <w:rPr>
          <w:rFonts w:ascii="Times New Roman" w:hAnsi="Times New Roman"/>
          <w:sz w:val="18"/>
          <w:szCs w:val="18"/>
          <w:lang w:val="ms-MY"/>
        </w:rPr>
        <w:t>Metilena biru (MB) yang digunakan dalam industri tekstil boleh menyebabkan kerosakan alam sekitar.</w:t>
      </w:r>
      <w:r>
        <w:rPr>
          <w:rFonts w:ascii="Times New Roman" w:hAnsi="Times New Roman"/>
          <w:sz w:val="18"/>
          <w:szCs w:val="18"/>
          <w:lang w:val="ms-MY"/>
        </w:rPr>
        <w:t xml:space="preserve"> </w:t>
      </w:r>
      <w:r w:rsidRPr="002A532F">
        <w:rPr>
          <w:rFonts w:ascii="Times New Roman" w:hAnsi="Times New Roman"/>
          <w:sz w:val="18"/>
          <w:szCs w:val="18"/>
          <w:lang w:val="ms-MY"/>
        </w:rPr>
        <w:t xml:space="preserve">Membran </w:t>
      </w:r>
      <w:r>
        <w:rPr>
          <w:rFonts w:ascii="Times New Roman" w:hAnsi="Times New Roman"/>
          <w:sz w:val="18"/>
          <w:szCs w:val="18"/>
          <w:lang w:val="ms-MY"/>
        </w:rPr>
        <w:t>f</w:t>
      </w:r>
      <w:r w:rsidRPr="002A532F">
        <w:rPr>
          <w:rFonts w:ascii="Times New Roman" w:hAnsi="Times New Roman"/>
          <w:sz w:val="18"/>
          <w:szCs w:val="18"/>
          <w:lang w:val="ms-MY"/>
        </w:rPr>
        <w:t xml:space="preserve">iber </w:t>
      </w:r>
      <w:r>
        <w:rPr>
          <w:rFonts w:ascii="Times New Roman" w:hAnsi="Times New Roman"/>
          <w:sz w:val="18"/>
          <w:szCs w:val="18"/>
          <w:lang w:val="ms-MY"/>
        </w:rPr>
        <w:t>b</w:t>
      </w:r>
      <w:r w:rsidRPr="002A532F">
        <w:rPr>
          <w:rFonts w:ascii="Times New Roman" w:hAnsi="Times New Roman"/>
          <w:sz w:val="18"/>
          <w:szCs w:val="18"/>
          <w:lang w:val="ms-MY"/>
        </w:rPr>
        <w:t xml:space="preserve">erongga </w:t>
      </w:r>
      <w:r>
        <w:rPr>
          <w:rFonts w:ascii="Times New Roman" w:hAnsi="Times New Roman"/>
          <w:sz w:val="18"/>
          <w:szCs w:val="18"/>
          <w:lang w:val="ms-MY"/>
        </w:rPr>
        <w:t>f</w:t>
      </w:r>
      <w:r w:rsidRPr="002A532F">
        <w:rPr>
          <w:rFonts w:ascii="Times New Roman" w:hAnsi="Times New Roman"/>
          <w:sz w:val="18"/>
          <w:szCs w:val="18"/>
          <w:lang w:val="ms-MY"/>
        </w:rPr>
        <w:t>otomangkin (PHFM) digunakan dalam pemerosotan pewarna MB sintetik. Kajian ini bertujuan untuk menentukan kepekatan optimum penambahan 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xml:space="preserve"> terhadap ciri dan prestasi PHFM selulosa asetat–TiO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xml:space="preserve"> untuk pemerosotan pewarna MB sintetik. Membran</w:t>
      </w:r>
      <w:r>
        <w:rPr>
          <w:rFonts w:ascii="Times New Roman" w:hAnsi="Times New Roman"/>
          <w:sz w:val="18"/>
          <w:szCs w:val="18"/>
          <w:lang w:val="ms-MY"/>
        </w:rPr>
        <w:t xml:space="preserve"> fiber berongga</w:t>
      </w:r>
      <w:r w:rsidRPr="002A532F">
        <w:rPr>
          <w:rFonts w:ascii="Times New Roman" w:hAnsi="Times New Roman"/>
          <w:sz w:val="18"/>
          <w:szCs w:val="18"/>
          <w:lang w:val="ms-MY"/>
        </w:rPr>
        <w:t xml:space="preserve"> dihasilkan melalui kaedah songsangan fasa menggunakan larutan dop dengan nisbah CA, formamida, dan aseton pada 22%:27%:51%, dan 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xml:space="preserve"> kemudiannya ditambah pada pelbagai kepekatan sebanyak 0.10%, 0.15%, 0.20%, 0.25%, dan 0.30% (w/w). Keputusan menunjukkan kepekatan optimum penambahan 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xml:space="preserve"> kepada membran gentian geronggang pada 0.25% (w/w). Pencirian PHFM melibatkan terikan, tegasan, modulus Young, fluks, penyingkiran, SEM, FTIR, dan kecekapan pemerosotan MB, manakala pencirian CA</w:t>
      </w:r>
      <w:r>
        <w:rPr>
          <w:rFonts w:ascii="Times New Roman" w:hAnsi="Times New Roman"/>
          <w:sz w:val="18"/>
          <w:szCs w:val="18"/>
          <w:lang w:val="ms-MY"/>
        </w:rPr>
        <w:t>-</w:t>
      </w:r>
      <w:r w:rsidRPr="002A532F">
        <w:rPr>
          <w:rFonts w:ascii="Times New Roman" w:hAnsi="Times New Roman"/>
          <w:sz w:val="18"/>
          <w:szCs w:val="18"/>
          <w:lang w:val="ms-MY"/>
        </w:rPr>
        <w:t>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xml:space="preserve"> PHFM melibatkan ketebalan, tegasan, terikan, dan modulus Young, masing-masing pada 0.15 mm, 5.5 × 10</w:t>
      </w:r>
      <w:r w:rsidRPr="002A532F">
        <w:rPr>
          <w:rFonts w:ascii="Times New Roman" w:hAnsi="Times New Roman"/>
          <w:sz w:val="18"/>
          <w:szCs w:val="18"/>
          <w:vertAlign w:val="superscript"/>
          <w:lang w:val="ms-MY"/>
        </w:rPr>
        <w:t>2</w:t>
      </w:r>
      <w:r w:rsidRPr="002A532F">
        <w:rPr>
          <w:rFonts w:ascii="Times New Roman" w:hAnsi="Times New Roman"/>
          <w:sz w:val="18"/>
          <w:szCs w:val="18"/>
          <w:lang w:val="ms-MY"/>
        </w:rPr>
        <w:t xml:space="preserve"> kN/mm</w:t>
      </w:r>
      <w:r w:rsidRPr="002A532F">
        <w:rPr>
          <w:rFonts w:ascii="Times New Roman" w:hAnsi="Times New Roman"/>
          <w:sz w:val="18"/>
          <w:szCs w:val="18"/>
          <w:vertAlign w:val="superscript"/>
          <w:lang w:val="ms-MY"/>
        </w:rPr>
        <w:t>2</w:t>
      </w:r>
      <w:r w:rsidRPr="002A532F">
        <w:rPr>
          <w:rFonts w:ascii="Times New Roman" w:hAnsi="Times New Roman"/>
          <w:sz w:val="18"/>
          <w:szCs w:val="18"/>
          <w:lang w:val="ms-MY"/>
        </w:rPr>
        <w:t>, 0.13, and 4.2 × 10</w:t>
      </w:r>
      <w:r w:rsidRPr="002A532F">
        <w:rPr>
          <w:rFonts w:ascii="Times New Roman" w:hAnsi="Times New Roman"/>
          <w:sz w:val="18"/>
          <w:szCs w:val="18"/>
          <w:vertAlign w:val="superscript"/>
          <w:lang w:val="ms-MY"/>
        </w:rPr>
        <w:t>3</w:t>
      </w:r>
      <w:r w:rsidRPr="002A532F">
        <w:rPr>
          <w:rFonts w:ascii="Times New Roman" w:hAnsi="Times New Roman"/>
          <w:sz w:val="18"/>
          <w:szCs w:val="18"/>
          <w:lang w:val="ms-MY"/>
        </w:rPr>
        <w:t xml:space="preserve"> kN/mm</w:t>
      </w:r>
      <w:r w:rsidRPr="002A532F">
        <w:rPr>
          <w:rFonts w:ascii="Times New Roman" w:hAnsi="Times New Roman"/>
          <w:sz w:val="18"/>
          <w:szCs w:val="18"/>
          <w:vertAlign w:val="superscript"/>
          <w:lang w:val="ms-MY"/>
        </w:rPr>
        <w:t>2</w:t>
      </w:r>
      <w:r w:rsidRPr="002A532F">
        <w:rPr>
          <w:rFonts w:ascii="Times New Roman" w:hAnsi="Times New Roman"/>
          <w:sz w:val="18"/>
          <w:szCs w:val="18"/>
          <w:lang w:val="ms-MY"/>
        </w:rPr>
        <w:t>. Prestasi fluks dan penyingkiran PHFM dengan suapan MB masing-masing ialah 25.66 L/m</w:t>
      </w:r>
      <w:r w:rsidRPr="002A532F">
        <w:rPr>
          <w:rFonts w:ascii="Times New Roman" w:hAnsi="Times New Roman"/>
          <w:sz w:val="18"/>
          <w:szCs w:val="18"/>
          <w:vertAlign w:val="superscript"/>
          <w:lang w:val="ms-MY"/>
        </w:rPr>
        <w:t>2</w:t>
      </w:r>
      <w:r w:rsidRPr="002A532F">
        <w:rPr>
          <w:rFonts w:ascii="Times New Roman" w:hAnsi="Times New Roman"/>
          <w:sz w:val="18"/>
          <w:szCs w:val="18"/>
          <w:lang w:val="ms-MY"/>
        </w:rPr>
        <w:t>.h and 94.8%. Kecekapan aplikasi CA–TiO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xml:space="preserve"> PHFM bagi pemerosotan MB ialah 98.9%, dan sisa pewarna tekstil ialah 82.6%. PHFM mampu </w:t>
      </w:r>
      <w:r>
        <w:rPr>
          <w:rFonts w:ascii="Times New Roman" w:hAnsi="Times New Roman"/>
          <w:sz w:val="18"/>
          <w:szCs w:val="18"/>
          <w:lang w:val="ms-MY"/>
        </w:rPr>
        <w:t>degradasi</w:t>
      </w:r>
      <w:r w:rsidRPr="002A532F">
        <w:rPr>
          <w:rFonts w:ascii="Times New Roman" w:hAnsi="Times New Roman"/>
          <w:sz w:val="18"/>
          <w:szCs w:val="18"/>
          <w:lang w:val="ms-MY"/>
        </w:rPr>
        <w:t xml:space="preserve"> MB sintetik.</w:t>
      </w:r>
    </w:p>
    <w:p w14:paraId="6A10EB14" w14:textId="77777777" w:rsidR="00236152" w:rsidRPr="002A532F" w:rsidRDefault="00236152" w:rsidP="00236152">
      <w:pPr>
        <w:spacing w:after="0"/>
        <w:jc w:val="both"/>
      </w:pPr>
      <w:r>
        <w:lastRenderedPageBreak/>
        <w:t xml:space="preserve"> </w:t>
      </w:r>
    </w:p>
    <w:p w14:paraId="232D2563" w14:textId="6C590FCF" w:rsidR="006768E9" w:rsidRPr="00236152" w:rsidRDefault="00236152" w:rsidP="00236152">
      <w:pPr>
        <w:spacing w:after="0"/>
        <w:jc w:val="both"/>
        <w:rPr>
          <w:rFonts w:ascii="Times New Roman" w:hAnsi="Times New Roman"/>
          <w:b/>
          <w:sz w:val="18"/>
          <w:szCs w:val="18"/>
          <w:lang w:val="en-GB"/>
        </w:rPr>
      </w:pPr>
      <w:r w:rsidRPr="002A532F">
        <w:rPr>
          <w:rFonts w:ascii="Times New Roman" w:hAnsi="Times New Roman"/>
          <w:b/>
          <w:sz w:val="18"/>
          <w:szCs w:val="18"/>
          <w:lang w:val="en-GB"/>
        </w:rPr>
        <w:t>K</w:t>
      </w:r>
      <w:r>
        <w:rPr>
          <w:rFonts w:ascii="Times New Roman" w:hAnsi="Times New Roman"/>
          <w:b/>
          <w:sz w:val="18"/>
          <w:szCs w:val="18"/>
          <w:lang w:val="en-GB"/>
        </w:rPr>
        <w:t>ata kunci</w:t>
      </w:r>
      <w:r w:rsidRPr="002A532F">
        <w:rPr>
          <w:rFonts w:ascii="Times New Roman" w:hAnsi="Times New Roman"/>
          <w:b/>
          <w:bCs/>
          <w:sz w:val="18"/>
          <w:szCs w:val="18"/>
          <w:lang w:val="en-GB"/>
        </w:rPr>
        <w:t>:</w:t>
      </w:r>
      <w:r w:rsidRPr="002A532F">
        <w:rPr>
          <w:rFonts w:ascii="Times New Roman" w:hAnsi="Times New Roman"/>
          <w:sz w:val="18"/>
          <w:szCs w:val="18"/>
          <w:lang w:val="en-GB"/>
        </w:rPr>
        <w:t xml:space="preserve"> </w:t>
      </w:r>
      <w:r w:rsidRPr="002A532F">
        <w:rPr>
          <w:rFonts w:ascii="Times New Roman" w:hAnsi="Times New Roman"/>
          <w:sz w:val="18"/>
          <w:szCs w:val="18"/>
          <w:lang w:val="ms-MY"/>
        </w:rPr>
        <w:t>fotomangkin, membrane fiber berongga, selulosa asetat, 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metilena biru</w:t>
      </w:r>
    </w:p>
    <w:p w14:paraId="15FFFF64" w14:textId="77777777" w:rsidR="006768E9" w:rsidRDefault="006768E9" w:rsidP="002B412F">
      <w:pPr>
        <w:spacing w:after="0"/>
        <w:jc w:val="center"/>
        <w:rPr>
          <w:rFonts w:ascii="Times New Roman" w:hAnsi="Times New Roman"/>
          <w:noProof/>
          <w:sz w:val="20"/>
          <w:szCs w:val="20"/>
          <w:lang w:bidi="ar-SA"/>
        </w:rPr>
      </w:pPr>
    </w:p>
    <w:p w14:paraId="18F54A31" w14:textId="77777777" w:rsidR="00494C46" w:rsidRPr="00BE7C30" w:rsidRDefault="00494C46" w:rsidP="002B412F">
      <w:pPr>
        <w:spacing w:after="0"/>
        <w:jc w:val="center"/>
        <w:rPr>
          <w:rFonts w:ascii="Times New Roman" w:hAnsi="Times New Roman"/>
          <w:noProof/>
          <w:sz w:val="20"/>
          <w:szCs w:val="20"/>
          <w:lang w:bidi="ar-SA"/>
        </w:rPr>
      </w:pPr>
    </w:p>
    <w:p w14:paraId="22B1E9FB" w14:textId="77777777" w:rsidR="00C34AE9" w:rsidRDefault="00C34AE9" w:rsidP="002B412F">
      <w:pPr>
        <w:spacing w:after="0"/>
        <w:jc w:val="center"/>
        <w:rPr>
          <w:rFonts w:ascii="Times New Roman" w:hAnsi="Times New Roman"/>
          <w:b/>
          <w:noProof/>
          <w:sz w:val="20"/>
          <w:szCs w:val="20"/>
          <w:lang w:bidi="ar-SA"/>
        </w:rPr>
        <w:sectPr w:rsidR="00C34AE9" w:rsidSect="006B72B0">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708"/>
          <w:docGrid w:linePitch="360"/>
        </w:sectPr>
      </w:pPr>
    </w:p>
    <w:p w14:paraId="152BE962" w14:textId="77A8D2F5" w:rsidR="006768E9" w:rsidRPr="00C34AE9" w:rsidRDefault="006768E9" w:rsidP="002B412F">
      <w:pPr>
        <w:spacing w:after="0"/>
        <w:jc w:val="center"/>
        <w:rPr>
          <w:rFonts w:ascii="Times New Roman" w:hAnsi="Times New Roman"/>
          <w:b/>
          <w:noProof/>
          <w:sz w:val="20"/>
          <w:szCs w:val="20"/>
          <w:lang w:bidi="ar-SA"/>
        </w:rPr>
      </w:pPr>
      <w:r w:rsidRPr="00C34AE9">
        <w:rPr>
          <w:rFonts w:ascii="Times New Roman" w:hAnsi="Times New Roman"/>
          <w:b/>
          <w:noProof/>
          <w:sz w:val="20"/>
          <w:szCs w:val="20"/>
          <w:lang w:bidi="ar-SA"/>
        </w:rPr>
        <w:t>Introduction</w:t>
      </w:r>
    </w:p>
    <w:p w14:paraId="44CE7BF8"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Dyes are one of the major pollutants in wastewater from the textile industry. The textile dyeing industry produces by-products in the form of wastewater in large quantities and contains various types of chemicals. The textile industry produces the largest amount of synthetic dye waste and produces around 50-200 mg/L dyes that could not be degraded entirely [1]. The type of dye that is widely used in the textile industry in Indonesia is methylene blue (MB) because it is a basic dye and has excellent solubility [2]. In the industry, only</w:t>
      </w:r>
      <w:r w:rsidRPr="00C34AE9" w:rsidDel="00EE5ED4">
        <w:rPr>
          <w:rFonts w:ascii="Times New Roman" w:hAnsi="Times New Roman"/>
          <w:sz w:val="20"/>
          <w:szCs w:val="20"/>
          <w:lang w:val="en-GB"/>
        </w:rPr>
        <w:t xml:space="preserve"> </w:t>
      </w:r>
      <w:r w:rsidRPr="00C34AE9">
        <w:rPr>
          <w:rFonts w:ascii="Times New Roman" w:hAnsi="Times New Roman"/>
          <w:sz w:val="20"/>
          <w:szCs w:val="20"/>
          <w:lang w:val="en-GB"/>
        </w:rPr>
        <w:t>5% of MB is bound, while the remaining 95% becomes waste; hence, its distribution in the aquatic environment is extensive. This phenomenon can cause disturbances in the ecosystem; e.g. it can disrupt the aesthetics of the waters and can block the penetration of sunlight into the waters. This kind of dye wastes may interfere with the photosynthesis process of aquatic plants, consequently decreasing the oxygen content in the water and eventually reduce water quality and can be fatal, especially to aquatic organisms [3, 4].</w:t>
      </w:r>
    </w:p>
    <w:p w14:paraId="4076B5B5" w14:textId="77777777" w:rsidR="00236152" w:rsidRPr="00C34AE9" w:rsidRDefault="00236152" w:rsidP="00236152">
      <w:pPr>
        <w:spacing w:after="0"/>
        <w:jc w:val="both"/>
        <w:rPr>
          <w:rFonts w:ascii="Times New Roman" w:hAnsi="Times New Roman"/>
          <w:sz w:val="20"/>
          <w:szCs w:val="20"/>
        </w:rPr>
      </w:pPr>
    </w:p>
    <w:p w14:paraId="2525A7B7"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In this research, the photocatalytic method uses the concept of electron/hole pair generation in semiconductor particles because it requires the right energy (e.g., for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λ &lt;380 nm and similarity of band gap energy greater than 3.2 eV) [5]. The study reported the effect of plasma surfaces and triarylmethane dyes in textiles using the photocatalytic method of performance of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-chitosan [6]. Adsorption is another promising alternative method developed to treat textile synthetic dye wastes because the process is relatively simple, inexpensive, and it can work at low concentrations. This type of adsorbent has been used to reduce the concentration of aquatic dyes. MnO-activated carbon can be synthesised hydrothermally from coconut shell. This adsorption can absorb azo dyes by 99.1%. However, this process requires relatively large energy, causing the price of activated carbon to be expensive and difficult to apply in the industry [7].</w:t>
      </w:r>
    </w:p>
    <w:p w14:paraId="309FCB7B" w14:textId="77777777" w:rsidR="00236152" w:rsidRPr="00C34AE9" w:rsidRDefault="00236152" w:rsidP="00236152">
      <w:pPr>
        <w:spacing w:after="0"/>
        <w:jc w:val="both"/>
        <w:rPr>
          <w:rFonts w:ascii="Times New Roman" w:hAnsi="Times New Roman"/>
          <w:sz w:val="20"/>
          <w:szCs w:val="20"/>
        </w:rPr>
      </w:pPr>
    </w:p>
    <w:p w14:paraId="7D4E09C4"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Another method besides the use of photocatalytic methods and adsorption to treat textile dye waste is membrane technology, which is widely used in the industry. Various types of membranes are available, one of which is hollow fibre membranes. The geometry of this hollow fibre membrane provides greater membrane effectiveness. Excellent mechanical properties and the ease of handling during fabrication and operational processes renders hollow fibre membranes as the chosen method in the industry [8]. The manufacture of membranes is said to be optimum if the membrane has many small pores, which causes large flux values and high reproduction. Furthermore, it has high mechanical properties and low fouling. Therefore, the right combination of materials is needed. The membrane requires composites with other compounds for the production of membranes with optimum specifications [9]. One of the composites that are often used in membrane modification is the inorganic compound,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is a semiconductor material that has been widely applied in the environment due to abundant resources, excellent photocatalytic performance, high refractive index, low cost, non-toxic, and high photodegradation chemical stability.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is proven to be a promising catalyst in the management of water and air pollution [10]. </w:t>
      </w:r>
    </w:p>
    <w:p w14:paraId="35D9AD79" w14:textId="77777777" w:rsidR="00236152" w:rsidRPr="00C34AE9" w:rsidRDefault="00236152" w:rsidP="00236152">
      <w:pPr>
        <w:spacing w:after="0"/>
        <w:jc w:val="both"/>
        <w:rPr>
          <w:rFonts w:ascii="Times New Roman" w:hAnsi="Times New Roman"/>
          <w:sz w:val="20"/>
          <w:szCs w:val="20"/>
        </w:rPr>
      </w:pPr>
    </w:p>
    <w:p w14:paraId="7AE0CBCD" w14:textId="5345A7C8"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Cheng et al. [11] have produced a hollow CA membrane nanofiltration to increase perm selectivity through hydrolysis reactions followed by carboxymethylation. Nanofiltration of CA hollow fibre membrane produces a flux value of about 5.2 L/m</w:t>
      </w:r>
      <w:r w:rsidRPr="00C34AE9">
        <w:rPr>
          <w:rFonts w:ascii="Times New Roman" w:hAnsi="Times New Roman"/>
          <w:sz w:val="20"/>
          <w:szCs w:val="20"/>
          <w:vertAlign w:val="superscript"/>
          <w:lang w:val="en-GB"/>
        </w:rPr>
        <w:t>2</w:t>
      </w:r>
      <w:r w:rsidRPr="00C34AE9">
        <w:rPr>
          <w:rFonts w:ascii="Times New Roman" w:hAnsi="Times New Roman"/>
          <w:sz w:val="20"/>
          <w:szCs w:val="20"/>
          <w:lang w:val="en-GB"/>
        </w:rPr>
        <w:t>h, the value of NaCl rejection of 66.4%, and Na</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SO</w:t>
      </w:r>
      <w:r w:rsidRPr="00C34AE9">
        <w:rPr>
          <w:rFonts w:ascii="Times New Roman" w:hAnsi="Times New Roman"/>
          <w:sz w:val="20"/>
          <w:szCs w:val="20"/>
          <w:vertAlign w:val="subscript"/>
          <w:lang w:val="en-GB"/>
        </w:rPr>
        <w:t>4</w:t>
      </w:r>
      <w:r w:rsidRPr="00C34AE9">
        <w:rPr>
          <w:rFonts w:ascii="Times New Roman" w:hAnsi="Times New Roman"/>
          <w:sz w:val="20"/>
          <w:szCs w:val="20"/>
          <w:lang w:val="en-GB"/>
        </w:rPr>
        <w:t xml:space="preserve"> rejection value of 95.4%. The modification of pure semi-permeable CA membrane yielded a flux value of 2.3 L/m</w:t>
      </w:r>
      <w:r w:rsidRPr="00C34AE9">
        <w:rPr>
          <w:rFonts w:ascii="Times New Roman" w:hAnsi="Times New Roman"/>
          <w:sz w:val="20"/>
          <w:szCs w:val="20"/>
          <w:vertAlign w:val="superscript"/>
          <w:lang w:val="en-GB"/>
        </w:rPr>
        <w:t>2</w:t>
      </w:r>
      <w:r w:rsidRPr="00C34AE9">
        <w:rPr>
          <w:rFonts w:ascii="Times New Roman" w:hAnsi="Times New Roman"/>
          <w:sz w:val="20"/>
          <w:szCs w:val="20"/>
          <w:lang w:val="en-GB"/>
        </w:rPr>
        <w:t>h, NaCl rejection value of 90.8%, and Na</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SO</w:t>
      </w:r>
      <w:r w:rsidRPr="00C34AE9">
        <w:rPr>
          <w:rFonts w:ascii="Times New Roman" w:hAnsi="Times New Roman"/>
          <w:sz w:val="20"/>
          <w:szCs w:val="20"/>
          <w:vertAlign w:val="subscript"/>
          <w:lang w:val="en-GB"/>
        </w:rPr>
        <w:t>4</w:t>
      </w:r>
      <w:r w:rsidRPr="00C34AE9">
        <w:rPr>
          <w:rFonts w:ascii="Times New Roman" w:hAnsi="Times New Roman"/>
          <w:sz w:val="20"/>
          <w:szCs w:val="20"/>
          <w:lang w:val="en-GB"/>
        </w:rPr>
        <w:t xml:space="preserve"> rejection value of 91.5%. In addition, the modification of CA membranes in diluted solutions of Congo red and MB increased the dye degradation rate and the value of flux in water more than twice compared to pure membranes [11]. Mozia et al. [12] reported the performance of two photocatalytic membrane reactors (PMRs), </w:t>
      </w:r>
      <w:r w:rsidR="001052DA">
        <w:rPr>
          <w:rFonts w:ascii="Times New Roman" w:hAnsi="Times New Roman"/>
          <w:sz w:val="20"/>
          <w:szCs w:val="20"/>
          <w:lang w:val="en-GB"/>
        </w:rPr>
        <w:t xml:space="preserve"> </w:t>
      </w:r>
      <w:r w:rsidRPr="00C34AE9">
        <w:rPr>
          <w:rFonts w:ascii="Times New Roman" w:hAnsi="Times New Roman"/>
          <w:sz w:val="20"/>
          <w:szCs w:val="20"/>
          <w:lang w:val="en-GB"/>
        </w:rPr>
        <w:t xml:space="preserve">utilising ultraﬁltration </w:t>
      </w:r>
      <w:r w:rsidRPr="00C34AE9">
        <w:rPr>
          <w:rFonts w:ascii="Times New Roman" w:hAnsi="Times New Roman"/>
          <w:sz w:val="20"/>
          <w:szCs w:val="20"/>
          <w:lang w:val="en-GB"/>
        </w:rPr>
        <w:lastRenderedPageBreak/>
        <w:t xml:space="preserve">(UF) </w:t>
      </w:r>
      <w:r w:rsidR="001052DA">
        <w:rPr>
          <w:rFonts w:ascii="Times New Roman" w:hAnsi="Times New Roman"/>
          <w:sz w:val="20"/>
          <w:szCs w:val="20"/>
          <w:lang w:val="en-GB"/>
        </w:rPr>
        <w:t>-</w:t>
      </w:r>
      <w:r w:rsidRPr="00C34AE9">
        <w:rPr>
          <w:rFonts w:ascii="Times New Roman" w:hAnsi="Times New Roman"/>
          <w:sz w:val="20"/>
          <w:szCs w:val="20"/>
          <w:lang w:val="en-GB"/>
        </w:rPr>
        <w:t xml:space="preserve"> PMR1, or direct contact membrane distillation (DCMD) – PMR2, in the treatment of primary (PE) and secondary (SE) efﬂuents of municipal wastewater treatment plant. Additionally, single UF and DCMD were also examined. TiO</w:t>
      </w:r>
      <w:r w:rsidRPr="00C34AE9">
        <w:rPr>
          <w:rFonts w:ascii="Times New Roman" w:hAnsi="Times New Roman"/>
          <w:sz w:val="20"/>
          <w:szCs w:val="20"/>
          <w:vertAlign w:val="subscript"/>
          <w:lang w:val="en-GB"/>
        </w:rPr>
        <w:t xml:space="preserve">2 </w:t>
      </w:r>
      <w:r w:rsidRPr="00C34AE9">
        <w:rPr>
          <w:rFonts w:ascii="Times New Roman" w:hAnsi="Times New Roman"/>
          <w:sz w:val="20"/>
          <w:szCs w:val="20"/>
          <w:lang w:val="en-GB"/>
        </w:rPr>
        <w:t>Aeroxide® P25 (0.5–1.5 g/dm3) was applied as a photocatalyst. Photocatalysis contributed to an improved permeate ﬂux in PMR1 compared to UF alone for 25-38% in the case of PE and 33% when SE was used [12].</w:t>
      </w:r>
    </w:p>
    <w:p w14:paraId="1CF7774E" w14:textId="77777777" w:rsidR="00236152" w:rsidRPr="00C34AE9" w:rsidRDefault="00236152" w:rsidP="00236152">
      <w:pPr>
        <w:spacing w:after="0"/>
        <w:jc w:val="both"/>
        <w:rPr>
          <w:rFonts w:ascii="Times New Roman" w:hAnsi="Times New Roman"/>
          <w:sz w:val="20"/>
          <w:szCs w:val="20"/>
        </w:rPr>
      </w:pPr>
    </w:p>
    <w:p w14:paraId="5CA89A51"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Sarasidis et al. [13] have reported a laboratory pilot photocatalytic membrane reactor (PMR), employing a hybrid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/UV-A catalysis-ultrafiltration process, which was evaluated for the degradation of diclofenac (DCF), a typical micro-pollutant frequently encountered in source waters. The combination of membrane ultrafiltration with photocatalysis allows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separation and reuse, whereas the automatic periodic membrane backwashing, combined with moderate permeate flux, effectively control membrane fouling; thus, permitting stable continuous operation with no wastewater stream [13]. Zhao et al. [14] have structured the design and observed the performance of braid-reinforced cellulose acetate (BR CA) fibre membranes that have anti-fouling properties with an average rejection value of more than 80%. The tensile strength of BR CA membranes varied from 16.0 MPa to 62.9 MPa by adjusting the braid composition [14].</w:t>
      </w:r>
    </w:p>
    <w:p w14:paraId="4B34EAFE" w14:textId="77777777" w:rsidR="00236152" w:rsidRPr="00C34AE9" w:rsidRDefault="00236152" w:rsidP="00236152">
      <w:pPr>
        <w:spacing w:after="0"/>
        <w:jc w:val="both"/>
        <w:rPr>
          <w:rFonts w:ascii="Times New Roman" w:hAnsi="Times New Roman"/>
          <w:sz w:val="20"/>
          <w:szCs w:val="20"/>
        </w:rPr>
      </w:pPr>
    </w:p>
    <w:p w14:paraId="4827FCBF" w14:textId="77777777" w:rsidR="00236152" w:rsidRPr="00C34AE9" w:rsidRDefault="00236152" w:rsidP="00236152">
      <w:pPr>
        <w:spacing w:after="0"/>
        <w:jc w:val="both"/>
        <w:rPr>
          <w:rFonts w:ascii="Times New Roman" w:hAnsi="Times New Roman"/>
          <w:sz w:val="20"/>
          <w:szCs w:val="20"/>
        </w:rPr>
      </w:pPr>
      <w:r w:rsidRPr="00C34AE9">
        <w:rPr>
          <w:rFonts w:ascii="Times New Roman" w:hAnsi="Times New Roman"/>
          <w:sz w:val="20"/>
          <w:szCs w:val="20"/>
        </w:rPr>
        <w:t>Based on the description above, this research employed a membrane using CA-TiO</w:t>
      </w:r>
      <w:r w:rsidRPr="0029374D">
        <w:rPr>
          <w:rFonts w:ascii="Times New Roman" w:hAnsi="Times New Roman"/>
          <w:sz w:val="20"/>
          <w:szCs w:val="20"/>
          <w:vertAlign w:val="subscript"/>
        </w:rPr>
        <w:t>2</w:t>
      </w:r>
      <w:r w:rsidRPr="00C34AE9">
        <w:rPr>
          <w:rFonts w:ascii="Times New Roman" w:hAnsi="Times New Roman"/>
          <w:sz w:val="20"/>
          <w:szCs w:val="20"/>
        </w:rPr>
        <w:t xml:space="preserve"> as a base material for PHFM. The CA-TiO</w:t>
      </w:r>
      <w:r w:rsidRPr="0029374D">
        <w:rPr>
          <w:rFonts w:ascii="Times New Roman" w:hAnsi="Times New Roman"/>
          <w:sz w:val="20"/>
          <w:szCs w:val="20"/>
          <w:vertAlign w:val="subscript"/>
        </w:rPr>
        <w:t>2</w:t>
      </w:r>
      <w:r w:rsidRPr="00C34AE9">
        <w:rPr>
          <w:rFonts w:ascii="Times New Roman" w:hAnsi="Times New Roman"/>
          <w:sz w:val="20"/>
          <w:szCs w:val="20"/>
        </w:rPr>
        <w:t xml:space="preserve"> PHFM was applied for the degradation of MB. The composition of the mixture was 51% acetone, 27% formamide, and 22% CA with variations in TiO</w:t>
      </w:r>
      <w:r w:rsidRPr="0029374D">
        <w:rPr>
          <w:rFonts w:ascii="Times New Roman" w:hAnsi="Times New Roman"/>
          <w:sz w:val="20"/>
          <w:szCs w:val="20"/>
          <w:vertAlign w:val="subscript"/>
        </w:rPr>
        <w:t>2</w:t>
      </w:r>
      <w:r w:rsidRPr="00C34AE9">
        <w:rPr>
          <w:rFonts w:ascii="Times New Roman" w:hAnsi="Times New Roman"/>
          <w:sz w:val="20"/>
          <w:szCs w:val="20"/>
        </w:rPr>
        <w:t xml:space="preserve"> concentrations of 0.10%, 0.15%, 0.20%, 0.25%, and 0.30%. The CA-TiO</w:t>
      </w:r>
      <w:r w:rsidRPr="0029374D">
        <w:rPr>
          <w:rFonts w:ascii="Times New Roman" w:hAnsi="Times New Roman"/>
          <w:sz w:val="20"/>
          <w:szCs w:val="20"/>
          <w:vertAlign w:val="subscript"/>
        </w:rPr>
        <w:t>2</w:t>
      </w:r>
      <w:r w:rsidRPr="00C34AE9">
        <w:rPr>
          <w:rFonts w:ascii="Times New Roman" w:hAnsi="Times New Roman"/>
          <w:sz w:val="20"/>
          <w:szCs w:val="20"/>
        </w:rPr>
        <w:t xml:space="preserve"> PHFM was characterized by the determination of membrane mechanics and membrane performance. Determination of membrane mechanics was performed to specify the thickness, stress value, strain value, and Young’s modulus, while the performance determination was performed to specify the value of flux and rejection. The morphological determination was performed using SEM, and the determination of functional groups by Fourier-transform infrared (FTIR). The CA-TiO</w:t>
      </w:r>
      <w:r w:rsidRPr="0029374D">
        <w:rPr>
          <w:rFonts w:ascii="Times New Roman" w:hAnsi="Times New Roman"/>
          <w:sz w:val="20"/>
          <w:szCs w:val="20"/>
          <w:vertAlign w:val="subscript"/>
        </w:rPr>
        <w:t>2</w:t>
      </w:r>
      <w:r w:rsidRPr="00C34AE9">
        <w:rPr>
          <w:rFonts w:ascii="Times New Roman" w:hAnsi="Times New Roman"/>
          <w:sz w:val="20"/>
          <w:szCs w:val="20"/>
        </w:rPr>
        <w:t xml:space="preserve"> PHFM with mechanical properties and optimum performance </w:t>
      </w:r>
      <w:r w:rsidRPr="00C34AE9">
        <w:rPr>
          <w:rFonts w:ascii="Times New Roman" w:hAnsi="Times New Roman"/>
          <w:sz w:val="20"/>
          <w:szCs w:val="20"/>
        </w:rPr>
        <w:t>was applied to the degradation of MB, waste textile dye using membrane modules for the filtration process, and photocatalytic reactors for waste textile dye degradation.</w:t>
      </w:r>
    </w:p>
    <w:p w14:paraId="4118097F" w14:textId="77777777" w:rsidR="00236152" w:rsidRPr="00C34AE9" w:rsidRDefault="00236152" w:rsidP="00454809">
      <w:pPr>
        <w:spacing w:after="0"/>
        <w:jc w:val="center"/>
        <w:rPr>
          <w:rFonts w:ascii="Times New Roman" w:hAnsi="Times New Roman"/>
          <w:sz w:val="20"/>
          <w:szCs w:val="20"/>
        </w:rPr>
      </w:pPr>
    </w:p>
    <w:p w14:paraId="52312C5F" w14:textId="77777777" w:rsidR="00236152" w:rsidRPr="00C34AE9" w:rsidRDefault="00236152" w:rsidP="00454809">
      <w:pPr>
        <w:spacing w:after="0"/>
        <w:jc w:val="center"/>
        <w:outlineLvl w:val="0"/>
        <w:rPr>
          <w:rFonts w:ascii="Times New Roman" w:hAnsi="Times New Roman"/>
          <w:b/>
          <w:sz w:val="20"/>
          <w:szCs w:val="20"/>
          <w:lang w:val="en-GB"/>
        </w:rPr>
      </w:pPr>
      <w:r w:rsidRPr="00C34AE9">
        <w:rPr>
          <w:rFonts w:ascii="Times New Roman" w:hAnsi="Times New Roman"/>
          <w:b/>
          <w:sz w:val="20"/>
          <w:szCs w:val="20"/>
          <w:lang w:val="en-GB"/>
        </w:rPr>
        <w:t>Materials and Methods</w:t>
      </w:r>
    </w:p>
    <w:p w14:paraId="43800D2E" w14:textId="77777777" w:rsidR="00236152" w:rsidRPr="00C34AE9" w:rsidRDefault="00236152" w:rsidP="00236152">
      <w:pPr>
        <w:spacing w:after="0"/>
        <w:jc w:val="both"/>
        <w:rPr>
          <w:rFonts w:ascii="Times New Roman" w:hAnsi="Times New Roman"/>
          <w:b/>
          <w:sz w:val="20"/>
          <w:szCs w:val="20"/>
          <w:lang w:val="en-GB"/>
        </w:rPr>
      </w:pPr>
      <w:r w:rsidRPr="00C34AE9">
        <w:rPr>
          <w:rFonts w:ascii="Times New Roman" w:hAnsi="Times New Roman"/>
          <w:b/>
          <w:sz w:val="20"/>
          <w:szCs w:val="20"/>
          <w:lang w:val="en-GB"/>
        </w:rPr>
        <w:t xml:space="preserve">Raw materials </w:t>
      </w:r>
    </w:p>
    <w:p w14:paraId="2286814B" w14:textId="77777777" w:rsidR="00236152" w:rsidRPr="00C34AE9" w:rsidRDefault="00236152" w:rsidP="00236152">
      <w:pPr>
        <w:spacing w:after="0"/>
        <w:jc w:val="both"/>
        <w:rPr>
          <w:rFonts w:ascii="Times New Roman" w:hAnsi="Times New Roman"/>
          <w:sz w:val="20"/>
          <w:szCs w:val="20"/>
        </w:rPr>
      </w:pPr>
      <w:r w:rsidRPr="00C34AE9">
        <w:rPr>
          <w:rFonts w:ascii="Times New Roman" w:hAnsi="Times New Roman"/>
          <w:sz w:val="20"/>
          <w:szCs w:val="20"/>
        </w:rPr>
        <w:t>All materials used in this research were analytical grade chemicals and used as it is without further purification. Cellulose acetate (Mv = 50.000 g/mol), TiO</w:t>
      </w:r>
      <w:r w:rsidRPr="0029374D">
        <w:rPr>
          <w:rFonts w:ascii="Times New Roman" w:hAnsi="Times New Roman"/>
          <w:sz w:val="20"/>
          <w:szCs w:val="20"/>
          <w:vertAlign w:val="subscript"/>
        </w:rPr>
        <w:t>2</w:t>
      </w:r>
      <w:r w:rsidRPr="00C34AE9">
        <w:rPr>
          <w:rFonts w:ascii="Times New Roman" w:hAnsi="Times New Roman"/>
          <w:sz w:val="20"/>
          <w:szCs w:val="20"/>
        </w:rPr>
        <w:t>, H</w:t>
      </w:r>
      <w:r w:rsidRPr="0029374D">
        <w:rPr>
          <w:rFonts w:ascii="Times New Roman" w:hAnsi="Times New Roman"/>
          <w:sz w:val="20"/>
          <w:szCs w:val="20"/>
          <w:vertAlign w:val="subscript"/>
        </w:rPr>
        <w:t>2</w:t>
      </w:r>
      <w:r w:rsidRPr="00C34AE9">
        <w:rPr>
          <w:rFonts w:ascii="Times New Roman" w:hAnsi="Times New Roman"/>
          <w:sz w:val="20"/>
          <w:szCs w:val="20"/>
        </w:rPr>
        <w:t>SO</w:t>
      </w:r>
      <w:r w:rsidRPr="0029374D">
        <w:rPr>
          <w:rFonts w:ascii="Times New Roman" w:hAnsi="Times New Roman"/>
          <w:sz w:val="20"/>
          <w:szCs w:val="20"/>
          <w:vertAlign w:val="subscript"/>
        </w:rPr>
        <w:t>4</w:t>
      </w:r>
      <w:r w:rsidRPr="00C34AE9">
        <w:rPr>
          <w:rFonts w:ascii="Times New Roman" w:hAnsi="Times New Roman"/>
          <w:sz w:val="20"/>
          <w:szCs w:val="20"/>
        </w:rPr>
        <w:t>, formamide, acetone, and phenolphthalein indicator were obtained from Merck.</w:t>
      </w:r>
    </w:p>
    <w:p w14:paraId="2AA0495E" w14:textId="77777777" w:rsidR="00236152" w:rsidRPr="00C34AE9" w:rsidRDefault="00236152" w:rsidP="00236152">
      <w:pPr>
        <w:spacing w:after="0"/>
        <w:jc w:val="both"/>
        <w:rPr>
          <w:rFonts w:ascii="Times New Roman" w:hAnsi="Times New Roman"/>
          <w:sz w:val="20"/>
          <w:szCs w:val="20"/>
        </w:rPr>
      </w:pPr>
    </w:p>
    <w:p w14:paraId="622B73B6" w14:textId="77777777" w:rsidR="00236152" w:rsidRPr="00C34AE9" w:rsidRDefault="00236152" w:rsidP="00236152">
      <w:pPr>
        <w:spacing w:after="0"/>
        <w:jc w:val="both"/>
        <w:rPr>
          <w:rFonts w:ascii="Times New Roman" w:hAnsi="Times New Roman"/>
          <w:b/>
          <w:sz w:val="20"/>
          <w:szCs w:val="20"/>
          <w:lang w:val="en-GB"/>
        </w:rPr>
      </w:pPr>
      <w:r w:rsidRPr="00C34AE9">
        <w:rPr>
          <w:rFonts w:ascii="Times New Roman" w:hAnsi="Times New Roman"/>
          <w:b/>
          <w:sz w:val="20"/>
          <w:szCs w:val="20"/>
          <w:lang w:val="en-GB"/>
        </w:rPr>
        <w:t>Production of CA-TiO</w:t>
      </w:r>
      <w:r w:rsidRPr="00C34AE9">
        <w:rPr>
          <w:rFonts w:ascii="Times New Roman" w:hAnsi="Times New Roman"/>
          <w:b/>
          <w:sz w:val="20"/>
          <w:szCs w:val="20"/>
          <w:vertAlign w:val="subscript"/>
          <w:lang w:val="en-GB"/>
        </w:rPr>
        <w:t>2</w:t>
      </w:r>
      <w:r w:rsidRPr="00C34AE9">
        <w:rPr>
          <w:rFonts w:ascii="Times New Roman" w:hAnsi="Times New Roman"/>
          <w:b/>
          <w:sz w:val="20"/>
          <w:szCs w:val="20"/>
          <w:lang w:val="en-GB"/>
        </w:rPr>
        <w:t xml:space="preserve"> PHFM</w:t>
      </w:r>
    </w:p>
    <w:p w14:paraId="380301C8"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The dope solution was made with a composition of 22% CA, 51% acetone, and 27% formamide, which was slowly dissolved with acetone at room temperature in a closed Erlenmeyer flask to avoid solvent evaporation. The composition of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solution varied in concentration; 0.10%, 0.15%, 0.20%, 0.25%, and 0.30%. Formamide was added after all CA was dissolved in acetone. The dope solution, which has been mixed, was then stirred with a magnetic stirrer at 30 °C until homogeneous. During stirring,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was added according to the variations for several hours. The homogeneous dope solution was left overnight to eliminate air bubbles to allow the dope solutions to be moulded into hollow fibre membranes using phase inversion techniques. The hollow fibre membrane printing device was assembled first and the preparation of a coagulant tub with at 5 °C using ice just below the spinneret at 25 cm. Tube 1 was used to place a dope solution, while tube 2 is used for aquadest. The compressor is connected using a hose on tube 1. When the dope solution passes through the needle, tube valve 2 was opened. After going through the spinneret, the hollow fibre membrane formed from the dope solution enters the tub of the coagulant so that the hollow fibre membrane became solid. Then, the hollow fibre membrane was washed using water flowing to eliminate excess solvent. For the final step, the PHFM was transferred to a tube containing sodium azide solution to inhibit bacterial growth in the membrane so that it can be characterised [15]</w:t>
      </w:r>
    </w:p>
    <w:p w14:paraId="47CB21C8" w14:textId="613B7B5E" w:rsidR="00C34AE9" w:rsidRDefault="00C34AE9" w:rsidP="00236152">
      <w:pPr>
        <w:spacing w:after="0"/>
        <w:jc w:val="both"/>
        <w:rPr>
          <w:rFonts w:ascii="Times New Roman" w:hAnsi="Times New Roman"/>
          <w:sz w:val="20"/>
          <w:szCs w:val="20"/>
        </w:rPr>
      </w:pPr>
    </w:p>
    <w:p w14:paraId="41F8B5FE" w14:textId="7D6A99E0" w:rsidR="0029374D" w:rsidRDefault="0029374D" w:rsidP="00236152">
      <w:pPr>
        <w:spacing w:after="0"/>
        <w:jc w:val="both"/>
        <w:rPr>
          <w:rFonts w:ascii="Times New Roman" w:hAnsi="Times New Roman"/>
          <w:sz w:val="20"/>
          <w:szCs w:val="20"/>
        </w:rPr>
      </w:pPr>
    </w:p>
    <w:p w14:paraId="7D9E26F3" w14:textId="77777777" w:rsidR="0029374D" w:rsidRPr="00C34AE9" w:rsidRDefault="0029374D" w:rsidP="00236152">
      <w:pPr>
        <w:spacing w:after="0"/>
        <w:jc w:val="both"/>
        <w:rPr>
          <w:rFonts w:ascii="Times New Roman" w:hAnsi="Times New Roman"/>
          <w:sz w:val="20"/>
          <w:szCs w:val="20"/>
        </w:rPr>
      </w:pPr>
    </w:p>
    <w:p w14:paraId="4CE0A58A" w14:textId="77777777" w:rsidR="0029374D" w:rsidRDefault="00236152" w:rsidP="00236152">
      <w:pPr>
        <w:spacing w:after="0"/>
        <w:jc w:val="both"/>
        <w:rPr>
          <w:rFonts w:ascii="Times New Roman" w:hAnsi="Times New Roman"/>
          <w:b/>
          <w:sz w:val="20"/>
          <w:szCs w:val="20"/>
        </w:rPr>
      </w:pPr>
      <w:r w:rsidRPr="00C34AE9">
        <w:rPr>
          <w:rFonts w:ascii="Times New Roman" w:hAnsi="Times New Roman"/>
          <w:b/>
          <w:sz w:val="20"/>
          <w:szCs w:val="20"/>
        </w:rPr>
        <w:lastRenderedPageBreak/>
        <w:t>Characterization of CA-TiO</w:t>
      </w:r>
      <w:r w:rsidRPr="00C34AE9">
        <w:rPr>
          <w:rFonts w:ascii="Times New Roman" w:hAnsi="Times New Roman"/>
          <w:b/>
          <w:sz w:val="20"/>
          <w:szCs w:val="20"/>
          <w:vertAlign w:val="subscript"/>
        </w:rPr>
        <w:t>2</w:t>
      </w:r>
      <w:r w:rsidRPr="00C34AE9">
        <w:rPr>
          <w:rFonts w:ascii="Times New Roman" w:hAnsi="Times New Roman"/>
          <w:b/>
          <w:sz w:val="20"/>
          <w:szCs w:val="20"/>
        </w:rPr>
        <w:t xml:space="preserve"> PHFM</w:t>
      </w:r>
    </w:p>
    <w:p w14:paraId="27524EFA" w14:textId="75F82CEE"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The thickness measurement was performed using micrometre screw with an accuracy of 0.01 mm. Determination of the mechanical properties of CA-TiO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PHFM can be carried out using tensile test, where the membrane is clamped on a tensile test tool and the puller mounted to a load unit of kN. The CA-TiO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PHFM was then pulled at a speed of 1 cm/min until it broke. The magnitude of the force (F) to break the membrane and the change in length (Δl) until the sample exactly broken was recorded in the monitor of the tensile tester. From these data we can determine the stress</w:t>
      </w:r>
      <m:oMath>
        <m:r>
          <w:rPr>
            <w:rFonts w:ascii="Cambria Math" w:hAnsi="Cambria Math"/>
            <w:sz w:val="20"/>
            <w:szCs w:val="20"/>
            <w:lang w:val="en-GB"/>
          </w:rPr>
          <m:t>(</m:t>
        </m:r>
        <m:r>
          <m:rPr>
            <m:sty m:val="bi"/>
          </m:rPr>
          <w:rPr>
            <w:rFonts w:ascii="Cambria Math" w:hAnsi="Cambria Math"/>
            <w:sz w:val="20"/>
            <w:szCs w:val="20"/>
            <w:lang w:val="en-GB"/>
          </w:rPr>
          <m:t>σ)</m:t>
        </m:r>
      </m:oMath>
      <w:r w:rsidRPr="00C34AE9">
        <w:rPr>
          <w:rFonts w:ascii="Times New Roman" w:hAnsi="Times New Roman"/>
          <w:sz w:val="20"/>
          <w:szCs w:val="20"/>
          <w:lang w:val="en-GB"/>
        </w:rPr>
        <w:t xml:space="preserve"> value (</w:t>
      </w:r>
      <w:r w:rsidR="00C34AE9">
        <w:rPr>
          <w:rFonts w:ascii="Times New Roman" w:hAnsi="Times New Roman"/>
          <w:sz w:val="20"/>
          <w:szCs w:val="20"/>
          <w:lang w:val="en-GB"/>
        </w:rPr>
        <w:t>E</w:t>
      </w:r>
      <w:r w:rsidRPr="00C34AE9">
        <w:rPr>
          <w:rFonts w:ascii="Times New Roman" w:hAnsi="Times New Roman"/>
          <w:sz w:val="20"/>
          <w:szCs w:val="20"/>
          <w:lang w:val="en-GB"/>
        </w:rPr>
        <w:t>quation 1), strain (</w:t>
      </w:r>
      <m:oMath>
        <m:r>
          <m:rPr>
            <m:sty m:val="bi"/>
          </m:rPr>
          <w:rPr>
            <w:rFonts w:ascii="Cambria Math" w:hAnsi="Cambria Math"/>
            <w:sz w:val="20"/>
            <w:szCs w:val="20"/>
            <w:lang w:val="en-GB"/>
          </w:rPr>
          <m:t xml:space="preserve"> ε;</m:t>
        </m:r>
      </m:oMath>
      <w:r w:rsidRPr="00C34AE9">
        <w:rPr>
          <w:rFonts w:ascii="Times New Roman" w:hAnsi="Times New Roman"/>
          <w:sz w:val="20"/>
          <w:szCs w:val="20"/>
          <w:lang w:val="en-GB"/>
        </w:rPr>
        <w:t xml:space="preserve"> </w:t>
      </w:r>
      <w:r w:rsidR="00C34AE9">
        <w:rPr>
          <w:rFonts w:ascii="Times New Roman" w:hAnsi="Times New Roman"/>
          <w:sz w:val="20"/>
          <w:szCs w:val="20"/>
          <w:lang w:val="en-GB"/>
        </w:rPr>
        <w:t>E</w:t>
      </w:r>
      <w:r w:rsidRPr="00C34AE9">
        <w:rPr>
          <w:rFonts w:ascii="Times New Roman" w:hAnsi="Times New Roman"/>
          <w:sz w:val="20"/>
          <w:szCs w:val="20"/>
          <w:lang w:val="en-GB"/>
        </w:rPr>
        <w:t>quation 2), and the Young’s modulus (</w:t>
      </w:r>
      <w:r w:rsidRPr="00C34AE9">
        <w:rPr>
          <w:rFonts w:ascii="Times New Roman" w:hAnsi="Times New Roman"/>
          <w:i/>
          <w:sz w:val="20"/>
          <w:szCs w:val="20"/>
          <w:lang w:val="en-GB"/>
        </w:rPr>
        <w:t>E</w:t>
      </w:r>
      <w:r w:rsidRPr="00C34AE9">
        <w:rPr>
          <w:rFonts w:ascii="Times New Roman" w:hAnsi="Times New Roman"/>
          <w:sz w:val="20"/>
          <w:szCs w:val="20"/>
          <w:lang w:val="en-GB"/>
        </w:rPr>
        <w:t xml:space="preserve">; </w:t>
      </w:r>
      <w:r w:rsidR="00C34AE9">
        <w:rPr>
          <w:rFonts w:ascii="Times New Roman" w:hAnsi="Times New Roman"/>
          <w:sz w:val="20"/>
          <w:szCs w:val="20"/>
          <w:lang w:val="en-GB"/>
        </w:rPr>
        <w:t>E</w:t>
      </w:r>
      <w:r w:rsidRPr="00C34AE9">
        <w:rPr>
          <w:rFonts w:ascii="Times New Roman" w:hAnsi="Times New Roman"/>
          <w:sz w:val="20"/>
          <w:szCs w:val="20"/>
          <w:lang w:val="en-GB"/>
        </w:rPr>
        <w:t>quation 3).</w:t>
      </w:r>
    </w:p>
    <w:p w14:paraId="7BB386D3" w14:textId="77777777" w:rsidR="00454809" w:rsidRPr="00C34AE9" w:rsidRDefault="00454809" w:rsidP="00236152">
      <w:pPr>
        <w:spacing w:after="0"/>
        <w:jc w:val="both"/>
        <w:rPr>
          <w:rFonts w:ascii="Times New Roman" w:hAnsi="Times New Roman"/>
          <w:sz w:val="20"/>
          <w:szCs w:val="20"/>
          <w:lang w:val="en-GB"/>
        </w:rPr>
      </w:pPr>
    </w:p>
    <w:p w14:paraId="482F4254" w14:textId="08704031" w:rsidR="00236152" w:rsidRPr="00C34AE9" w:rsidRDefault="00236152" w:rsidP="00C34AE9">
      <w:pPr>
        <w:spacing w:after="0"/>
        <w:jc w:val="both"/>
        <w:rPr>
          <w:rFonts w:ascii="Times New Roman" w:hAnsi="Times New Roman"/>
          <w:bCs/>
          <w:sz w:val="20"/>
          <w:szCs w:val="20"/>
          <w:lang w:val="en-GB"/>
        </w:rPr>
      </w:pPr>
      <m:oMath>
        <m:r>
          <m:rPr>
            <m:sty m:val="bi"/>
          </m:rPr>
          <w:rPr>
            <w:rFonts w:ascii="Cambria Math" w:hAnsi="Cambria Math"/>
            <w:sz w:val="20"/>
            <w:szCs w:val="20"/>
            <w:lang w:val="en-GB"/>
          </w:rPr>
          <m:t>σ</m:t>
        </m:r>
        <m:r>
          <m:rPr>
            <m:sty m:val="p"/>
          </m:rPr>
          <w:rPr>
            <w:rFonts w:ascii="Cambria Math" w:hAnsi="Cambria Math"/>
            <w:sz w:val="20"/>
            <w:szCs w:val="20"/>
            <w:lang w:val="en-GB"/>
          </w:rPr>
          <m:t>=</m:t>
        </m:r>
        <m:f>
          <m:fPr>
            <m:ctrlPr>
              <w:rPr>
                <w:rFonts w:ascii="Cambria Math" w:hAnsi="Cambria Math"/>
                <w:bCs/>
                <w:sz w:val="20"/>
                <w:szCs w:val="20"/>
                <w:lang w:val="en-GB"/>
              </w:rPr>
            </m:ctrlPr>
          </m:fPr>
          <m:num>
            <m:r>
              <m:rPr>
                <m:sty m:val="bi"/>
              </m:rPr>
              <w:rPr>
                <w:rFonts w:ascii="Cambria Math" w:hAnsi="Cambria Math"/>
                <w:sz w:val="20"/>
                <w:szCs w:val="20"/>
                <w:lang w:val="en-GB"/>
              </w:rPr>
              <m:t>F</m:t>
            </m:r>
          </m:num>
          <m:den>
            <m:r>
              <m:rPr>
                <m:sty m:val="bi"/>
              </m:rPr>
              <w:rPr>
                <w:rFonts w:ascii="Cambria Math" w:hAnsi="Cambria Math"/>
                <w:sz w:val="20"/>
                <w:szCs w:val="20"/>
                <w:lang w:val="en-GB"/>
              </w:rPr>
              <m:t>A</m:t>
            </m:r>
          </m:den>
        </m:f>
      </m:oMath>
      <w:r w:rsidRPr="00C34AE9">
        <w:rPr>
          <w:rFonts w:ascii="Times New Roman" w:hAnsi="Times New Roman"/>
          <w:bCs/>
          <w:sz w:val="20"/>
          <w:szCs w:val="20"/>
          <w:lang w:val="en-GB"/>
        </w:rPr>
        <w:t xml:space="preserve">            </w:t>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Pr="00C34AE9">
        <w:rPr>
          <w:rFonts w:ascii="Times New Roman" w:hAnsi="Times New Roman"/>
          <w:bCs/>
          <w:sz w:val="20"/>
          <w:szCs w:val="20"/>
          <w:lang w:val="en-GB"/>
        </w:rPr>
        <w:tab/>
        <w:t xml:space="preserve">   </w:t>
      </w:r>
      <w:r w:rsidR="00C34AE9">
        <w:rPr>
          <w:rFonts w:ascii="Times New Roman" w:hAnsi="Times New Roman"/>
          <w:bCs/>
          <w:sz w:val="20"/>
          <w:szCs w:val="20"/>
          <w:lang w:val="en-GB"/>
        </w:rPr>
        <w:t xml:space="preserve">         </w:t>
      </w:r>
      <w:r w:rsidRPr="00C34AE9">
        <w:rPr>
          <w:rFonts w:ascii="Times New Roman" w:hAnsi="Times New Roman"/>
          <w:bCs/>
          <w:sz w:val="20"/>
          <w:szCs w:val="20"/>
          <w:lang w:val="en-GB"/>
        </w:rPr>
        <w:t>(1)</w:t>
      </w:r>
    </w:p>
    <w:p w14:paraId="58105D77" w14:textId="77777777" w:rsidR="00236152" w:rsidRPr="00C34AE9" w:rsidRDefault="00236152" w:rsidP="00236152">
      <w:pPr>
        <w:spacing w:after="0"/>
        <w:ind w:firstLine="720"/>
        <w:jc w:val="both"/>
        <w:rPr>
          <w:rFonts w:ascii="Times New Roman" w:hAnsi="Times New Roman"/>
          <w:bCs/>
          <w:sz w:val="20"/>
          <w:szCs w:val="20"/>
          <w:lang w:val="en-GB"/>
        </w:rPr>
      </w:pPr>
    </w:p>
    <w:p w14:paraId="06DE8CFA" w14:textId="70F4D363" w:rsidR="00236152" w:rsidRPr="00C34AE9" w:rsidRDefault="00236152" w:rsidP="00C34AE9">
      <w:pPr>
        <w:spacing w:after="0"/>
        <w:jc w:val="both"/>
        <w:rPr>
          <w:rFonts w:ascii="Times New Roman" w:hAnsi="Times New Roman"/>
          <w:bCs/>
          <w:sz w:val="20"/>
          <w:szCs w:val="20"/>
          <w:lang w:val="en-GB"/>
        </w:rPr>
      </w:pPr>
      <m:oMath>
        <m:r>
          <m:rPr>
            <m:sty m:val="bi"/>
          </m:rPr>
          <w:rPr>
            <w:rFonts w:ascii="Cambria Math" w:hAnsi="Cambria Math"/>
            <w:sz w:val="20"/>
            <w:szCs w:val="20"/>
            <w:lang w:val="en-GB"/>
          </w:rPr>
          <m:t>ε</m:t>
        </m:r>
        <m:r>
          <m:rPr>
            <m:sty m:val="p"/>
          </m:rPr>
          <w:rPr>
            <w:rFonts w:ascii="Cambria Math" w:hAnsi="Cambria Math"/>
            <w:sz w:val="20"/>
            <w:szCs w:val="20"/>
            <w:lang w:val="en-GB"/>
          </w:rPr>
          <m:t>=</m:t>
        </m:r>
        <m:f>
          <m:fPr>
            <m:ctrlPr>
              <w:rPr>
                <w:rFonts w:ascii="Cambria Math" w:hAnsi="Cambria Math"/>
                <w:bCs/>
                <w:sz w:val="20"/>
                <w:szCs w:val="20"/>
                <w:lang w:val="en-GB"/>
              </w:rPr>
            </m:ctrlPr>
          </m:fPr>
          <m:num>
            <m:r>
              <m:rPr>
                <m:sty m:val="bi"/>
              </m:rPr>
              <w:rPr>
                <w:rFonts w:ascii="Cambria Math" w:hAnsi="Cambria Math"/>
                <w:sz w:val="20"/>
                <w:szCs w:val="20"/>
                <w:lang w:val="en-GB"/>
              </w:rPr>
              <m:t>l</m:t>
            </m:r>
            <m:r>
              <m:rPr>
                <m:sty m:val="p"/>
              </m:rPr>
              <w:rPr>
                <w:rFonts w:ascii="Cambria Math" w:hAnsi="Cambria Math"/>
                <w:sz w:val="20"/>
                <w:szCs w:val="20"/>
                <w:lang w:val="en-GB"/>
              </w:rPr>
              <m:t>-</m:t>
            </m:r>
            <m:r>
              <m:rPr>
                <m:sty m:val="bi"/>
              </m:rPr>
              <w:rPr>
                <w:rFonts w:ascii="Cambria Math" w:hAnsi="Cambria Math"/>
                <w:sz w:val="20"/>
                <w:szCs w:val="20"/>
                <w:lang w:val="en-GB"/>
              </w:rPr>
              <m:t>lo</m:t>
            </m:r>
          </m:num>
          <m:den>
            <m:r>
              <m:rPr>
                <m:sty m:val="bi"/>
              </m:rPr>
              <w:rPr>
                <w:rFonts w:ascii="Cambria Math" w:hAnsi="Cambria Math"/>
                <w:sz w:val="20"/>
                <w:szCs w:val="20"/>
                <w:lang w:val="en-GB"/>
              </w:rPr>
              <m:t>lo</m:t>
            </m:r>
          </m:den>
        </m:f>
        <m:r>
          <m:rPr>
            <m:sty m:val="p"/>
          </m:rPr>
          <w:rPr>
            <w:rFonts w:ascii="Cambria Math" w:hAnsi="Cambria Math"/>
            <w:sz w:val="20"/>
            <w:szCs w:val="20"/>
            <w:lang w:val="en-GB"/>
          </w:rPr>
          <m:t>=</m:t>
        </m:r>
        <m:f>
          <m:fPr>
            <m:ctrlPr>
              <w:rPr>
                <w:rFonts w:ascii="Cambria Math" w:hAnsi="Cambria Math"/>
                <w:bCs/>
                <w:sz w:val="20"/>
                <w:szCs w:val="20"/>
                <w:lang w:val="en-GB"/>
              </w:rPr>
            </m:ctrlPr>
          </m:fPr>
          <m:num>
            <m:r>
              <m:rPr>
                <m:sty m:val="p"/>
              </m:rPr>
              <w:rPr>
                <w:rFonts w:ascii="Cambria Math" w:hAnsi="Cambria Math"/>
                <w:sz w:val="20"/>
                <w:szCs w:val="20"/>
                <w:lang w:val="en-GB"/>
              </w:rPr>
              <m:t>∆</m:t>
            </m:r>
            <m:r>
              <m:rPr>
                <m:sty m:val="bi"/>
              </m:rPr>
              <w:rPr>
                <w:rFonts w:ascii="Cambria Math" w:hAnsi="Cambria Math"/>
                <w:sz w:val="20"/>
                <w:szCs w:val="20"/>
                <w:lang w:val="en-GB"/>
              </w:rPr>
              <m:t>l</m:t>
            </m:r>
          </m:num>
          <m:den>
            <m:r>
              <m:rPr>
                <m:sty m:val="bi"/>
              </m:rPr>
              <w:rPr>
                <w:rFonts w:ascii="Cambria Math" w:hAnsi="Cambria Math"/>
                <w:sz w:val="20"/>
                <w:szCs w:val="20"/>
                <w:lang w:val="en-GB"/>
              </w:rPr>
              <m:t>lo</m:t>
            </m:r>
          </m:den>
        </m:f>
      </m:oMath>
      <w:r w:rsidRPr="00C34AE9">
        <w:rPr>
          <w:rFonts w:ascii="Times New Roman" w:hAnsi="Times New Roman"/>
          <w:bCs/>
          <w:sz w:val="20"/>
          <w:szCs w:val="20"/>
          <w:lang w:val="en-GB"/>
        </w:rPr>
        <w:t xml:space="preserve">         </w:t>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00C34AE9">
        <w:rPr>
          <w:rFonts w:ascii="Times New Roman" w:hAnsi="Times New Roman"/>
          <w:bCs/>
          <w:sz w:val="20"/>
          <w:szCs w:val="20"/>
          <w:lang w:val="en-GB"/>
        </w:rPr>
        <w:t xml:space="preserve">            </w:t>
      </w:r>
      <w:r w:rsidRPr="00C34AE9">
        <w:rPr>
          <w:rFonts w:ascii="Times New Roman" w:hAnsi="Times New Roman"/>
          <w:bCs/>
          <w:sz w:val="20"/>
          <w:szCs w:val="20"/>
          <w:lang w:val="en-GB"/>
        </w:rPr>
        <w:t xml:space="preserve">(2)   </w:t>
      </w:r>
    </w:p>
    <w:p w14:paraId="22D31822" w14:textId="77777777" w:rsidR="00236152" w:rsidRPr="00C34AE9" w:rsidRDefault="00236152" w:rsidP="00236152">
      <w:pPr>
        <w:spacing w:after="0"/>
        <w:ind w:firstLine="720"/>
        <w:jc w:val="both"/>
        <w:rPr>
          <w:rFonts w:ascii="Times New Roman" w:hAnsi="Times New Roman"/>
          <w:bCs/>
          <w:sz w:val="20"/>
          <w:szCs w:val="20"/>
          <w:lang w:val="en-GB"/>
        </w:rPr>
      </w:pPr>
    </w:p>
    <w:p w14:paraId="17518481" w14:textId="06FD7EBB" w:rsidR="00236152" w:rsidRPr="00C34AE9" w:rsidRDefault="00236152" w:rsidP="00C34AE9">
      <w:pPr>
        <w:spacing w:after="0"/>
        <w:jc w:val="both"/>
        <w:rPr>
          <w:rFonts w:ascii="Times New Roman" w:hAnsi="Times New Roman"/>
          <w:bCs/>
          <w:sz w:val="20"/>
          <w:szCs w:val="20"/>
          <w:lang w:val="en-GB"/>
        </w:rPr>
      </w:pPr>
      <m:oMath>
        <m:r>
          <m:rPr>
            <m:sty m:val="bi"/>
          </m:rPr>
          <w:rPr>
            <w:rFonts w:ascii="Cambria Math" w:hAnsi="Cambria Math"/>
            <w:sz w:val="20"/>
            <w:szCs w:val="20"/>
            <w:lang w:val="en-GB"/>
          </w:rPr>
          <m:t>E</m:t>
        </m:r>
        <m:r>
          <m:rPr>
            <m:sty m:val="p"/>
          </m:rPr>
          <w:rPr>
            <w:rFonts w:ascii="Cambria Math" w:hAnsi="Cambria Math"/>
            <w:sz w:val="20"/>
            <w:szCs w:val="20"/>
            <w:lang w:val="en-GB"/>
          </w:rPr>
          <m:t>=</m:t>
        </m:r>
        <m:f>
          <m:fPr>
            <m:ctrlPr>
              <w:rPr>
                <w:rFonts w:ascii="Cambria Math" w:hAnsi="Cambria Math"/>
                <w:bCs/>
                <w:sz w:val="20"/>
                <w:szCs w:val="20"/>
                <w:lang w:val="en-GB"/>
              </w:rPr>
            </m:ctrlPr>
          </m:fPr>
          <m:num>
            <m:r>
              <m:rPr>
                <m:sty m:val="bi"/>
              </m:rPr>
              <w:rPr>
                <w:rFonts w:ascii="Cambria Math" w:hAnsi="Cambria Math"/>
                <w:sz w:val="20"/>
                <w:szCs w:val="20"/>
                <w:lang w:val="en-GB"/>
              </w:rPr>
              <m:t>σ</m:t>
            </m:r>
          </m:num>
          <m:den>
            <m:r>
              <m:rPr>
                <m:sty m:val="bi"/>
              </m:rPr>
              <w:rPr>
                <w:rFonts w:ascii="Cambria Math" w:hAnsi="Cambria Math"/>
                <w:sz w:val="20"/>
                <w:szCs w:val="20"/>
                <w:lang w:val="en-GB"/>
              </w:rPr>
              <m:t>ε</m:t>
            </m:r>
          </m:den>
        </m:f>
      </m:oMath>
      <w:r w:rsidRPr="00C34AE9">
        <w:rPr>
          <w:rFonts w:ascii="Times New Roman" w:hAnsi="Times New Roman"/>
          <w:bCs/>
          <w:sz w:val="20"/>
          <w:szCs w:val="20"/>
          <w:lang w:val="en-GB"/>
        </w:rPr>
        <w:t xml:space="preserve">           </w:t>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00C34AE9">
        <w:rPr>
          <w:rFonts w:ascii="Times New Roman" w:hAnsi="Times New Roman"/>
          <w:bCs/>
          <w:sz w:val="20"/>
          <w:szCs w:val="20"/>
          <w:lang w:val="en-GB"/>
        </w:rPr>
        <w:t xml:space="preserve">           </w:t>
      </w:r>
      <w:r w:rsidRPr="00C34AE9">
        <w:rPr>
          <w:rFonts w:ascii="Times New Roman" w:hAnsi="Times New Roman"/>
          <w:bCs/>
          <w:sz w:val="20"/>
          <w:szCs w:val="20"/>
          <w:lang w:val="en-GB"/>
        </w:rPr>
        <w:t xml:space="preserve"> (3)</w:t>
      </w:r>
    </w:p>
    <w:p w14:paraId="3DF59C84" w14:textId="77777777" w:rsidR="00454809" w:rsidRPr="00C34AE9" w:rsidRDefault="00454809" w:rsidP="00236152">
      <w:pPr>
        <w:spacing w:after="0"/>
        <w:jc w:val="both"/>
        <w:rPr>
          <w:rFonts w:ascii="Times New Roman" w:hAnsi="Times New Roman"/>
          <w:sz w:val="20"/>
          <w:szCs w:val="20"/>
        </w:rPr>
      </w:pPr>
    </w:p>
    <w:p w14:paraId="2A656823" w14:textId="6E3E4EBC" w:rsidR="0045480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 xml:space="preserve">The membrane performance test was determined by calculating flux value and rejection or perm selectivity value. PHFM module performance was tested using crossflow cells. Flux (J) was deﬁned as the quantity permeated per unit of area (A) and per unit of time (t), as reported in </w:t>
      </w:r>
      <w:r w:rsidR="00C34AE9">
        <w:rPr>
          <w:rFonts w:ascii="Times New Roman" w:hAnsi="Times New Roman"/>
          <w:sz w:val="20"/>
          <w:szCs w:val="20"/>
          <w:lang w:val="en-GB"/>
        </w:rPr>
        <w:t>E</w:t>
      </w:r>
      <w:r w:rsidRPr="00C34AE9">
        <w:rPr>
          <w:rFonts w:ascii="Times New Roman" w:hAnsi="Times New Roman"/>
          <w:sz w:val="20"/>
          <w:szCs w:val="20"/>
          <w:lang w:val="en-GB"/>
        </w:rPr>
        <w:t>quation 4. The flux of water or sample passing through the membrane was determined directly by measuring flow infiltration in volume (L) per square meter per hour (L.m</w:t>
      </w:r>
      <w:r w:rsidRPr="00C34AE9">
        <w:rPr>
          <w:rFonts w:ascii="Times New Roman" w:hAnsi="Times New Roman"/>
          <w:sz w:val="20"/>
          <w:szCs w:val="20"/>
          <w:vertAlign w:val="superscript"/>
          <w:lang w:val="en-GB"/>
        </w:rPr>
        <w:t>-2</w:t>
      </w:r>
      <w:r w:rsidRPr="00C34AE9">
        <w:rPr>
          <w:rFonts w:ascii="Times New Roman" w:hAnsi="Times New Roman"/>
          <w:sz w:val="20"/>
          <w:szCs w:val="20"/>
          <w:lang w:val="en-GB"/>
        </w:rPr>
        <w:t>h</w:t>
      </w:r>
      <w:r w:rsidRPr="00C34AE9">
        <w:rPr>
          <w:rFonts w:ascii="Times New Roman" w:hAnsi="Times New Roman"/>
          <w:sz w:val="20"/>
          <w:szCs w:val="20"/>
          <w:vertAlign w:val="superscript"/>
          <w:lang w:val="en-GB"/>
        </w:rPr>
        <w:t>-1</w:t>
      </w:r>
      <w:r w:rsidRPr="00C34AE9">
        <w:rPr>
          <w:rFonts w:ascii="Times New Roman" w:hAnsi="Times New Roman"/>
          <w:sz w:val="20"/>
          <w:szCs w:val="20"/>
          <w:lang w:val="en-GB"/>
        </w:rPr>
        <w:t>) and calculated using Eq. 4. [11].</w:t>
      </w:r>
    </w:p>
    <w:p w14:paraId="675F81BF" w14:textId="77777777" w:rsidR="00C34AE9" w:rsidRPr="00C34AE9" w:rsidRDefault="00C34AE9" w:rsidP="00236152">
      <w:pPr>
        <w:spacing w:after="0"/>
        <w:jc w:val="both"/>
        <w:rPr>
          <w:rFonts w:ascii="Times New Roman" w:hAnsi="Times New Roman"/>
          <w:sz w:val="20"/>
          <w:szCs w:val="20"/>
          <w:lang w:val="en-GB"/>
        </w:rPr>
      </w:pPr>
    </w:p>
    <w:p w14:paraId="7612CD18" w14:textId="0458B257" w:rsidR="00236152" w:rsidRPr="00C34AE9" w:rsidRDefault="00236152" w:rsidP="00C34AE9">
      <w:pPr>
        <w:spacing w:after="0"/>
        <w:jc w:val="both"/>
        <w:rPr>
          <w:rFonts w:ascii="Times New Roman" w:hAnsi="Times New Roman"/>
          <w:sz w:val="20"/>
          <w:szCs w:val="20"/>
          <w:lang w:val="en-GB"/>
        </w:rPr>
      </w:pPr>
      <m:oMath>
        <m:r>
          <m:rPr>
            <m:sty m:val="bi"/>
          </m:rPr>
          <w:rPr>
            <w:rFonts w:ascii="Cambria Math" w:hAnsi="Cambria Math"/>
            <w:sz w:val="20"/>
            <w:szCs w:val="20"/>
            <w:lang w:val="en-GB"/>
          </w:rPr>
          <m:t>J</m:t>
        </m:r>
        <m:r>
          <w:rPr>
            <w:rFonts w:ascii="Cambria Math" w:hAnsi="Cambria Math"/>
            <w:sz w:val="20"/>
            <w:szCs w:val="20"/>
            <w:lang w:val="en-GB"/>
          </w:rPr>
          <m:t>=</m:t>
        </m:r>
        <m:f>
          <m:fPr>
            <m:ctrlPr>
              <w:rPr>
                <w:rFonts w:ascii="Cambria Math" w:hAnsi="Cambria Math"/>
                <w:i/>
                <w:sz w:val="20"/>
                <w:szCs w:val="20"/>
                <w:lang w:val="en-GB"/>
              </w:rPr>
            </m:ctrlPr>
          </m:fPr>
          <m:num>
            <m:r>
              <m:rPr>
                <m:sty m:val="bi"/>
              </m:rPr>
              <w:rPr>
                <w:rFonts w:ascii="Cambria Math" w:hAnsi="Cambria Math"/>
                <w:sz w:val="20"/>
                <w:szCs w:val="20"/>
                <w:lang w:val="en-GB"/>
              </w:rPr>
              <m:t>v</m:t>
            </m:r>
          </m:num>
          <m:den>
            <m:r>
              <m:rPr>
                <m:sty m:val="bi"/>
              </m:rPr>
              <w:rPr>
                <w:rFonts w:ascii="Cambria Math" w:hAnsi="Cambria Math"/>
                <w:sz w:val="20"/>
                <w:szCs w:val="20"/>
                <w:lang w:val="en-GB"/>
              </w:rPr>
              <m:t>A</m:t>
            </m:r>
            <m:r>
              <w:rPr>
                <w:rFonts w:ascii="Cambria Math" w:hAnsi="Cambria Math"/>
                <w:sz w:val="20"/>
                <w:szCs w:val="20"/>
                <w:lang w:val="en-GB"/>
              </w:rPr>
              <m:t>×</m:t>
            </m:r>
            <m:r>
              <m:rPr>
                <m:sty m:val="bi"/>
              </m:rPr>
              <w:rPr>
                <w:rFonts w:ascii="Cambria Math" w:hAnsi="Cambria Math"/>
                <w:sz w:val="20"/>
                <w:szCs w:val="20"/>
                <w:lang w:val="en-GB"/>
              </w:rPr>
              <m:t>t</m:t>
            </m:r>
          </m:den>
        </m:f>
      </m:oMath>
      <w:r w:rsidRPr="00C34AE9">
        <w:rPr>
          <w:rFonts w:ascii="Times New Roman" w:hAnsi="Times New Roman"/>
          <w:sz w:val="20"/>
          <w:szCs w:val="20"/>
          <w:lang w:val="en-GB"/>
        </w:rPr>
        <w:t xml:space="preserve">           </w:t>
      </w:r>
      <w:r w:rsidRPr="00C34AE9">
        <w:rPr>
          <w:rFonts w:ascii="Times New Roman" w:hAnsi="Times New Roman"/>
          <w:sz w:val="20"/>
          <w:szCs w:val="20"/>
          <w:lang w:val="en-GB"/>
        </w:rPr>
        <w:tab/>
      </w:r>
      <w:r w:rsidRPr="00C34AE9">
        <w:rPr>
          <w:rFonts w:ascii="Times New Roman" w:hAnsi="Times New Roman"/>
          <w:sz w:val="20"/>
          <w:szCs w:val="20"/>
          <w:lang w:val="en-GB"/>
        </w:rPr>
        <w:tab/>
      </w:r>
      <w:r w:rsidRPr="00C34AE9">
        <w:rPr>
          <w:rFonts w:ascii="Times New Roman" w:hAnsi="Times New Roman"/>
          <w:sz w:val="20"/>
          <w:szCs w:val="20"/>
          <w:lang w:val="en-GB"/>
        </w:rPr>
        <w:tab/>
      </w:r>
      <w:r w:rsidRPr="00C34AE9">
        <w:rPr>
          <w:rFonts w:ascii="Times New Roman" w:hAnsi="Times New Roman"/>
          <w:sz w:val="20"/>
          <w:szCs w:val="20"/>
          <w:lang w:val="en-GB"/>
        </w:rPr>
        <w:tab/>
      </w:r>
      <w:r w:rsidR="00C34AE9">
        <w:rPr>
          <w:rFonts w:ascii="Times New Roman" w:hAnsi="Times New Roman"/>
          <w:sz w:val="20"/>
          <w:szCs w:val="20"/>
          <w:lang w:val="en-GB"/>
        </w:rPr>
        <w:t xml:space="preserve">          </w:t>
      </w:r>
      <w:r w:rsidRPr="00C34AE9">
        <w:rPr>
          <w:rFonts w:ascii="Times New Roman" w:hAnsi="Times New Roman"/>
          <w:sz w:val="20"/>
          <w:szCs w:val="20"/>
          <w:lang w:val="en-GB"/>
        </w:rPr>
        <w:t xml:space="preserve">  (4)</w:t>
      </w:r>
    </w:p>
    <w:p w14:paraId="5DF96CC9" w14:textId="77777777" w:rsidR="00454809" w:rsidRPr="00C34AE9" w:rsidRDefault="00454809" w:rsidP="00236152">
      <w:pPr>
        <w:spacing w:after="0"/>
        <w:jc w:val="both"/>
        <w:rPr>
          <w:rFonts w:ascii="Times New Roman" w:hAnsi="Times New Roman"/>
          <w:sz w:val="20"/>
          <w:szCs w:val="20"/>
        </w:rPr>
      </w:pPr>
    </w:p>
    <w:p w14:paraId="6EC3E969" w14:textId="07F3D4F6"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 xml:space="preserve">Perm selectivity or rejection value is expressed as a membrane’s ability to hold or pass through a species. The </w:t>
      </w:r>
      <w:r w:rsidR="00C34AE9">
        <w:rPr>
          <w:rFonts w:ascii="Times New Roman" w:hAnsi="Times New Roman"/>
          <w:sz w:val="20"/>
          <w:szCs w:val="20"/>
          <w:lang w:val="en-GB"/>
        </w:rPr>
        <w:t xml:space="preserve"> </w:t>
      </w:r>
      <w:r w:rsidRPr="00C34AE9">
        <w:rPr>
          <w:rFonts w:ascii="Times New Roman" w:hAnsi="Times New Roman"/>
          <w:sz w:val="20"/>
          <w:szCs w:val="20"/>
          <w:lang w:val="en-GB"/>
        </w:rPr>
        <w:t xml:space="preserve">coefficient </w:t>
      </w:r>
      <w:r w:rsidR="00C34AE9">
        <w:rPr>
          <w:rFonts w:ascii="Times New Roman" w:hAnsi="Times New Roman"/>
          <w:sz w:val="20"/>
          <w:szCs w:val="20"/>
          <w:lang w:val="en-GB"/>
        </w:rPr>
        <w:t xml:space="preserve"> </w:t>
      </w:r>
      <w:r w:rsidRPr="00C34AE9">
        <w:rPr>
          <w:rFonts w:ascii="Times New Roman" w:hAnsi="Times New Roman"/>
          <w:sz w:val="20"/>
          <w:szCs w:val="20"/>
          <w:lang w:val="en-GB"/>
        </w:rPr>
        <w:t xml:space="preserve">of </w:t>
      </w:r>
      <w:r w:rsidR="00C34AE9">
        <w:rPr>
          <w:rFonts w:ascii="Times New Roman" w:hAnsi="Times New Roman"/>
          <w:sz w:val="20"/>
          <w:szCs w:val="20"/>
          <w:lang w:val="en-GB"/>
        </w:rPr>
        <w:t xml:space="preserve"> </w:t>
      </w:r>
      <w:r w:rsidRPr="00C34AE9">
        <w:rPr>
          <w:rFonts w:ascii="Times New Roman" w:hAnsi="Times New Roman"/>
          <w:sz w:val="20"/>
          <w:szCs w:val="20"/>
          <w:lang w:val="en-GB"/>
        </w:rPr>
        <w:t>rejection</w:t>
      </w:r>
      <w:r w:rsidR="00C34AE9">
        <w:rPr>
          <w:rFonts w:ascii="Times New Roman" w:hAnsi="Times New Roman"/>
          <w:sz w:val="20"/>
          <w:szCs w:val="20"/>
          <w:lang w:val="en-GB"/>
        </w:rPr>
        <w:t xml:space="preserve"> </w:t>
      </w:r>
      <w:r w:rsidRPr="00C34AE9">
        <w:rPr>
          <w:rFonts w:ascii="Times New Roman" w:hAnsi="Times New Roman"/>
          <w:sz w:val="20"/>
          <w:szCs w:val="20"/>
          <w:lang w:val="en-GB"/>
        </w:rPr>
        <w:t xml:space="preserve"> can be calculated using Eq. 5.</w:t>
      </w:r>
    </w:p>
    <w:p w14:paraId="5D5F3FC1" w14:textId="77777777" w:rsidR="00454809" w:rsidRPr="00C34AE9" w:rsidRDefault="00454809" w:rsidP="00236152">
      <w:pPr>
        <w:spacing w:after="0"/>
        <w:jc w:val="both"/>
        <w:rPr>
          <w:rFonts w:ascii="Times New Roman" w:hAnsi="Times New Roman"/>
          <w:sz w:val="20"/>
          <w:szCs w:val="20"/>
          <w:lang w:val="en-GB"/>
        </w:rPr>
      </w:pPr>
    </w:p>
    <w:p w14:paraId="29C80AFA" w14:textId="1D7B88B9" w:rsidR="00236152" w:rsidRPr="00C34AE9" w:rsidRDefault="00236152" w:rsidP="00C34AE9">
      <w:pPr>
        <w:spacing w:after="0"/>
        <w:jc w:val="both"/>
        <w:rPr>
          <w:rFonts w:ascii="Times New Roman" w:hAnsi="Times New Roman"/>
          <w:sz w:val="20"/>
          <w:szCs w:val="20"/>
          <w:lang w:val="en-GB"/>
        </w:rPr>
      </w:pPr>
      <w:r w:rsidRPr="00C34AE9">
        <w:rPr>
          <w:rFonts w:ascii="Times New Roman" w:hAnsi="Times New Roman"/>
          <w:sz w:val="20"/>
          <w:szCs w:val="20"/>
          <w:lang w:val="en-GB"/>
        </w:rPr>
        <w:t xml:space="preserve">R=1-Cp/Cf×100%     </w:t>
      </w:r>
      <w:r w:rsidRPr="00C34AE9">
        <w:rPr>
          <w:rFonts w:ascii="Times New Roman" w:hAnsi="Times New Roman"/>
          <w:sz w:val="20"/>
          <w:szCs w:val="20"/>
          <w:lang w:val="en-GB"/>
        </w:rPr>
        <w:tab/>
      </w:r>
      <w:r w:rsidRPr="00C34AE9">
        <w:rPr>
          <w:rFonts w:ascii="Times New Roman" w:hAnsi="Times New Roman"/>
          <w:sz w:val="20"/>
          <w:szCs w:val="20"/>
          <w:lang w:val="en-GB"/>
        </w:rPr>
        <w:tab/>
      </w:r>
      <w:r w:rsidRPr="00C34AE9">
        <w:rPr>
          <w:rFonts w:ascii="Times New Roman" w:hAnsi="Times New Roman"/>
          <w:sz w:val="20"/>
          <w:szCs w:val="20"/>
          <w:lang w:val="en-GB"/>
        </w:rPr>
        <w:tab/>
        <w:t xml:space="preserve">   </w:t>
      </w:r>
      <w:r w:rsidR="00C34AE9">
        <w:rPr>
          <w:rFonts w:ascii="Times New Roman" w:hAnsi="Times New Roman"/>
          <w:sz w:val="20"/>
          <w:szCs w:val="20"/>
          <w:lang w:val="en-GB"/>
        </w:rPr>
        <w:t xml:space="preserve">         </w:t>
      </w:r>
      <w:r w:rsidRPr="00C34AE9">
        <w:rPr>
          <w:rFonts w:ascii="Times New Roman" w:hAnsi="Times New Roman"/>
          <w:sz w:val="20"/>
          <w:szCs w:val="20"/>
          <w:lang w:val="en-GB"/>
        </w:rPr>
        <w:t>(5)</w:t>
      </w:r>
    </w:p>
    <w:p w14:paraId="51BEA998" w14:textId="2738DDE7" w:rsidR="00454809" w:rsidRPr="00C34AE9" w:rsidRDefault="00C34AE9" w:rsidP="00236152">
      <w:pPr>
        <w:spacing w:after="0"/>
        <w:jc w:val="both"/>
        <w:rPr>
          <w:rFonts w:ascii="Times New Roman" w:hAnsi="Times New Roman"/>
          <w:sz w:val="20"/>
          <w:szCs w:val="20"/>
        </w:rPr>
      </w:pPr>
      <w:r>
        <w:rPr>
          <w:rFonts w:ascii="Times New Roman" w:hAnsi="Times New Roman"/>
          <w:sz w:val="20"/>
          <w:szCs w:val="20"/>
        </w:rPr>
        <w:t xml:space="preserve">    </w:t>
      </w:r>
    </w:p>
    <w:p w14:paraId="631344DD"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where Cp is the concentration of permeate and Cf is the concentration of feed. Feed is MB and waste textile dye.</w:t>
      </w:r>
    </w:p>
    <w:p w14:paraId="7545C632" w14:textId="30590F3A" w:rsidR="00236152" w:rsidRDefault="00236152" w:rsidP="00236152">
      <w:pPr>
        <w:spacing w:after="0"/>
        <w:jc w:val="both"/>
        <w:rPr>
          <w:rFonts w:ascii="Times New Roman" w:hAnsi="Times New Roman"/>
          <w:sz w:val="20"/>
          <w:szCs w:val="20"/>
        </w:rPr>
      </w:pPr>
    </w:p>
    <w:p w14:paraId="63A9E555" w14:textId="77777777" w:rsidR="00C34AE9" w:rsidRPr="00C34AE9" w:rsidRDefault="00C34AE9" w:rsidP="00236152">
      <w:pPr>
        <w:spacing w:after="0"/>
        <w:jc w:val="both"/>
        <w:rPr>
          <w:rFonts w:ascii="Times New Roman" w:hAnsi="Times New Roman"/>
          <w:sz w:val="20"/>
          <w:szCs w:val="20"/>
        </w:rPr>
      </w:pPr>
    </w:p>
    <w:p w14:paraId="10D16C4B" w14:textId="77777777" w:rsidR="00236152" w:rsidRPr="00C34AE9" w:rsidRDefault="00236152" w:rsidP="00236152">
      <w:pPr>
        <w:spacing w:after="0"/>
        <w:jc w:val="both"/>
        <w:rPr>
          <w:rFonts w:ascii="Times New Roman" w:hAnsi="Times New Roman"/>
          <w:b/>
          <w:sz w:val="20"/>
          <w:szCs w:val="20"/>
        </w:rPr>
      </w:pPr>
      <w:r w:rsidRPr="00C34AE9">
        <w:rPr>
          <w:rFonts w:ascii="Times New Roman" w:hAnsi="Times New Roman"/>
          <w:b/>
          <w:sz w:val="20"/>
          <w:szCs w:val="20"/>
        </w:rPr>
        <w:t>Application of CA-TiO</w:t>
      </w:r>
      <w:r w:rsidRPr="00C34AE9">
        <w:rPr>
          <w:rFonts w:ascii="Times New Roman" w:hAnsi="Times New Roman"/>
          <w:b/>
          <w:sz w:val="20"/>
          <w:szCs w:val="20"/>
          <w:vertAlign w:val="subscript"/>
        </w:rPr>
        <w:t>2</w:t>
      </w:r>
      <w:r w:rsidRPr="00C34AE9">
        <w:rPr>
          <w:rFonts w:ascii="Times New Roman" w:hAnsi="Times New Roman"/>
          <w:b/>
          <w:sz w:val="20"/>
          <w:szCs w:val="20"/>
        </w:rPr>
        <w:t xml:space="preserve"> PHFM for MB degradation</w:t>
      </w:r>
    </w:p>
    <w:p w14:paraId="4D344419"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The application is performed by comparing two methods, i.e., the filtration method using a hollow CA fibre membrane and CA-TiO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PHFM. Filtration using a hollow CA fibre membrane was carried out by filtering MB feed solution into the membrane. CA-TiO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PHFM was carried out in the same way. The resulting permeate was measured by using a UV-Vis spectrophotometer [11].</w:t>
      </w:r>
    </w:p>
    <w:p w14:paraId="69255E87"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 xml:space="preserve"> </w:t>
      </w:r>
    </w:p>
    <w:p w14:paraId="59A84D03" w14:textId="77777777" w:rsidR="00236152" w:rsidRPr="00C34AE9" w:rsidRDefault="00236152" w:rsidP="00236152">
      <w:pPr>
        <w:spacing w:after="0"/>
        <w:jc w:val="both"/>
        <w:rPr>
          <w:rFonts w:ascii="Times New Roman" w:hAnsi="Times New Roman"/>
          <w:b/>
          <w:sz w:val="20"/>
          <w:szCs w:val="20"/>
        </w:rPr>
      </w:pPr>
      <w:r w:rsidRPr="00C34AE9">
        <w:rPr>
          <w:rFonts w:ascii="Times New Roman" w:hAnsi="Times New Roman"/>
          <w:b/>
          <w:sz w:val="20"/>
          <w:szCs w:val="20"/>
        </w:rPr>
        <w:t>Qualitative test of CA-TiO</w:t>
      </w:r>
      <w:r w:rsidRPr="00C34AE9">
        <w:rPr>
          <w:rFonts w:ascii="Times New Roman" w:hAnsi="Times New Roman"/>
          <w:b/>
          <w:sz w:val="20"/>
          <w:szCs w:val="20"/>
          <w:vertAlign w:val="subscript"/>
        </w:rPr>
        <w:t>2</w:t>
      </w:r>
      <w:r w:rsidRPr="00C34AE9">
        <w:rPr>
          <w:rFonts w:ascii="Times New Roman" w:hAnsi="Times New Roman"/>
          <w:b/>
          <w:sz w:val="20"/>
          <w:szCs w:val="20"/>
        </w:rPr>
        <w:t xml:space="preserve"> PHFM for degradation of MB</w:t>
      </w:r>
    </w:p>
    <w:p w14:paraId="289F627A"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Qualitative tests of the results of MB degradation can be performed using five qualitative tests, including analysis of CO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NH</w:t>
      </w:r>
      <w:r w:rsidRPr="00C34AE9">
        <w:rPr>
          <w:rFonts w:ascii="Times New Roman" w:hAnsi="Times New Roman"/>
          <w:sz w:val="20"/>
          <w:szCs w:val="20"/>
          <w:vertAlign w:val="subscript"/>
          <w:lang w:val="en-GB"/>
        </w:rPr>
        <w:t>4</w:t>
      </w:r>
      <w:r w:rsidRPr="00C34AE9">
        <w:rPr>
          <w:rFonts w:ascii="Times New Roman" w:hAnsi="Times New Roman"/>
          <w:sz w:val="20"/>
          <w:szCs w:val="20"/>
          <w:vertAlign w:val="superscript"/>
          <w:lang w:val="en-GB"/>
        </w:rPr>
        <w:t>+</w:t>
      </w:r>
      <w:r w:rsidRPr="00C34AE9">
        <w:rPr>
          <w:rFonts w:ascii="Times New Roman" w:hAnsi="Times New Roman"/>
          <w:sz w:val="20"/>
          <w:szCs w:val="20"/>
          <w:lang w:val="en-GB"/>
        </w:rPr>
        <w:t>, Cl</w:t>
      </w:r>
      <w:r w:rsidRPr="00C34AE9">
        <w:rPr>
          <w:rFonts w:ascii="Times New Roman" w:hAnsi="Times New Roman"/>
          <w:sz w:val="20"/>
          <w:szCs w:val="20"/>
          <w:vertAlign w:val="superscript"/>
          <w:lang w:val="en-GB"/>
        </w:rPr>
        <w:t>-</w:t>
      </w:r>
      <w:r w:rsidRPr="00C34AE9">
        <w:rPr>
          <w:rFonts w:ascii="Times New Roman" w:hAnsi="Times New Roman"/>
          <w:sz w:val="20"/>
          <w:szCs w:val="20"/>
          <w:lang w:val="en-GB"/>
        </w:rPr>
        <w:t>, NO</w:t>
      </w:r>
      <w:r w:rsidRPr="00C34AE9">
        <w:rPr>
          <w:rFonts w:ascii="Times New Roman" w:hAnsi="Times New Roman"/>
          <w:sz w:val="20"/>
          <w:szCs w:val="20"/>
          <w:vertAlign w:val="superscript"/>
          <w:lang w:val="en-GB"/>
        </w:rPr>
        <w:t>-</w:t>
      </w:r>
      <w:r w:rsidRPr="00C34AE9">
        <w:rPr>
          <w:rFonts w:ascii="Times New Roman" w:hAnsi="Times New Roman"/>
          <w:sz w:val="20"/>
          <w:szCs w:val="20"/>
          <w:lang w:val="en-GB"/>
        </w:rPr>
        <w:t>,</w:t>
      </w:r>
      <w:r w:rsidRPr="00C34AE9">
        <w:rPr>
          <w:rFonts w:ascii="Times New Roman" w:hAnsi="Times New Roman"/>
          <w:sz w:val="20"/>
          <w:szCs w:val="20"/>
          <w:vertAlign w:val="superscript"/>
          <w:lang w:val="en-GB"/>
        </w:rPr>
        <w:t xml:space="preserve"> </w:t>
      </w:r>
      <w:r w:rsidRPr="00C34AE9">
        <w:rPr>
          <w:rFonts w:ascii="Times New Roman" w:hAnsi="Times New Roman"/>
          <w:sz w:val="20"/>
          <w:szCs w:val="20"/>
          <w:lang w:val="en-GB"/>
        </w:rPr>
        <w:t>and SO</w:t>
      </w:r>
      <w:r w:rsidRPr="00C34AE9">
        <w:rPr>
          <w:rFonts w:ascii="Times New Roman" w:hAnsi="Times New Roman"/>
          <w:sz w:val="20"/>
          <w:szCs w:val="20"/>
          <w:vertAlign w:val="subscript"/>
          <w:lang w:val="en-GB"/>
        </w:rPr>
        <w:t>4</w:t>
      </w:r>
      <w:r w:rsidRPr="00C34AE9">
        <w:rPr>
          <w:rFonts w:ascii="Times New Roman" w:hAnsi="Times New Roman"/>
          <w:sz w:val="20"/>
          <w:szCs w:val="20"/>
          <w:vertAlign w:val="superscript"/>
          <w:lang w:val="en-GB"/>
        </w:rPr>
        <w:t>2-</w:t>
      </w:r>
      <w:r w:rsidRPr="00C34AE9">
        <w:rPr>
          <w:rFonts w:ascii="Times New Roman" w:hAnsi="Times New Roman"/>
          <w:sz w:val="20"/>
          <w:szCs w:val="20"/>
          <w:lang w:val="en-GB"/>
        </w:rPr>
        <w:t xml:space="preserve"> with the results of the degradation of MB. The CO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gas test was performed using a U pipe, which allows the flow of air formed by the vacuum resulted from the degradation of MB in Ba(OH)</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solution. The CO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formed will react with Ba(OH)</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to form white sediment. The NH</w:t>
      </w:r>
      <w:r w:rsidRPr="00C34AE9">
        <w:rPr>
          <w:rFonts w:ascii="Times New Roman" w:hAnsi="Times New Roman"/>
          <w:sz w:val="20"/>
          <w:szCs w:val="20"/>
          <w:vertAlign w:val="subscript"/>
          <w:lang w:val="en-GB"/>
        </w:rPr>
        <w:t>4</w:t>
      </w:r>
      <w:r w:rsidRPr="00C34AE9">
        <w:rPr>
          <w:rFonts w:ascii="Times New Roman" w:hAnsi="Times New Roman"/>
          <w:sz w:val="20"/>
          <w:szCs w:val="20"/>
          <w:vertAlign w:val="superscript"/>
          <w:lang w:val="en-GB"/>
        </w:rPr>
        <w:t>+</w:t>
      </w:r>
      <w:r w:rsidRPr="00C34AE9">
        <w:rPr>
          <w:rFonts w:ascii="Times New Roman" w:hAnsi="Times New Roman"/>
          <w:sz w:val="20"/>
          <w:szCs w:val="20"/>
          <w:lang w:val="en-GB"/>
        </w:rPr>
        <w:t xml:space="preserve"> ion test was performed by adding excessive NaOH to the solution resulting from the MB degradation, which was then heated. A spatula dipped in concentrated HCl was also placed in the solution. The spatula that has been dipped with concentrated HCl will form white steam on the tube wall. The SO</w:t>
      </w:r>
      <w:r w:rsidRPr="00C34AE9">
        <w:rPr>
          <w:rFonts w:ascii="Times New Roman" w:hAnsi="Times New Roman"/>
          <w:sz w:val="20"/>
          <w:szCs w:val="20"/>
          <w:vertAlign w:val="subscript"/>
          <w:lang w:val="en-GB"/>
        </w:rPr>
        <w:t>4</w:t>
      </w:r>
      <w:r w:rsidRPr="00C34AE9">
        <w:rPr>
          <w:rFonts w:ascii="Times New Roman" w:hAnsi="Times New Roman"/>
          <w:sz w:val="20"/>
          <w:szCs w:val="20"/>
          <w:vertAlign w:val="superscript"/>
          <w:lang w:val="en-GB"/>
        </w:rPr>
        <w:t>2-</w:t>
      </w:r>
      <w:r w:rsidRPr="00C34AE9">
        <w:rPr>
          <w:rFonts w:ascii="Times New Roman" w:hAnsi="Times New Roman"/>
          <w:sz w:val="20"/>
          <w:szCs w:val="20"/>
          <w:lang w:val="en-GB"/>
        </w:rPr>
        <w:t xml:space="preserve"> ion test was carried out with the addition of Ba</w:t>
      </w:r>
      <w:r w:rsidRPr="00C34AE9">
        <w:rPr>
          <w:rFonts w:ascii="Times New Roman" w:hAnsi="Times New Roman"/>
          <w:sz w:val="20"/>
          <w:szCs w:val="20"/>
          <w:vertAlign w:val="superscript"/>
          <w:lang w:val="en-GB"/>
        </w:rPr>
        <w:t>2+</w:t>
      </w:r>
      <w:r w:rsidRPr="00C34AE9">
        <w:rPr>
          <w:rFonts w:ascii="Times New Roman" w:hAnsi="Times New Roman"/>
          <w:sz w:val="20"/>
          <w:szCs w:val="20"/>
          <w:lang w:val="en-GB"/>
        </w:rPr>
        <w:t xml:space="preserve"> [16].</w:t>
      </w:r>
    </w:p>
    <w:p w14:paraId="62B5979D" w14:textId="77777777" w:rsidR="00C34AE9" w:rsidRDefault="00C34AE9" w:rsidP="00C34AE9">
      <w:pPr>
        <w:spacing w:after="0"/>
        <w:rPr>
          <w:rFonts w:ascii="Times New Roman" w:hAnsi="Times New Roman"/>
          <w:noProof/>
          <w:sz w:val="20"/>
          <w:szCs w:val="20"/>
          <w:lang w:bidi="ar-SA"/>
        </w:rPr>
      </w:pPr>
    </w:p>
    <w:p w14:paraId="538FD7BE" w14:textId="77777777" w:rsidR="00C34AE9" w:rsidRPr="00F447A7" w:rsidRDefault="00C34AE9" w:rsidP="00C34AE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50546565" w14:textId="77777777" w:rsidR="00C34AE9" w:rsidRPr="00454809" w:rsidRDefault="00C34AE9" w:rsidP="00C34AE9">
      <w:pPr>
        <w:spacing w:after="0"/>
        <w:jc w:val="both"/>
        <w:rPr>
          <w:rFonts w:ascii="Times New Roman" w:hAnsi="Times New Roman"/>
          <w:b/>
          <w:sz w:val="20"/>
          <w:szCs w:val="20"/>
          <w:lang w:val="en-GB"/>
        </w:rPr>
      </w:pPr>
      <w:r w:rsidRPr="00454809">
        <w:rPr>
          <w:rFonts w:ascii="Times New Roman" w:hAnsi="Times New Roman"/>
          <w:b/>
          <w:sz w:val="20"/>
          <w:szCs w:val="20"/>
          <w:lang w:val="en-GB"/>
        </w:rPr>
        <w:t>Production of CA-TiO</w:t>
      </w:r>
      <w:r w:rsidRPr="00454809">
        <w:rPr>
          <w:rFonts w:ascii="Times New Roman" w:hAnsi="Times New Roman"/>
          <w:b/>
          <w:sz w:val="20"/>
          <w:szCs w:val="20"/>
          <w:vertAlign w:val="subscript"/>
          <w:lang w:val="en-GB"/>
        </w:rPr>
        <w:t>2</w:t>
      </w:r>
      <w:r w:rsidRPr="00454809">
        <w:rPr>
          <w:rFonts w:ascii="Times New Roman" w:hAnsi="Times New Roman"/>
          <w:b/>
          <w:sz w:val="20"/>
          <w:szCs w:val="20"/>
          <w:lang w:val="en-GB"/>
        </w:rPr>
        <w:t xml:space="preserve"> PHFM </w:t>
      </w:r>
    </w:p>
    <w:p w14:paraId="5F0EE003" w14:textId="3368186F" w:rsidR="00051577" w:rsidRDefault="00C34AE9" w:rsidP="00C34AE9">
      <w:pPr>
        <w:spacing w:after="0"/>
        <w:jc w:val="both"/>
        <w:rPr>
          <w:rFonts w:ascii="Times New Roman" w:hAnsi="Times New Roman"/>
          <w:sz w:val="20"/>
          <w:szCs w:val="20"/>
          <w:lang w:val="en-GB"/>
        </w:rPr>
        <w:sectPr w:rsidR="00051577" w:rsidSect="00C34AE9">
          <w:headerReference w:type="even" r:id="rId13"/>
          <w:headerReference w:type="default" r:id="rId14"/>
          <w:footerReference w:type="even" r:id="rId15"/>
          <w:footerReference w:type="default" r:id="rId16"/>
          <w:headerReference w:type="first" r:id="rId17"/>
          <w:type w:val="continuous"/>
          <w:pgSz w:w="12240" w:h="15840" w:code="1"/>
          <w:pgMar w:top="1800" w:right="1469" w:bottom="1699" w:left="1440" w:header="706" w:footer="706" w:gutter="0"/>
          <w:pgNumType w:start="1"/>
          <w:cols w:num="2" w:space="403"/>
          <w:docGrid w:linePitch="360"/>
        </w:sectPr>
      </w:pPr>
      <w:r w:rsidRPr="00454809">
        <w:rPr>
          <w:rFonts w:ascii="Times New Roman" w:hAnsi="Times New Roman"/>
          <w:sz w:val="20"/>
          <w:szCs w:val="20"/>
          <w:lang w:val="en-GB"/>
        </w:rPr>
        <w:t xml:space="preserve">CA hollow fibre membranes were produced using a phase inversion method, which is a process of forming polymers from a solution form into solids in a controlled manner [1]. When making a dope solution, the CA powder was dissolved with acetone using a magnetic stirrer; then, the formamide was added as an additive to form the pores of the hollow fibre membrane. An additive may be used in the production of membranes if it meets the requirements of being soluble in polymer solvents and must also be soluble in non-solvents [14]. A thick dope solution requires a push force to come out of spinneret with the compressor. The dope solution was then applied to the coagulant tub, which contains water at 5 °C. Low-temperature during moulding functions to produce asymmetrical (different pore size) membrane. The </w:t>
      </w:r>
      <w:r w:rsidR="00051577">
        <w:rPr>
          <w:rFonts w:ascii="Times New Roman" w:hAnsi="Times New Roman"/>
          <w:sz w:val="20"/>
          <w:szCs w:val="20"/>
          <w:lang w:val="en-GB"/>
        </w:rPr>
        <w:t xml:space="preserve"> </w:t>
      </w:r>
      <w:r w:rsidRPr="00454809">
        <w:rPr>
          <w:rFonts w:ascii="Times New Roman" w:hAnsi="Times New Roman"/>
          <w:sz w:val="20"/>
          <w:szCs w:val="20"/>
          <w:lang w:val="en-GB"/>
        </w:rPr>
        <w:t xml:space="preserve">morphology of </w:t>
      </w:r>
      <w:r w:rsidR="00051577">
        <w:rPr>
          <w:rFonts w:ascii="Times New Roman" w:hAnsi="Times New Roman"/>
          <w:sz w:val="20"/>
          <w:szCs w:val="20"/>
          <w:lang w:val="en-GB"/>
        </w:rPr>
        <w:t xml:space="preserve"> </w:t>
      </w:r>
      <w:r w:rsidRPr="00454809">
        <w:rPr>
          <w:rFonts w:ascii="Times New Roman" w:hAnsi="Times New Roman"/>
          <w:sz w:val="20"/>
          <w:szCs w:val="20"/>
          <w:lang w:val="en-GB"/>
        </w:rPr>
        <w:t>the membrane was affected by the</w:t>
      </w:r>
    </w:p>
    <w:p w14:paraId="50C2B792" w14:textId="3B7E2F5E" w:rsidR="00C34AE9" w:rsidRPr="00454809" w:rsidRDefault="00C34AE9" w:rsidP="00C34AE9">
      <w:pPr>
        <w:spacing w:after="0"/>
        <w:jc w:val="both"/>
        <w:rPr>
          <w:rFonts w:ascii="Times New Roman" w:hAnsi="Times New Roman"/>
          <w:sz w:val="20"/>
          <w:szCs w:val="20"/>
          <w:lang w:val="en-GB"/>
        </w:rPr>
      </w:pPr>
      <w:r w:rsidRPr="00454809">
        <w:rPr>
          <w:rFonts w:ascii="Times New Roman" w:hAnsi="Times New Roman"/>
          <w:sz w:val="20"/>
          <w:szCs w:val="20"/>
          <w:lang w:val="en-GB"/>
        </w:rPr>
        <w:lastRenderedPageBreak/>
        <w:t>evaporation of solvents during the moulding process affected; therefore, an air gap of 25 cm was used. Five variations of dope solution were used in this study, with a composition of 22% CA, 51% acetone, 27% formamide, and variations in the concentration of TiO</w:t>
      </w:r>
      <w:r w:rsidRPr="00454809">
        <w:rPr>
          <w:rFonts w:ascii="Times New Roman" w:hAnsi="Times New Roman"/>
          <w:sz w:val="20"/>
          <w:szCs w:val="20"/>
          <w:vertAlign w:val="subscript"/>
          <w:lang w:val="en-GB"/>
        </w:rPr>
        <w:t xml:space="preserve">2 </w:t>
      </w:r>
      <w:r w:rsidRPr="00454809">
        <w:rPr>
          <w:rFonts w:ascii="Times New Roman" w:hAnsi="Times New Roman"/>
          <w:sz w:val="20"/>
          <w:szCs w:val="20"/>
          <w:lang w:val="en-GB"/>
        </w:rPr>
        <w:t>additions, i.e., 0.10%, 0.15%, 0.20%, 0.25%, and 0.30%. The result of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photocatalytic membrane dope solution was in the form of a thick, white solution.</w:t>
      </w:r>
      <w:r w:rsidRPr="00454809">
        <w:rPr>
          <w:rFonts w:ascii="Times New Roman" w:eastAsia="Calibri" w:hAnsi="Times New Roman"/>
          <w:sz w:val="20"/>
          <w:szCs w:val="20"/>
          <w:lang w:val="en-GB"/>
        </w:rPr>
        <w:t xml:space="preserve"> </w:t>
      </w:r>
      <w:r w:rsidRPr="00454809">
        <w:rPr>
          <w:rFonts w:ascii="Times New Roman" w:hAnsi="Times New Roman"/>
          <w:sz w:val="20"/>
          <w:szCs w:val="20"/>
          <w:lang w:val="en-GB"/>
        </w:rPr>
        <w:t>PHFM that have been formed are stored in sodium azide solution to prevent bacterial membrane degradation.</w:t>
      </w:r>
    </w:p>
    <w:p w14:paraId="59093ABF" w14:textId="77777777" w:rsidR="00C34AE9" w:rsidRPr="00454809" w:rsidRDefault="00C34AE9" w:rsidP="00C34AE9">
      <w:pPr>
        <w:spacing w:after="0"/>
        <w:jc w:val="both"/>
        <w:rPr>
          <w:rFonts w:ascii="Times New Roman" w:hAnsi="Times New Roman"/>
          <w:sz w:val="20"/>
          <w:szCs w:val="20"/>
        </w:rPr>
      </w:pPr>
    </w:p>
    <w:p w14:paraId="521FA201" w14:textId="77777777" w:rsidR="00C34AE9" w:rsidRPr="00454809" w:rsidRDefault="00C34AE9" w:rsidP="00C34AE9">
      <w:pPr>
        <w:spacing w:after="0"/>
        <w:jc w:val="both"/>
        <w:rPr>
          <w:rFonts w:ascii="Times New Roman" w:hAnsi="Times New Roman"/>
          <w:b/>
          <w:sz w:val="20"/>
          <w:szCs w:val="20"/>
          <w:lang w:val="en-GB"/>
        </w:rPr>
      </w:pPr>
      <w:r w:rsidRPr="00454809">
        <w:rPr>
          <w:rFonts w:ascii="Times New Roman" w:hAnsi="Times New Roman"/>
          <w:b/>
          <w:sz w:val="20"/>
          <w:szCs w:val="20"/>
          <w:lang w:val="en-GB"/>
        </w:rPr>
        <w:t>Characterisation of CA-TiO</w:t>
      </w:r>
      <w:r w:rsidRPr="00454809">
        <w:rPr>
          <w:rFonts w:ascii="Times New Roman" w:hAnsi="Times New Roman"/>
          <w:b/>
          <w:sz w:val="20"/>
          <w:szCs w:val="20"/>
          <w:vertAlign w:val="subscript"/>
          <w:lang w:val="en-GB"/>
        </w:rPr>
        <w:t>2</w:t>
      </w:r>
      <w:r w:rsidRPr="00454809">
        <w:rPr>
          <w:rFonts w:ascii="Times New Roman" w:hAnsi="Times New Roman"/>
          <w:b/>
          <w:sz w:val="20"/>
          <w:szCs w:val="20"/>
          <w:lang w:val="en-GB"/>
        </w:rPr>
        <w:t xml:space="preserve"> PHFM</w:t>
      </w:r>
    </w:p>
    <w:p w14:paraId="2296DA6E" w14:textId="77777777" w:rsidR="00C34AE9" w:rsidRPr="00454809" w:rsidRDefault="00C34AE9" w:rsidP="00C34AE9">
      <w:pPr>
        <w:spacing w:after="0"/>
        <w:jc w:val="both"/>
        <w:rPr>
          <w:rFonts w:ascii="Times New Roman" w:hAnsi="Times New Roman"/>
          <w:sz w:val="20"/>
          <w:szCs w:val="20"/>
          <w:lang w:val="en-GB"/>
        </w:rPr>
      </w:pPr>
      <w:r w:rsidRPr="00454809">
        <w:rPr>
          <w:rFonts w:ascii="Times New Roman" w:hAnsi="Times New Roman"/>
          <w:sz w:val="20"/>
          <w:szCs w:val="20"/>
          <w:lang w:val="en-GB"/>
        </w:rPr>
        <w:t>The average thickness of the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 was 0.13 µm. The characteristics of an excellent quality membrane are thin, transparent, and strong against pressure [15]. This will affect the permeability properties because the thicker the membrane, the further distance the bait need to take, thereby increasing the flow rate of the feed fluid, and potentially increase the occurrence of fouling due to the accumulation of feed material above the membrane surface [17].</w:t>
      </w:r>
    </w:p>
    <w:p w14:paraId="10466E2D" w14:textId="77777777" w:rsidR="00C34AE9" w:rsidRPr="00454809" w:rsidRDefault="00C34AE9" w:rsidP="00C34AE9">
      <w:pPr>
        <w:spacing w:after="0"/>
        <w:jc w:val="both"/>
        <w:rPr>
          <w:rFonts w:ascii="Times New Roman" w:hAnsi="Times New Roman"/>
          <w:sz w:val="20"/>
          <w:szCs w:val="20"/>
        </w:rPr>
      </w:pPr>
    </w:p>
    <w:p w14:paraId="78FD815F" w14:textId="77777777" w:rsidR="00C34AE9" w:rsidRPr="00454809" w:rsidRDefault="00C34AE9" w:rsidP="00C34AE9">
      <w:pPr>
        <w:spacing w:after="0"/>
        <w:jc w:val="both"/>
        <w:rPr>
          <w:rFonts w:ascii="Times New Roman" w:hAnsi="Times New Roman"/>
          <w:sz w:val="20"/>
          <w:szCs w:val="20"/>
          <w:lang w:val="en-GB"/>
        </w:rPr>
      </w:pPr>
      <w:r w:rsidRPr="00454809">
        <w:rPr>
          <w:rFonts w:ascii="Times New Roman" w:hAnsi="Times New Roman"/>
          <w:sz w:val="20"/>
          <w:szCs w:val="20"/>
          <w:lang w:val="en-GB"/>
        </w:rPr>
        <w:t>Membranes with strong mechanical properties are characterised by high stress values, a good performance that can be seen from high flux values and significant rejection can be considered as the optimum membrane. The results of stress measurements on each variation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concentration are shown in Figure 1.</w:t>
      </w:r>
    </w:p>
    <w:p w14:paraId="4A6141AD" w14:textId="77777777" w:rsidR="00C34AE9" w:rsidRDefault="00C34AE9" w:rsidP="00C34AE9">
      <w:pPr>
        <w:spacing w:after="0"/>
        <w:rPr>
          <w:rFonts w:ascii="Times New Roman" w:hAnsi="Times New Roman"/>
          <w:noProof/>
          <w:sz w:val="20"/>
          <w:szCs w:val="20"/>
          <w:lang w:bidi="ar-SA"/>
        </w:rPr>
      </w:pPr>
    </w:p>
    <w:p w14:paraId="5DEFE04B" w14:textId="77777777"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In each variation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concentration on hollow fibre membranes, the results of stress measurements decreased as the concentration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increasing, which lead to decreased tensile strength at the time of breaking. Deviations occur at 0.3%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concentration because the concentration of TiO</w:t>
      </w:r>
      <w:r w:rsidRPr="00454809">
        <w:rPr>
          <w:rFonts w:ascii="Times New Roman" w:hAnsi="Times New Roman"/>
          <w:sz w:val="20"/>
          <w:szCs w:val="20"/>
          <w:vertAlign w:val="subscript"/>
          <w:lang w:val="en-GB"/>
        </w:rPr>
        <w:t xml:space="preserve">2 </w:t>
      </w:r>
      <w:r w:rsidRPr="00454809">
        <w:rPr>
          <w:rFonts w:ascii="Times New Roman" w:hAnsi="Times New Roman"/>
          <w:sz w:val="20"/>
          <w:szCs w:val="20"/>
          <w:lang w:val="en-GB"/>
        </w:rPr>
        <w:t>in the membrane reached the maximum value at a concentration of 0.25% with the stress value of 5.5 × 10</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xml:space="preserve"> kN/mm</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High stress value indicates that the material has excellent strength in resisting deformation, as strong membranes are not easily broken. Increased concentration can increase stress due to the presence of more molecules from the membranes, causing the distance between molecules to become denser. The density of membrane composing molecules can reduce pore size. If the concentration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addition reaches the maximum limit, many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molecules are still insoluble in the dope solution; thus, </w:t>
      </w:r>
      <w:r w:rsidRPr="00454809">
        <w:rPr>
          <w:rFonts w:ascii="Times New Roman" w:hAnsi="Times New Roman"/>
          <w:sz w:val="20"/>
          <w:szCs w:val="20"/>
          <w:lang w:val="en-GB"/>
        </w:rPr>
        <w:t>reducing the bond strength of the membrane and caused small stress value.</w:t>
      </w:r>
    </w:p>
    <w:p w14:paraId="03415284" w14:textId="77777777" w:rsidR="00C34AE9" w:rsidRDefault="00C34AE9" w:rsidP="00C34AE9">
      <w:pPr>
        <w:spacing w:after="0"/>
        <w:rPr>
          <w:rFonts w:ascii="Times New Roman" w:hAnsi="Times New Roman"/>
          <w:noProof/>
          <w:sz w:val="20"/>
          <w:szCs w:val="20"/>
          <w:lang w:bidi="ar-SA"/>
        </w:rPr>
      </w:pPr>
    </w:p>
    <w:p w14:paraId="3FB72AD9" w14:textId="77777777"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The strain value indicates the material’s ability to increase the length before the material is broken or often called elasticity. The increasing strain values also indicate the addition of pore size when deformed by pressure. The graph of the relationship between the concentration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and strain is shown in Figure 2. Strain value of hollow fibre membranes tends to decrease from the concentrations of 0.1% to 0.2%. The decreasing plasticity value is due to the increasing number of particles that lead to an increasing number of intermolecular bonds [18]. At the concentration of 0.25%, the concentration increases due to the lack of homogeneous dope solution, causing the pores to be distributed less evenly, making membrane plasticity not constant [19]. </w:t>
      </w:r>
    </w:p>
    <w:p w14:paraId="4E47EE11" w14:textId="77777777" w:rsidR="000A2BCD" w:rsidRDefault="000A2BCD" w:rsidP="00C34AE9">
      <w:pPr>
        <w:spacing w:after="0"/>
        <w:rPr>
          <w:rFonts w:ascii="Times New Roman" w:hAnsi="Times New Roman"/>
          <w:noProof/>
          <w:sz w:val="20"/>
          <w:szCs w:val="20"/>
          <w:lang w:bidi="ar-SA"/>
        </w:rPr>
      </w:pPr>
    </w:p>
    <w:p w14:paraId="5F7A2EC6" w14:textId="77777777" w:rsidR="000A2BCD"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Young’s modulus is a comparison between stress and strain. Young’s modulus is often referred to as selectivity modulus or stretch modulus. If Young’s modulus value gets bigger, the strain value of the membrane gets smaller; hence, the membrane can maintain its pore size when considerable pressures are applied [20]. The graph of Young’s modulus value of the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 is shown in Figure 3. In general, hollow fibre membranes have a large Young’s modulus value and small strain value. Conversely, if the stress value is large, Young’s modulus will be higher.</w:t>
      </w:r>
    </w:p>
    <w:p w14:paraId="48F666F1" w14:textId="77777777" w:rsidR="000A2BCD" w:rsidRDefault="000A2BCD" w:rsidP="00C34AE9">
      <w:pPr>
        <w:spacing w:after="0"/>
        <w:rPr>
          <w:rFonts w:ascii="Times New Roman" w:hAnsi="Times New Roman"/>
          <w:noProof/>
          <w:sz w:val="20"/>
          <w:szCs w:val="20"/>
          <w:lang w:bidi="ar-SA"/>
        </w:rPr>
      </w:pPr>
    </w:p>
    <w:p w14:paraId="1DD635BF" w14:textId="77777777"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In this research, the optimum concentration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was 0.25% with stress value of 555.88 kN/mm</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strain value of 0.13, and Young’s modulus value of 4270.50 kN/mm</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The performance of the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 was determined by the value of flux and rejection. Flux values indicate the permeate flow rate when passing through the membrane and the rejection coefficient shows the ability of the membrane to hold solute molecules [19]. Flux measurement was carried out by compacting the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 in the module tested by flowing water through the membrane to obtain a constant water flux. Compaction was aimed to make the membrane pore more even, where the membrane becomes stiff, and the constant value of water flux was obtained at the given pressure [17]. The module was </w:t>
      </w:r>
      <w:r w:rsidRPr="00454809">
        <w:rPr>
          <w:rFonts w:ascii="Times New Roman" w:hAnsi="Times New Roman"/>
          <w:sz w:val="20"/>
          <w:szCs w:val="20"/>
          <w:lang w:val="en-GB"/>
        </w:rPr>
        <w:lastRenderedPageBreak/>
        <w:t>then connected to the pump by applying pressure to the water flow, and water flux was measured using the volume of water collected during a specified time interval. Measurements were performed until a constant water flux was obtained and then replaced with MB solution. The flux value of the data can be identified with equation 4. The flux value of hollow fibre membranes showed the permeate flow rate to pass through the membrane by passing 100 mL of the feed solution then measuring the volume of the permeate during a specific time interval with 60-min intervals [21]. Flux value generated from the research with methylene blue feed was 25.66 L/m</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.h and rejection of 94.8%.</w:t>
      </w:r>
    </w:p>
    <w:p w14:paraId="3DD893DD" w14:textId="77777777" w:rsidR="000A2BCD" w:rsidRPr="00454809" w:rsidRDefault="000A2BCD" w:rsidP="000A2BCD">
      <w:pPr>
        <w:spacing w:after="0"/>
        <w:jc w:val="both"/>
        <w:rPr>
          <w:rFonts w:ascii="Times New Roman" w:hAnsi="Times New Roman"/>
          <w:sz w:val="20"/>
          <w:szCs w:val="20"/>
        </w:rPr>
      </w:pPr>
    </w:p>
    <w:p w14:paraId="38AD56F5" w14:textId="77777777"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In the FTIR spectrum results, not many changes in the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functional group were observed compared to the standard CA (Figure 4). It is noted that the OH group in the wavenumber range of 3600–2800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xml:space="preserve"> showed a board ribbon at 3445.78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the stretched CH group showed a little board ribbon at 2959.13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CO group in the wavenumber range of 1400–1000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xml:space="preserve"> showed the ribbon at 1397.79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and the C=O group in the wavenumber range of 1950–1600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xml:space="preserve"> showed two </w:t>
      </w:r>
      <w:r w:rsidRPr="00454809">
        <w:rPr>
          <w:rFonts w:ascii="Times New Roman" w:hAnsi="Times New Roman"/>
          <w:sz w:val="20"/>
          <w:szCs w:val="20"/>
          <w:lang w:val="en-GB"/>
        </w:rPr>
        <w:t>ribbons at 1631.20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xml:space="preserve"> and 1698.94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This indicates an interaction between the C=O group and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that is a covalent bond; therefore, two ribbons appear in the wavenumber range of 1950–1600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The absorption of TiO</w:t>
      </w:r>
      <w:r w:rsidRPr="00454809">
        <w:rPr>
          <w:rFonts w:ascii="Times New Roman" w:hAnsi="Times New Roman"/>
          <w:sz w:val="20"/>
          <w:szCs w:val="20"/>
          <w:vertAlign w:val="subscript"/>
          <w:lang w:val="en-GB"/>
        </w:rPr>
        <w:t xml:space="preserve">2 </w:t>
      </w:r>
      <w:r w:rsidRPr="00454809">
        <w:rPr>
          <w:rFonts w:ascii="Times New Roman" w:hAnsi="Times New Roman"/>
          <w:sz w:val="20"/>
          <w:szCs w:val="20"/>
          <w:lang w:val="en-GB"/>
        </w:rPr>
        <w:t>is usually seen at wavenumbers 700–550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xml:space="preserve"> [22]. In the research, Ti-O absorption was in wavenumber 646.80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w:t>
      </w:r>
    </w:p>
    <w:p w14:paraId="7A13C6EA" w14:textId="77777777" w:rsidR="000A2BCD" w:rsidRDefault="000A2BCD" w:rsidP="00C34AE9">
      <w:pPr>
        <w:spacing w:after="0"/>
        <w:rPr>
          <w:rFonts w:ascii="Times New Roman" w:hAnsi="Times New Roman"/>
          <w:noProof/>
          <w:sz w:val="20"/>
          <w:szCs w:val="20"/>
          <w:lang w:bidi="ar-SA"/>
        </w:rPr>
      </w:pPr>
    </w:p>
    <w:p w14:paraId="48A924AD" w14:textId="77777777"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The purpose of morphology assessment was to know the surface structure and cross-section of the membrane obtained. The morphological results of the asymmetric cellulose acetate hollow fibre membrane at the magnification of 5000</w:t>
      </w:r>
      <w:r w:rsidRPr="00454809">
        <w:rPr>
          <w:rFonts w:ascii="Times New Roman" w:hAnsi="Times New Roman"/>
          <w:sz w:val="20"/>
          <w:szCs w:val="20"/>
          <w:lang w:val="en-GB"/>
        </w:rPr>
        <w:sym w:font="Symbol" w:char="F0B4"/>
      </w:r>
      <w:r w:rsidRPr="00454809">
        <w:rPr>
          <w:rFonts w:ascii="Times New Roman" w:hAnsi="Times New Roman"/>
          <w:sz w:val="20"/>
          <w:szCs w:val="20"/>
          <w:lang w:val="en-GB"/>
        </w:rPr>
        <w:t xml:space="preserve"> showed membrane pores. Figure 5 shows that the hollow fibre membrane cross-section has a porous structure. The dispersion of these tightly dense membrane pores is one of the causes of the optimum strain, stress, and modulus of the optimum membrane [23, 24, 25]. The pore size of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 on the outer surface was 300.5 nm, with an inner surface of 581.2 nm. Membrane surface photos show an even distribution of the pores of the CA-TiO</w:t>
      </w:r>
      <w:r w:rsidRPr="00454809">
        <w:rPr>
          <w:rFonts w:ascii="Times New Roman" w:hAnsi="Times New Roman"/>
          <w:sz w:val="20"/>
          <w:szCs w:val="20"/>
          <w:vertAlign w:val="subscript"/>
          <w:lang w:val="en-GB"/>
        </w:rPr>
        <w:t xml:space="preserve">2 </w:t>
      </w:r>
      <w:r w:rsidRPr="00454809">
        <w:rPr>
          <w:rFonts w:ascii="Times New Roman" w:hAnsi="Times New Roman"/>
          <w:sz w:val="20"/>
          <w:szCs w:val="20"/>
          <w:lang w:val="en-GB"/>
        </w:rPr>
        <w:t>PHFM, as seen in Figure 5.</w:t>
      </w:r>
    </w:p>
    <w:p w14:paraId="041BEB6E" w14:textId="77777777" w:rsidR="000A2BCD" w:rsidRDefault="000A2BCD" w:rsidP="00C34AE9">
      <w:pPr>
        <w:spacing w:after="0"/>
        <w:rPr>
          <w:rFonts w:ascii="Times New Roman" w:hAnsi="Times New Roman"/>
          <w:noProof/>
          <w:sz w:val="20"/>
          <w:szCs w:val="20"/>
          <w:lang w:bidi="ar-SA"/>
        </w:rPr>
      </w:pPr>
    </w:p>
    <w:p w14:paraId="64C54640" w14:textId="1BF0E8B3" w:rsidR="000A2BCD" w:rsidRDefault="000A2BCD" w:rsidP="00C34AE9">
      <w:pPr>
        <w:spacing w:after="0"/>
        <w:rPr>
          <w:rFonts w:ascii="Times New Roman" w:hAnsi="Times New Roman"/>
          <w:noProof/>
          <w:sz w:val="20"/>
          <w:szCs w:val="20"/>
          <w:lang w:bidi="ar-SA"/>
        </w:rPr>
        <w:sectPr w:rsidR="000A2BCD" w:rsidSect="00051577">
          <w:headerReference w:type="even" r:id="rId18"/>
          <w:headerReference w:type="default" r:id="rId19"/>
          <w:footerReference w:type="even" r:id="rId20"/>
          <w:footerReference w:type="default" r:id="rId21"/>
          <w:headerReference w:type="first" r:id="rId22"/>
          <w:type w:val="oddPage"/>
          <w:pgSz w:w="12240" w:h="15840" w:code="1"/>
          <w:pgMar w:top="1800" w:right="1469" w:bottom="1699" w:left="1440" w:header="706" w:footer="706" w:gutter="0"/>
          <w:pgNumType w:start="1"/>
          <w:cols w:num="2" w:space="403"/>
          <w:docGrid w:linePitch="360"/>
        </w:sectPr>
      </w:pPr>
    </w:p>
    <w:p w14:paraId="51C32C99" w14:textId="6B865499" w:rsidR="006768E9" w:rsidRDefault="006768E9" w:rsidP="00454809">
      <w:pPr>
        <w:spacing w:after="0"/>
        <w:jc w:val="center"/>
        <w:rPr>
          <w:rFonts w:ascii="Times New Roman" w:hAnsi="Times New Roman"/>
          <w:noProof/>
          <w:sz w:val="20"/>
          <w:szCs w:val="20"/>
          <w:lang w:bidi="ar-SA"/>
        </w:rPr>
      </w:pPr>
    </w:p>
    <w:p w14:paraId="16599FCD" w14:textId="77777777" w:rsidR="00454809" w:rsidRPr="00454809" w:rsidRDefault="00454809" w:rsidP="00454809">
      <w:pPr>
        <w:spacing w:after="0"/>
        <w:jc w:val="both"/>
        <w:rPr>
          <w:rFonts w:ascii="Times New Roman" w:hAnsi="Times New Roman"/>
          <w:sz w:val="20"/>
          <w:szCs w:val="20"/>
        </w:rPr>
      </w:pPr>
    </w:p>
    <w:bookmarkStart w:id="1" w:name="_MON_1647925927"/>
    <w:bookmarkEnd w:id="1"/>
    <w:p w14:paraId="07543CAA" w14:textId="77777777" w:rsidR="00454809" w:rsidRPr="00454809" w:rsidRDefault="00454809" w:rsidP="00454809">
      <w:pPr>
        <w:spacing w:after="60"/>
        <w:jc w:val="center"/>
        <w:rPr>
          <w:rFonts w:ascii="Times New Roman" w:hAnsi="Times New Roman"/>
          <w:sz w:val="20"/>
          <w:szCs w:val="20"/>
          <w:lang w:val="en-GB"/>
        </w:rPr>
      </w:pPr>
      <w:r w:rsidRPr="00454809">
        <w:rPr>
          <w:rFonts w:ascii="Times New Roman" w:hAnsi="Times New Roman"/>
          <w:noProof/>
          <w:sz w:val="20"/>
          <w:szCs w:val="20"/>
          <w:lang w:val="en-GB"/>
        </w:rPr>
        <w:object w:dxaOrig="3990" w:dyaOrig="2760" w14:anchorId="2A0EF0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27.4pt;height:170.4pt;mso-width-percent:0;mso-height-percent:0;mso-width-percent:0;mso-height-percent:0" o:ole="">
            <v:imagedata r:id="rId23" o:title=""/>
            <o:lock v:ext="edit" aspectratio="f"/>
          </v:shape>
          <o:OLEObject Type="Embed" ProgID="Excel.Sheet.8" ShapeID="_x0000_i1025" DrawAspect="Content" ObjectID="_1668233671" r:id="rId24"/>
        </w:object>
      </w:r>
    </w:p>
    <w:p w14:paraId="45A7FA48" w14:textId="40DBEBBA" w:rsidR="00454809" w:rsidRPr="00454809" w:rsidRDefault="00454809" w:rsidP="00454809">
      <w:pPr>
        <w:spacing w:after="0"/>
        <w:jc w:val="center"/>
        <w:rPr>
          <w:rFonts w:ascii="Times New Roman" w:hAnsi="Times New Roman"/>
          <w:sz w:val="20"/>
          <w:szCs w:val="20"/>
          <w:lang w:val="en-GB"/>
        </w:rPr>
      </w:pPr>
      <w:r w:rsidRPr="00454809">
        <w:rPr>
          <w:rFonts w:ascii="Times New Roman" w:hAnsi="Times New Roman"/>
          <w:sz w:val="20"/>
          <w:szCs w:val="20"/>
          <w:lang w:val="en-GB"/>
        </w:rPr>
        <w:t xml:space="preserve">Figure 1. </w:t>
      </w:r>
      <w:r>
        <w:rPr>
          <w:rFonts w:ascii="Times New Roman" w:hAnsi="Times New Roman"/>
          <w:sz w:val="20"/>
          <w:szCs w:val="20"/>
          <w:lang w:val="en-GB"/>
        </w:rPr>
        <w:t xml:space="preserve"> </w:t>
      </w:r>
      <w:r w:rsidRPr="00454809">
        <w:rPr>
          <w:rFonts w:ascii="Times New Roman" w:hAnsi="Times New Roman"/>
          <w:sz w:val="20"/>
          <w:szCs w:val="20"/>
          <w:lang w:val="en-GB"/>
        </w:rPr>
        <w:t>Graph of the relationship between stress and the concentration of TiO</w:t>
      </w:r>
      <w:r w:rsidRPr="00454809">
        <w:rPr>
          <w:rFonts w:ascii="Times New Roman" w:hAnsi="Times New Roman"/>
          <w:sz w:val="20"/>
          <w:szCs w:val="20"/>
          <w:vertAlign w:val="subscript"/>
          <w:lang w:val="en-GB"/>
        </w:rPr>
        <w:t>2</w:t>
      </w:r>
    </w:p>
    <w:p w14:paraId="583982A8" w14:textId="0C3B831D" w:rsidR="00454809" w:rsidRDefault="00454809" w:rsidP="00454809">
      <w:pPr>
        <w:spacing w:after="0"/>
        <w:ind w:firstLine="720"/>
        <w:jc w:val="both"/>
        <w:rPr>
          <w:rFonts w:ascii="Times New Roman" w:hAnsi="Times New Roman"/>
          <w:sz w:val="20"/>
          <w:szCs w:val="20"/>
        </w:rPr>
      </w:pPr>
    </w:p>
    <w:p w14:paraId="6221AC4D" w14:textId="77777777" w:rsidR="00454809" w:rsidRPr="00454809" w:rsidRDefault="00454809" w:rsidP="00454809">
      <w:pPr>
        <w:spacing w:after="0"/>
        <w:ind w:firstLine="720"/>
        <w:jc w:val="both"/>
        <w:rPr>
          <w:rFonts w:ascii="Times New Roman" w:hAnsi="Times New Roman"/>
          <w:sz w:val="20"/>
          <w:szCs w:val="20"/>
        </w:rPr>
      </w:pPr>
    </w:p>
    <w:p w14:paraId="57CC5C9C" w14:textId="77777777" w:rsidR="00454809" w:rsidRPr="00454809" w:rsidRDefault="00454809" w:rsidP="00454809">
      <w:pPr>
        <w:spacing w:after="0"/>
        <w:jc w:val="both"/>
        <w:rPr>
          <w:rFonts w:ascii="Times New Roman" w:hAnsi="Times New Roman"/>
          <w:sz w:val="20"/>
          <w:szCs w:val="20"/>
        </w:rPr>
      </w:pPr>
    </w:p>
    <w:p w14:paraId="4D456A3E" w14:textId="77777777" w:rsidR="00454809" w:rsidRPr="00454809" w:rsidRDefault="00454809" w:rsidP="00454809">
      <w:pPr>
        <w:spacing w:after="0"/>
        <w:jc w:val="both"/>
        <w:rPr>
          <w:rFonts w:ascii="Times New Roman" w:hAnsi="Times New Roman"/>
          <w:sz w:val="20"/>
          <w:szCs w:val="20"/>
        </w:rPr>
      </w:pPr>
    </w:p>
    <w:p w14:paraId="3B7C9840" w14:textId="482A76B1" w:rsidR="00454809" w:rsidRPr="00454809" w:rsidRDefault="00454809" w:rsidP="00454809">
      <w:pPr>
        <w:spacing w:after="120"/>
        <w:jc w:val="center"/>
        <w:rPr>
          <w:rFonts w:ascii="Times New Roman" w:hAnsi="Times New Roman"/>
          <w:sz w:val="20"/>
          <w:szCs w:val="20"/>
          <w:lang w:val="en-GB"/>
        </w:rPr>
      </w:pPr>
      <w:r w:rsidRPr="00454809">
        <w:rPr>
          <w:rFonts w:ascii="Times New Roman" w:hAnsi="Times New Roman"/>
          <w:noProof/>
          <w:sz w:val="20"/>
          <w:szCs w:val="20"/>
          <w:lang w:val="en-MY" w:eastAsia="en-MY"/>
        </w:rPr>
        <w:lastRenderedPageBreak/>
        <w:drawing>
          <wp:inline distT="0" distB="0" distL="0" distR="0" wp14:anchorId="4AC21505" wp14:editId="12AD3C3B">
            <wp:extent cx="2880000" cy="21600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pic:spPr>
                </pic:pic>
              </a:graphicData>
            </a:graphic>
          </wp:inline>
        </w:drawing>
      </w:r>
    </w:p>
    <w:p w14:paraId="76CCFA53" w14:textId="6448819D" w:rsidR="00454809" w:rsidRPr="00454809" w:rsidRDefault="00454809" w:rsidP="00500EAF">
      <w:pPr>
        <w:spacing w:after="240"/>
        <w:jc w:val="center"/>
        <w:rPr>
          <w:rFonts w:ascii="Times New Roman" w:hAnsi="Times New Roman"/>
          <w:sz w:val="20"/>
          <w:szCs w:val="20"/>
          <w:lang w:val="en-GB"/>
        </w:rPr>
      </w:pPr>
      <w:r w:rsidRPr="00454809">
        <w:rPr>
          <w:rFonts w:ascii="Times New Roman" w:hAnsi="Times New Roman"/>
          <w:sz w:val="20"/>
          <w:szCs w:val="20"/>
          <w:lang w:val="en-GB"/>
        </w:rPr>
        <w:t xml:space="preserve">Figure 2. </w:t>
      </w:r>
      <w:r>
        <w:rPr>
          <w:rFonts w:ascii="Times New Roman" w:hAnsi="Times New Roman"/>
          <w:sz w:val="20"/>
          <w:szCs w:val="20"/>
          <w:lang w:val="en-GB"/>
        </w:rPr>
        <w:t xml:space="preserve"> </w:t>
      </w:r>
      <w:r w:rsidRPr="00454809">
        <w:rPr>
          <w:rFonts w:ascii="Times New Roman" w:hAnsi="Times New Roman"/>
          <w:sz w:val="20"/>
          <w:szCs w:val="20"/>
          <w:lang w:val="en-GB"/>
        </w:rPr>
        <w:t>Graph the relationship between strain and the concentration of TiO</w:t>
      </w:r>
      <w:r w:rsidRPr="00454809">
        <w:rPr>
          <w:rFonts w:ascii="Times New Roman" w:hAnsi="Times New Roman"/>
          <w:sz w:val="20"/>
          <w:szCs w:val="20"/>
          <w:vertAlign w:val="subscript"/>
          <w:lang w:val="en-GB"/>
        </w:rPr>
        <w:t>2</w:t>
      </w:r>
    </w:p>
    <w:p w14:paraId="6CFF7B8F" w14:textId="45A3D560" w:rsidR="00454809" w:rsidRPr="00454809" w:rsidRDefault="001A27BE" w:rsidP="001A27BE">
      <w:pPr>
        <w:tabs>
          <w:tab w:val="center" w:pos="4665"/>
          <w:tab w:val="left" w:pos="8244"/>
        </w:tabs>
        <w:spacing w:after="120"/>
        <w:rPr>
          <w:rFonts w:ascii="Times New Roman" w:hAnsi="Times New Roman"/>
          <w:sz w:val="20"/>
          <w:szCs w:val="20"/>
          <w:lang w:val="en-GB"/>
        </w:rPr>
      </w:pPr>
      <w:r>
        <w:rPr>
          <w:rFonts w:ascii="Times New Roman" w:hAnsi="Times New Roman"/>
          <w:sz w:val="20"/>
          <w:szCs w:val="20"/>
          <w:lang w:val="en-GB"/>
        </w:rPr>
        <w:tab/>
      </w:r>
      <w:r w:rsidR="00500EAF">
        <w:rPr>
          <w:rFonts w:ascii="Times New Roman" w:hAnsi="Times New Roman"/>
          <w:noProof/>
          <w:sz w:val="20"/>
          <w:szCs w:val="20"/>
          <w:lang w:val="en-GB"/>
        </w:rPr>
        <w:drawing>
          <wp:inline distT="0" distB="0" distL="0" distR="0" wp14:anchorId="393D9326" wp14:editId="39E01313">
            <wp:extent cx="2871216" cy="2340864"/>
            <wp:effectExtent l="0" t="0" r="571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6">
                      <a:extLst>
                        <a:ext uri="{28A0092B-C50C-407E-A947-70E740481C1C}">
                          <a14:useLocalDpi xmlns:a14="http://schemas.microsoft.com/office/drawing/2010/main" val="0"/>
                        </a:ext>
                      </a:extLst>
                    </a:blip>
                    <a:stretch>
                      <a:fillRect/>
                    </a:stretch>
                  </pic:blipFill>
                  <pic:spPr>
                    <a:xfrm>
                      <a:off x="0" y="0"/>
                      <a:ext cx="2871216" cy="2340864"/>
                    </a:xfrm>
                    <a:prstGeom prst="rect">
                      <a:avLst/>
                    </a:prstGeom>
                  </pic:spPr>
                </pic:pic>
              </a:graphicData>
            </a:graphic>
          </wp:inline>
        </w:drawing>
      </w:r>
      <w:r>
        <w:rPr>
          <w:rFonts w:ascii="Times New Roman" w:hAnsi="Times New Roman"/>
          <w:sz w:val="20"/>
          <w:szCs w:val="20"/>
          <w:lang w:val="en-GB"/>
        </w:rPr>
        <w:tab/>
      </w:r>
    </w:p>
    <w:p w14:paraId="20341D14" w14:textId="21CB9932" w:rsidR="00454809" w:rsidRPr="00454809" w:rsidRDefault="00454809" w:rsidP="0054205F">
      <w:pPr>
        <w:spacing w:after="60"/>
        <w:jc w:val="center"/>
        <w:rPr>
          <w:rFonts w:ascii="Times New Roman" w:hAnsi="Times New Roman"/>
          <w:sz w:val="20"/>
          <w:szCs w:val="20"/>
          <w:lang w:val="en-GB"/>
        </w:rPr>
      </w:pPr>
      <w:r w:rsidRPr="00454809">
        <w:rPr>
          <w:rFonts w:ascii="Times New Roman" w:hAnsi="Times New Roman"/>
          <w:sz w:val="20"/>
          <w:szCs w:val="20"/>
          <w:lang w:val="en-GB"/>
        </w:rPr>
        <w:t xml:space="preserve">Figure 3. </w:t>
      </w:r>
      <w:r>
        <w:rPr>
          <w:rFonts w:ascii="Times New Roman" w:hAnsi="Times New Roman"/>
          <w:sz w:val="20"/>
          <w:szCs w:val="20"/>
          <w:lang w:val="en-GB"/>
        </w:rPr>
        <w:t xml:space="preserve"> </w:t>
      </w:r>
      <w:r w:rsidRPr="00454809">
        <w:rPr>
          <w:rFonts w:ascii="Times New Roman" w:hAnsi="Times New Roman"/>
          <w:sz w:val="20"/>
          <w:szCs w:val="20"/>
          <w:lang w:val="en-GB"/>
        </w:rPr>
        <w:t>Graph between the concentration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and Young’s modulus</w:t>
      </w:r>
    </w:p>
    <w:p w14:paraId="6C958BDE" w14:textId="2C226072" w:rsidR="00454809" w:rsidRPr="00454809" w:rsidRDefault="00454809" w:rsidP="00454809">
      <w:pPr>
        <w:spacing w:after="0"/>
        <w:jc w:val="both"/>
        <w:rPr>
          <w:rFonts w:ascii="Times New Roman" w:hAnsi="Times New Roman"/>
          <w:sz w:val="20"/>
          <w:szCs w:val="20"/>
          <w:lang w:val="en-GB"/>
        </w:rPr>
      </w:pPr>
    </w:p>
    <w:p w14:paraId="10CF6E25" w14:textId="7AB76852" w:rsidR="00454809" w:rsidRPr="00454809" w:rsidRDefault="000C6EE7" w:rsidP="000C6EE7">
      <w:pPr>
        <w:spacing w:after="120"/>
        <w:rPr>
          <w:rFonts w:ascii="Times New Roman" w:hAnsi="Times New Roman"/>
          <w:sz w:val="20"/>
          <w:szCs w:val="20"/>
          <w:lang w:val="en-GB"/>
        </w:rPr>
      </w:pPr>
      <w:r w:rsidRPr="00454809">
        <w:rPr>
          <w:rFonts w:ascii="Times New Roman" w:hAnsi="Times New Roman"/>
          <w:noProof/>
          <w:sz w:val="20"/>
          <w:szCs w:val="20"/>
          <w:lang w:val="en-MY" w:eastAsia="en-MY"/>
        </w:rPr>
        <w:drawing>
          <wp:anchor distT="0" distB="0" distL="114300" distR="114300" simplePos="0" relativeHeight="251660288" behindDoc="0" locked="0" layoutInCell="1" allowOverlap="1" wp14:anchorId="071D3525" wp14:editId="3CEC6766">
            <wp:simplePos x="0" y="0"/>
            <wp:positionH relativeFrom="margin">
              <wp:align>center</wp:align>
            </wp:positionH>
            <wp:positionV relativeFrom="paragraph">
              <wp:posOffset>11430</wp:posOffset>
            </wp:positionV>
            <wp:extent cx="3104301" cy="2164149"/>
            <wp:effectExtent l="19050" t="19050" r="20320" b="2667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04301" cy="2164149"/>
                    </a:xfrm>
                    <a:prstGeom prst="rect">
                      <a:avLst/>
                    </a:prstGeom>
                    <a:noFill/>
                    <a:ln w="6350">
                      <a:solidFill>
                        <a:schemeClr val="tx1"/>
                      </a:solidFill>
                    </a:ln>
                  </pic:spPr>
                </pic:pic>
              </a:graphicData>
            </a:graphic>
          </wp:anchor>
        </w:drawing>
      </w:r>
    </w:p>
    <w:p w14:paraId="0D43578F" w14:textId="77777777" w:rsidR="000C6EE7" w:rsidRDefault="000C6EE7" w:rsidP="000A2BCD">
      <w:pPr>
        <w:spacing w:after="0"/>
        <w:jc w:val="center"/>
        <w:rPr>
          <w:rFonts w:ascii="Times New Roman" w:hAnsi="Times New Roman"/>
          <w:sz w:val="20"/>
          <w:szCs w:val="20"/>
          <w:lang w:val="en-GB"/>
        </w:rPr>
      </w:pPr>
    </w:p>
    <w:p w14:paraId="1301C212" w14:textId="77777777" w:rsidR="000C6EE7" w:rsidRDefault="000C6EE7" w:rsidP="000A2BCD">
      <w:pPr>
        <w:spacing w:after="0"/>
        <w:jc w:val="center"/>
        <w:rPr>
          <w:rFonts w:ascii="Times New Roman" w:hAnsi="Times New Roman"/>
          <w:sz w:val="20"/>
          <w:szCs w:val="20"/>
          <w:lang w:val="en-GB"/>
        </w:rPr>
      </w:pPr>
    </w:p>
    <w:p w14:paraId="336F9C92" w14:textId="77777777" w:rsidR="000C6EE7" w:rsidRDefault="000C6EE7" w:rsidP="000A2BCD">
      <w:pPr>
        <w:spacing w:after="0"/>
        <w:jc w:val="center"/>
        <w:rPr>
          <w:rFonts w:ascii="Times New Roman" w:hAnsi="Times New Roman"/>
          <w:sz w:val="20"/>
          <w:szCs w:val="20"/>
          <w:lang w:val="en-GB"/>
        </w:rPr>
      </w:pPr>
    </w:p>
    <w:p w14:paraId="474784AD" w14:textId="77777777" w:rsidR="000C6EE7" w:rsidRDefault="000C6EE7" w:rsidP="000A2BCD">
      <w:pPr>
        <w:spacing w:after="0"/>
        <w:jc w:val="center"/>
        <w:rPr>
          <w:rFonts w:ascii="Times New Roman" w:hAnsi="Times New Roman"/>
          <w:sz w:val="20"/>
          <w:szCs w:val="20"/>
          <w:lang w:val="en-GB"/>
        </w:rPr>
      </w:pPr>
    </w:p>
    <w:p w14:paraId="76DA5F06" w14:textId="77777777" w:rsidR="000C6EE7" w:rsidRDefault="000C6EE7" w:rsidP="000A2BCD">
      <w:pPr>
        <w:spacing w:after="0"/>
        <w:jc w:val="center"/>
        <w:rPr>
          <w:rFonts w:ascii="Times New Roman" w:hAnsi="Times New Roman"/>
          <w:sz w:val="20"/>
          <w:szCs w:val="20"/>
          <w:lang w:val="en-GB"/>
        </w:rPr>
      </w:pPr>
    </w:p>
    <w:p w14:paraId="6884F620" w14:textId="77777777" w:rsidR="000C6EE7" w:rsidRDefault="000C6EE7" w:rsidP="000A2BCD">
      <w:pPr>
        <w:spacing w:after="0"/>
        <w:jc w:val="center"/>
        <w:rPr>
          <w:rFonts w:ascii="Times New Roman" w:hAnsi="Times New Roman"/>
          <w:sz w:val="20"/>
          <w:szCs w:val="20"/>
          <w:lang w:val="en-GB"/>
        </w:rPr>
      </w:pPr>
    </w:p>
    <w:p w14:paraId="549E0BAB" w14:textId="77777777" w:rsidR="000C6EE7" w:rsidRDefault="000C6EE7" w:rsidP="000A2BCD">
      <w:pPr>
        <w:spacing w:after="0"/>
        <w:jc w:val="center"/>
        <w:rPr>
          <w:rFonts w:ascii="Times New Roman" w:hAnsi="Times New Roman"/>
          <w:sz w:val="20"/>
          <w:szCs w:val="20"/>
          <w:lang w:val="en-GB"/>
        </w:rPr>
      </w:pPr>
    </w:p>
    <w:p w14:paraId="006E7185" w14:textId="77777777" w:rsidR="000C6EE7" w:rsidRDefault="000C6EE7" w:rsidP="000A2BCD">
      <w:pPr>
        <w:spacing w:after="0"/>
        <w:jc w:val="center"/>
        <w:rPr>
          <w:rFonts w:ascii="Times New Roman" w:hAnsi="Times New Roman"/>
          <w:sz w:val="20"/>
          <w:szCs w:val="20"/>
          <w:lang w:val="en-GB"/>
        </w:rPr>
      </w:pPr>
    </w:p>
    <w:p w14:paraId="7B4667FB" w14:textId="77777777" w:rsidR="000C6EE7" w:rsidRDefault="000C6EE7" w:rsidP="000A2BCD">
      <w:pPr>
        <w:spacing w:after="0"/>
        <w:jc w:val="center"/>
        <w:rPr>
          <w:rFonts w:ascii="Times New Roman" w:hAnsi="Times New Roman"/>
          <w:sz w:val="20"/>
          <w:szCs w:val="20"/>
          <w:lang w:val="en-GB"/>
        </w:rPr>
      </w:pPr>
    </w:p>
    <w:p w14:paraId="197CA984" w14:textId="77777777" w:rsidR="000C6EE7" w:rsidRDefault="000C6EE7" w:rsidP="000A2BCD">
      <w:pPr>
        <w:spacing w:after="0"/>
        <w:jc w:val="center"/>
        <w:rPr>
          <w:rFonts w:ascii="Times New Roman" w:hAnsi="Times New Roman"/>
          <w:sz w:val="20"/>
          <w:szCs w:val="20"/>
          <w:lang w:val="en-GB"/>
        </w:rPr>
      </w:pPr>
    </w:p>
    <w:p w14:paraId="19BD4C1C" w14:textId="0E1D9967" w:rsidR="000C6EE7" w:rsidRDefault="000C6EE7" w:rsidP="000A2BCD">
      <w:pPr>
        <w:spacing w:after="0"/>
        <w:jc w:val="center"/>
        <w:rPr>
          <w:rFonts w:ascii="Times New Roman" w:hAnsi="Times New Roman"/>
          <w:sz w:val="20"/>
          <w:szCs w:val="20"/>
          <w:lang w:val="en-GB"/>
        </w:rPr>
      </w:pPr>
    </w:p>
    <w:p w14:paraId="2092C5FC" w14:textId="77777777" w:rsidR="000C6EE7" w:rsidRDefault="000C6EE7" w:rsidP="000A2BCD">
      <w:pPr>
        <w:spacing w:after="0"/>
        <w:jc w:val="center"/>
        <w:rPr>
          <w:rFonts w:ascii="Times New Roman" w:hAnsi="Times New Roman"/>
          <w:sz w:val="20"/>
          <w:szCs w:val="20"/>
          <w:lang w:val="en-GB"/>
        </w:rPr>
      </w:pPr>
    </w:p>
    <w:p w14:paraId="148FAA21" w14:textId="0F10FCC2" w:rsidR="00454809" w:rsidRPr="000A2BCD" w:rsidRDefault="00454809" w:rsidP="000A2BCD">
      <w:pPr>
        <w:spacing w:after="0"/>
        <w:jc w:val="center"/>
        <w:rPr>
          <w:rFonts w:ascii="Times New Roman" w:hAnsi="Times New Roman"/>
          <w:sz w:val="20"/>
          <w:szCs w:val="20"/>
          <w:lang w:val="en-GB"/>
        </w:rPr>
      </w:pPr>
      <w:r w:rsidRPr="00454809">
        <w:rPr>
          <w:rFonts w:ascii="Times New Roman" w:hAnsi="Times New Roman"/>
          <w:sz w:val="20"/>
          <w:szCs w:val="20"/>
          <w:lang w:val="en-GB"/>
        </w:rPr>
        <w:t>Figure 4.</w:t>
      </w:r>
      <w:r>
        <w:rPr>
          <w:rFonts w:ascii="Times New Roman" w:hAnsi="Times New Roman"/>
          <w:sz w:val="20"/>
          <w:szCs w:val="20"/>
          <w:lang w:val="en-GB"/>
        </w:rPr>
        <w:t xml:space="preserve"> </w:t>
      </w:r>
      <w:r w:rsidRPr="00454809">
        <w:rPr>
          <w:rFonts w:ascii="Times New Roman" w:hAnsi="Times New Roman"/>
          <w:sz w:val="20"/>
          <w:szCs w:val="20"/>
          <w:lang w:val="en-GB"/>
        </w:rPr>
        <w:t xml:space="preserve"> FTIR spectrum of (a)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 CA membrane (b)</w:t>
      </w:r>
    </w:p>
    <w:p w14:paraId="19D2B7BA" w14:textId="751902CC" w:rsidR="00454809" w:rsidRPr="00245E85" w:rsidRDefault="00454809" w:rsidP="00245E85">
      <w:pPr>
        <w:spacing w:after="120"/>
        <w:jc w:val="center"/>
        <w:rPr>
          <w:rFonts w:ascii="Times New Roman" w:hAnsi="Times New Roman"/>
          <w:sz w:val="20"/>
          <w:szCs w:val="20"/>
          <w:lang w:val="en-GB"/>
        </w:rPr>
      </w:pPr>
      <w:r w:rsidRPr="00454809">
        <w:rPr>
          <w:rFonts w:ascii="Times New Roman" w:hAnsi="Times New Roman"/>
          <w:noProof/>
          <w:sz w:val="20"/>
          <w:szCs w:val="20"/>
          <w:lang w:val="en-MY" w:eastAsia="en-MY"/>
        </w:rPr>
        <w:lastRenderedPageBreak/>
        <w:drawing>
          <wp:inline distT="0" distB="0" distL="0" distR="0" wp14:anchorId="5564FF71" wp14:editId="1EA86FCA">
            <wp:extent cx="3035935" cy="29019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35935" cy="2901950"/>
                    </a:xfrm>
                    <a:prstGeom prst="rect">
                      <a:avLst/>
                    </a:prstGeom>
                    <a:noFill/>
                  </pic:spPr>
                </pic:pic>
              </a:graphicData>
            </a:graphic>
          </wp:inline>
        </w:drawing>
      </w:r>
    </w:p>
    <w:p w14:paraId="43DF073A" w14:textId="0A73A62C" w:rsidR="00454809" w:rsidRPr="00454809" w:rsidRDefault="00454809" w:rsidP="00454809">
      <w:pPr>
        <w:spacing w:after="0"/>
        <w:jc w:val="center"/>
        <w:rPr>
          <w:rFonts w:ascii="Times New Roman" w:hAnsi="Times New Roman"/>
          <w:sz w:val="20"/>
          <w:szCs w:val="20"/>
          <w:lang w:val="en-GB"/>
        </w:rPr>
      </w:pPr>
      <w:r w:rsidRPr="00454809">
        <w:rPr>
          <w:rFonts w:ascii="Times New Roman" w:hAnsi="Times New Roman"/>
          <w:sz w:val="20"/>
          <w:szCs w:val="20"/>
          <w:lang w:val="en-GB"/>
        </w:rPr>
        <w:t xml:space="preserve">Figure 5. </w:t>
      </w:r>
      <w:r>
        <w:rPr>
          <w:rFonts w:ascii="Times New Roman" w:hAnsi="Times New Roman"/>
          <w:sz w:val="20"/>
          <w:szCs w:val="20"/>
          <w:lang w:val="en-GB"/>
        </w:rPr>
        <w:t xml:space="preserve"> </w:t>
      </w:r>
      <w:r w:rsidRPr="00454809">
        <w:rPr>
          <w:rFonts w:ascii="Times New Roman" w:hAnsi="Times New Roman"/>
          <w:sz w:val="20"/>
          <w:szCs w:val="20"/>
          <w:lang w:val="en-GB"/>
        </w:rPr>
        <w:t>SEM of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w:t>
      </w:r>
    </w:p>
    <w:p w14:paraId="5E251FCC" w14:textId="11BA9F3C" w:rsidR="00454809" w:rsidRDefault="00454809" w:rsidP="00454809">
      <w:pPr>
        <w:spacing w:after="0"/>
        <w:jc w:val="both"/>
        <w:rPr>
          <w:rFonts w:ascii="Times New Roman" w:hAnsi="Times New Roman"/>
          <w:sz w:val="20"/>
          <w:szCs w:val="20"/>
        </w:rPr>
      </w:pPr>
    </w:p>
    <w:p w14:paraId="3F7B6B95" w14:textId="312E923F" w:rsidR="00454809" w:rsidRDefault="00454809" w:rsidP="00454809">
      <w:pPr>
        <w:spacing w:after="0"/>
        <w:jc w:val="both"/>
        <w:rPr>
          <w:rFonts w:ascii="Times New Roman" w:hAnsi="Times New Roman"/>
          <w:sz w:val="20"/>
          <w:szCs w:val="20"/>
        </w:rPr>
      </w:pPr>
    </w:p>
    <w:p w14:paraId="62AD49B6" w14:textId="77777777" w:rsidR="000A2BCD" w:rsidRPr="00454809" w:rsidRDefault="000A2BCD" w:rsidP="00454809">
      <w:pPr>
        <w:spacing w:after="0"/>
        <w:jc w:val="both"/>
        <w:rPr>
          <w:rFonts w:ascii="Times New Roman" w:hAnsi="Times New Roman"/>
          <w:sz w:val="20"/>
          <w:szCs w:val="20"/>
        </w:rPr>
      </w:pPr>
    </w:p>
    <w:p w14:paraId="4DD096FC" w14:textId="77777777" w:rsidR="000A2BCD" w:rsidRDefault="000A2BCD" w:rsidP="00454809">
      <w:pPr>
        <w:spacing w:after="0"/>
        <w:jc w:val="both"/>
        <w:rPr>
          <w:rFonts w:ascii="Times New Roman" w:hAnsi="Times New Roman"/>
          <w:b/>
          <w:sz w:val="20"/>
          <w:szCs w:val="20"/>
          <w:lang w:val="en-GB"/>
        </w:rPr>
        <w:sectPr w:rsidR="000A2BCD" w:rsidSect="00C34AE9">
          <w:headerReference w:type="even" r:id="rId29"/>
          <w:headerReference w:type="default" r:id="rId30"/>
          <w:footerReference w:type="even" r:id="rId31"/>
          <w:footerReference w:type="default" r:id="rId32"/>
          <w:headerReference w:type="first" r:id="rId33"/>
          <w:type w:val="continuous"/>
          <w:pgSz w:w="12240" w:h="15840" w:code="1"/>
          <w:pgMar w:top="1800" w:right="1469" w:bottom="1699" w:left="1440" w:header="706" w:footer="706" w:gutter="0"/>
          <w:pgNumType w:start="1"/>
          <w:cols w:space="708"/>
          <w:docGrid w:linePitch="360"/>
        </w:sectPr>
      </w:pPr>
    </w:p>
    <w:p w14:paraId="5141CC3F" w14:textId="2CF1A841" w:rsidR="00454809" w:rsidRPr="00454809" w:rsidRDefault="00454809" w:rsidP="00454809">
      <w:pPr>
        <w:spacing w:after="0"/>
        <w:jc w:val="both"/>
        <w:rPr>
          <w:rFonts w:ascii="Times New Roman" w:hAnsi="Times New Roman"/>
          <w:b/>
          <w:sz w:val="20"/>
          <w:szCs w:val="20"/>
          <w:lang w:val="en-GB"/>
        </w:rPr>
      </w:pPr>
      <w:r w:rsidRPr="00454809">
        <w:rPr>
          <w:rFonts w:ascii="Times New Roman" w:hAnsi="Times New Roman"/>
          <w:b/>
          <w:sz w:val="20"/>
          <w:szCs w:val="20"/>
          <w:lang w:val="en-GB"/>
        </w:rPr>
        <w:t>Application of CA-TiO</w:t>
      </w:r>
      <w:r w:rsidRPr="00454809">
        <w:rPr>
          <w:rFonts w:ascii="Times New Roman" w:hAnsi="Times New Roman"/>
          <w:b/>
          <w:sz w:val="20"/>
          <w:szCs w:val="20"/>
          <w:vertAlign w:val="subscript"/>
          <w:lang w:val="en-GB"/>
        </w:rPr>
        <w:t>2</w:t>
      </w:r>
      <w:r w:rsidRPr="00454809">
        <w:rPr>
          <w:rFonts w:ascii="Times New Roman" w:hAnsi="Times New Roman"/>
          <w:b/>
          <w:sz w:val="20"/>
          <w:szCs w:val="20"/>
          <w:lang w:val="en-GB"/>
        </w:rPr>
        <w:t xml:space="preserve"> PHFM for MB Degradation</w:t>
      </w:r>
    </w:p>
    <w:p w14:paraId="64455F62" w14:textId="77777777" w:rsidR="00454809" w:rsidRPr="00454809" w:rsidRDefault="00454809" w:rsidP="00454809">
      <w:pPr>
        <w:pStyle w:val="ListParagraph"/>
        <w:spacing w:after="0"/>
        <w:ind w:left="0"/>
        <w:contextualSpacing w:val="0"/>
        <w:jc w:val="both"/>
        <w:rPr>
          <w:rFonts w:ascii="Times New Roman" w:hAnsi="Times New Roman"/>
          <w:sz w:val="20"/>
          <w:szCs w:val="20"/>
          <w:lang w:val="en-GB"/>
        </w:rPr>
      </w:pPr>
      <w:r w:rsidRPr="00454809">
        <w:rPr>
          <w:rFonts w:ascii="Times New Roman" w:hAnsi="Times New Roman"/>
          <w:sz w:val="20"/>
          <w:szCs w:val="20"/>
          <w:lang w:val="en-GB"/>
        </w:rPr>
        <w:t>MB textile waste was taken from the textile industry in the Pakal area, Surabaya with dark brown colour due to the acidic condition of the textile waste solution. Textile waste was prepared in advance using Whatman 41 filter paper to remove large particles that were dissolved in the waste to avoid damaging the pores of the hollow fibre membrane. The initial absorbance was measured using a UV-Vis spectrophotometer with 100 times dilution as it was too concentrated, and absorbance was obtained with a concentration of 2.586 ppm. The source of energy used to start the degradation process was UV light. When UV rays provide energy to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OH free radicals were formed to degrade the waste and MB. The photocatalytic degradation waste concentration decreased to 0.793 ppm, with a photocatalytic degradation efficiency of 82.6%. </w:t>
      </w:r>
      <w:r w:rsidRPr="00454809">
        <w:rPr>
          <w:rFonts w:ascii="Times New Roman" w:hAnsi="Times New Roman"/>
          <w:sz w:val="20"/>
          <w:szCs w:val="20"/>
          <w:lang w:val="en-GB" w:eastAsia="zh-CN"/>
        </w:rPr>
        <w:t>PHFM The PHFM significantly affected the use of CA and TiO</w:t>
      </w:r>
      <w:r w:rsidRPr="00454809">
        <w:rPr>
          <w:rFonts w:ascii="Times New Roman" w:hAnsi="Times New Roman"/>
          <w:sz w:val="20"/>
          <w:szCs w:val="20"/>
          <w:vertAlign w:val="subscript"/>
          <w:lang w:val="en-GB" w:eastAsia="zh-CN"/>
        </w:rPr>
        <w:t>2</w:t>
      </w:r>
      <w:r w:rsidRPr="00454809">
        <w:rPr>
          <w:rFonts w:ascii="Times New Roman" w:hAnsi="Times New Roman"/>
          <w:sz w:val="20"/>
          <w:szCs w:val="20"/>
          <w:lang w:val="en-GB" w:eastAsia="zh-CN"/>
        </w:rPr>
        <w:t xml:space="preserve"> in the membrane on MB wastewater treatment and MB solutions, as shown in Figures 6 and 7.</w:t>
      </w:r>
      <w:r w:rsidRPr="00454809">
        <w:rPr>
          <w:rFonts w:ascii="Times New Roman" w:hAnsi="Times New Roman"/>
          <w:sz w:val="20"/>
          <w:szCs w:val="20"/>
          <w:lang w:val="en-GB"/>
        </w:rPr>
        <w:t xml:space="preserve"> </w:t>
      </w:r>
    </w:p>
    <w:p w14:paraId="3D4E816B" w14:textId="77777777" w:rsidR="000A2BCD" w:rsidRDefault="000A2BCD" w:rsidP="00454809">
      <w:pPr>
        <w:pStyle w:val="ListParagraph"/>
        <w:spacing w:after="0"/>
        <w:ind w:left="0"/>
        <w:contextualSpacing w:val="0"/>
        <w:jc w:val="both"/>
        <w:rPr>
          <w:rFonts w:ascii="Times New Roman" w:hAnsi="Times New Roman"/>
          <w:sz w:val="20"/>
          <w:szCs w:val="20"/>
          <w:lang w:val="en-GB"/>
        </w:rPr>
      </w:pPr>
    </w:p>
    <w:p w14:paraId="27D6FAD7" w14:textId="77777777"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PMFC has a significant impact on the flux, rejection, and efficiency of degradation of MB and </w:t>
      </w:r>
      <w:r w:rsidRPr="00454809">
        <w:rPr>
          <w:rFonts w:ascii="Times New Roman" w:hAnsi="Times New Roman"/>
          <w:sz w:val="20"/>
          <w:szCs w:val="20"/>
          <w:lang w:val="en-GB"/>
        </w:rPr>
        <w:t>textile dye waste. Besides that,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added to the hollow fibre membrane will also reduce membrane fouling.</w:t>
      </w:r>
    </w:p>
    <w:p w14:paraId="7D61DB8D" w14:textId="77777777" w:rsidR="000A2BCD" w:rsidRPr="00454809" w:rsidRDefault="000A2BCD" w:rsidP="000A2BCD">
      <w:pPr>
        <w:spacing w:after="0"/>
        <w:jc w:val="both"/>
        <w:rPr>
          <w:rFonts w:ascii="Times New Roman" w:hAnsi="Times New Roman"/>
          <w:sz w:val="20"/>
          <w:szCs w:val="20"/>
        </w:rPr>
      </w:pPr>
    </w:p>
    <w:p w14:paraId="2E309B12" w14:textId="77777777" w:rsidR="000A2BCD" w:rsidRPr="00454809" w:rsidRDefault="000A2BCD" w:rsidP="000A2BCD">
      <w:pPr>
        <w:spacing w:after="0"/>
        <w:jc w:val="both"/>
        <w:rPr>
          <w:rFonts w:ascii="Times New Roman" w:hAnsi="Times New Roman"/>
          <w:b/>
          <w:sz w:val="20"/>
          <w:szCs w:val="20"/>
          <w:lang w:val="en-GB"/>
        </w:rPr>
      </w:pPr>
      <w:r w:rsidRPr="00454809">
        <w:rPr>
          <w:rFonts w:ascii="Times New Roman" w:hAnsi="Times New Roman"/>
          <w:b/>
          <w:sz w:val="20"/>
          <w:szCs w:val="20"/>
          <w:lang w:val="en-GB"/>
        </w:rPr>
        <w:t>Qualitative test of CA-TiO</w:t>
      </w:r>
      <w:r w:rsidRPr="00454809">
        <w:rPr>
          <w:rFonts w:ascii="Times New Roman" w:hAnsi="Times New Roman"/>
          <w:b/>
          <w:sz w:val="20"/>
          <w:szCs w:val="20"/>
          <w:vertAlign w:val="subscript"/>
          <w:lang w:val="en-GB"/>
        </w:rPr>
        <w:t xml:space="preserve">2 </w:t>
      </w:r>
      <w:r w:rsidRPr="00454809">
        <w:rPr>
          <w:rFonts w:ascii="Times New Roman" w:hAnsi="Times New Roman"/>
          <w:b/>
          <w:sz w:val="20"/>
          <w:szCs w:val="20"/>
          <w:lang w:val="en-GB"/>
        </w:rPr>
        <w:t xml:space="preserve">PHFM for MB degradation </w:t>
      </w:r>
    </w:p>
    <w:p w14:paraId="0A44685D" w14:textId="5BF14126" w:rsidR="000A2BCD" w:rsidRPr="000A2BCD"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The qualitative test was performed based on the results of the photocatalytic degradation of MB to determine the analysis of NH</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Cl</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SO</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xml:space="preserve"> ions, and CO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gas. The NH</w:t>
      </w:r>
      <w:r w:rsidRPr="00454809">
        <w:rPr>
          <w:rFonts w:ascii="Times New Roman" w:hAnsi="Times New Roman"/>
          <w:sz w:val="20"/>
          <w:szCs w:val="20"/>
          <w:vertAlign w:val="superscript"/>
          <w:lang w:val="en-GB"/>
        </w:rPr>
        <w:t>4+</w:t>
      </w:r>
      <w:r w:rsidRPr="00454809">
        <w:rPr>
          <w:rFonts w:ascii="Times New Roman" w:hAnsi="Times New Roman"/>
          <w:sz w:val="20"/>
          <w:szCs w:val="20"/>
          <w:lang w:val="en-GB"/>
        </w:rPr>
        <w:t xml:space="preserve"> ion test was completed by adding excessive NaOH in the solution resulted from degradation, which was then heated, and the spatula dipped in concentrated HCl was inserted to test for NH</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xml:space="preserve"> compounds. The NH</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xml:space="preserve"> test was positive because white steam was formed on the tube wall. The test to determine the existence of Cl</w:t>
      </w:r>
      <w:r w:rsidRPr="00454809">
        <w:rPr>
          <w:rFonts w:ascii="Times New Roman" w:hAnsi="Times New Roman"/>
          <w:sz w:val="20"/>
          <w:szCs w:val="20"/>
          <w:vertAlign w:val="superscript"/>
          <w:lang w:val="en-GB"/>
        </w:rPr>
        <w:t xml:space="preserve">- </w:t>
      </w:r>
      <w:r w:rsidRPr="00454809">
        <w:rPr>
          <w:rFonts w:ascii="Times New Roman" w:hAnsi="Times New Roman"/>
          <w:sz w:val="20"/>
          <w:szCs w:val="20"/>
          <w:lang w:val="en-GB"/>
        </w:rPr>
        <w:t>ions was carried out by adding AgNO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 xml:space="preserve"> to the degradation solution of MB, which formed white deposits of AgCl. The SO</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xml:space="preserve"> ion test was carried out by adding Ba(NO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to test the SO</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 xml:space="preserve">2- </w:t>
      </w:r>
      <w:r w:rsidRPr="00454809">
        <w:rPr>
          <w:rFonts w:ascii="Times New Roman" w:hAnsi="Times New Roman"/>
          <w:sz w:val="20"/>
          <w:szCs w:val="20"/>
          <w:lang w:val="en-GB"/>
        </w:rPr>
        <w:t>compound. SO</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xml:space="preserve"> tests were positive with the formation of BaSO</w:t>
      </w:r>
      <w:r w:rsidRPr="00454809">
        <w:rPr>
          <w:rFonts w:ascii="Times New Roman" w:hAnsi="Times New Roman"/>
          <w:sz w:val="20"/>
          <w:szCs w:val="20"/>
          <w:vertAlign w:val="subscript"/>
          <w:lang w:val="en-GB"/>
        </w:rPr>
        <w:t>4</w:t>
      </w:r>
      <w:r w:rsidRPr="00454809">
        <w:rPr>
          <w:rFonts w:ascii="Times New Roman" w:hAnsi="Times New Roman"/>
          <w:sz w:val="20"/>
          <w:szCs w:val="20"/>
          <w:lang w:val="en-GB"/>
        </w:rPr>
        <w:t xml:space="preserve"> white deposits. CO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gas test was carried out using a U pipe that was flowed with the vacuumed air formed from the degradation of MB in Ba(OH)</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solution. The test result was positive as BaCO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 xml:space="preserve"> white deposits were formed. The reaction equation that occurs in each test can be written as follows [16].</w:t>
      </w:r>
    </w:p>
    <w:p w14:paraId="7D645FB8" w14:textId="5136CB5D"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lastRenderedPageBreak/>
        <w:t>NH</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xml:space="preserve"> + OH</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xml:space="preserve"> → NH</w:t>
      </w:r>
      <w:r w:rsidRPr="00454809">
        <w:rPr>
          <w:rFonts w:ascii="Times New Roman" w:hAnsi="Times New Roman"/>
          <w:sz w:val="20"/>
          <w:szCs w:val="20"/>
          <w:vertAlign w:val="subscript"/>
          <w:lang w:val="en-GB"/>
        </w:rPr>
        <w:t>3(g)</w:t>
      </w:r>
      <w:r w:rsidRPr="00454809">
        <w:rPr>
          <w:rFonts w:ascii="Times New Roman" w:hAnsi="Times New Roman"/>
          <w:sz w:val="20"/>
          <w:szCs w:val="20"/>
          <w:lang w:val="en-GB"/>
        </w:rPr>
        <w:t xml:space="preserve"> + H</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O</w:t>
      </w:r>
      <w:r w:rsidRPr="00454809">
        <w:rPr>
          <w:rFonts w:ascii="Times New Roman" w:hAnsi="Times New Roman"/>
          <w:sz w:val="20"/>
          <w:szCs w:val="20"/>
          <w:lang w:val="en-GB"/>
        </w:rPr>
        <w:tab/>
      </w:r>
      <w:r w:rsidRPr="00454809">
        <w:rPr>
          <w:rFonts w:ascii="Times New Roman" w:hAnsi="Times New Roman"/>
          <w:sz w:val="20"/>
          <w:szCs w:val="20"/>
          <w:lang w:val="en-GB"/>
        </w:rPr>
        <w:tab/>
      </w:r>
      <w:r>
        <w:rPr>
          <w:rFonts w:ascii="Times New Roman" w:hAnsi="Times New Roman"/>
          <w:sz w:val="20"/>
          <w:szCs w:val="20"/>
          <w:lang w:val="en-GB"/>
        </w:rPr>
        <w:t xml:space="preserve">         </w:t>
      </w:r>
      <w:r w:rsidRPr="00454809">
        <w:rPr>
          <w:rFonts w:ascii="Times New Roman" w:hAnsi="Times New Roman"/>
          <w:sz w:val="20"/>
          <w:szCs w:val="20"/>
          <w:lang w:val="en-GB"/>
        </w:rPr>
        <w:t xml:space="preserve">   (6)</w:t>
      </w:r>
    </w:p>
    <w:p w14:paraId="0EB90EEE" w14:textId="77777777" w:rsidR="000A2BCD" w:rsidRPr="00454809" w:rsidRDefault="000A2BCD" w:rsidP="000A2BCD">
      <w:pPr>
        <w:spacing w:after="0"/>
        <w:ind w:firstLine="720"/>
        <w:jc w:val="both"/>
        <w:rPr>
          <w:rFonts w:ascii="Times New Roman" w:hAnsi="Times New Roman"/>
          <w:sz w:val="20"/>
          <w:szCs w:val="20"/>
          <w:lang w:val="en-GB"/>
        </w:rPr>
      </w:pPr>
    </w:p>
    <w:p w14:paraId="6C7E8851" w14:textId="3C117759"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Cl</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xml:space="preserve"> + AgNO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 xml:space="preserve"> → AgCl</w:t>
      </w:r>
      <w:r w:rsidRPr="00454809">
        <w:rPr>
          <w:rFonts w:ascii="Times New Roman" w:hAnsi="Times New Roman"/>
          <w:sz w:val="20"/>
          <w:szCs w:val="20"/>
          <w:vertAlign w:val="subscript"/>
          <w:lang w:val="en-GB"/>
        </w:rPr>
        <w:t>(s)</w:t>
      </w:r>
      <w:r w:rsidRPr="00454809">
        <w:rPr>
          <w:rFonts w:ascii="Times New Roman" w:hAnsi="Times New Roman"/>
          <w:sz w:val="20"/>
          <w:szCs w:val="20"/>
          <w:lang w:val="en-GB"/>
        </w:rPr>
        <w:t xml:space="preserve"> + NO</w:t>
      </w:r>
      <w:r w:rsidRPr="00454809">
        <w:rPr>
          <w:rFonts w:ascii="Times New Roman" w:hAnsi="Times New Roman"/>
          <w:sz w:val="20"/>
          <w:szCs w:val="20"/>
          <w:vertAlign w:val="subscript"/>
          <w:lang w:val="en-GB"/>
        </w:rPr>
        <w:t>3</w:t>
      </w:r>
      <w:r w:rsidRPr="00454809">
        <w:rPr>
          <w:rFonts w:ascii="Times New Roman" w:hAnsi="Times New Roman"/>
          <w:sz w:val="20"/>
          <w:szCs w:val="20"/>
          <w:vertAlign w:val="superscript"/>
          <w:lang w:val="en-GB"/>
        </w:rPr>
        <w:t xml:space="preserve">- </w:t>
      </w:r>
      <w:r w:rsidRPr="00454809">
        <w:rPr>
          <w:rFonts w:ascii="Times New Roman" w:hAnsi="Times New Roman"/>
          <w:sz w:val="20"/>
          <w:szCs w:val="20"/>
          <w:vertAlign w:val="superscript"/>
          <w:lang w:val="en-GB"/>
        </w:rPr>
        <w:tab/>
      </w:r>
      <w:r w:rsidRPr="00454809">
        <w:rPr>
          <w:rFonts w:ascii="Times New Roman" w:hAnsi="Times New Roman"/>
          <w:sz w:val="20"/>
          <w:szCs w:val="20"/>
          <w:vertAlign w:val="superscript"/>
          <w:lang w:val="en-GB"/>
        </w:rPr>
        <w:tab/>
      </w:r>
      <w:r>
        <w:rPr>
          <w:rFonts w:ascii="Times New Roman" w:hAnsi="Times New Roman"/>
          <w:sz w:val="20"/>
          <w:szCs w:val="20"/>
          <w:vertAlign w:val="superscript"/>
          <w:lang w:val="en-GB"/>
        </w:rPr>
        <w:t xml:space="preserve"> </w:t>
      </w:r>
      <w:r>
        <w:rPr>
          <w:rFonts w:ascii="Times New Roman" w:hAnsi="Times New Roman"/>
          <w:sz w:val="20"/>
          <w:szCs w:val="20"/>
          <w:lang w:val="en-GB"/>
        </w:rPr>
        <w:t xml:space="preserve">          </w:t>
      </w:r>
      <w:r w:rsidRPr="00454809">
        <w:rPr>
          <w:rFonts w:ascii="Times New Roman" w:hAnsi="Times New Roman"/>
          <w:sz w:val="20"/>
          <w:szCs w:val="20"/>
          <w:lang w:val="en-GB"/>
        </w:rPr>
        <w:t xml:space="preserve"> (7)</w:t>
      </w:r>
    </w:p>
    <w:p w14:paraId="4D406CAF" w14:textId="77777777" w:rsidR="000A2BCD" w:rsidRPr="00454809" w:rsidRDefault="000A2BCD" w:rsidP="000A2BCD">
      <w:pPr>
        <w:spacing w:after="0"/>
        <w:ind w:firstLine="720"/>
        <w:jc w:val="both"/>
        <w:rPr>
          <w:rFonts w:ascii="Times New Roman" w:hAnsi="Times New Roman"/>
          <w:sz w:val="20"/>
          <w:szCs w:val="20"/>
          <w:vertAlign w:val="superscript"/>
          <w:lang w:val="en-GB"/>
        </w:rPr>
      </w:pPr>
    </w:p>
    <w:p w14:paraId="3B9646B9" w14:textId="7256E5C4"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SO</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xml:space="preserve"> + Ba(NO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 BaSO</w:t>
      </w:r>
      <w:r w:rsidRPr="00454809">
        <w:rPr>
          <w:rFonts w:ascii="Times New Roman" w:hAnsi="Times New Roman"/>
          <w:sz w:val="20"/>
          <w:szCs w:val="20"/>
          <w:vertAlign w:val="subscript"/>
          <w:lang w:val="en-GB"/>
        </w:rPr>
        <w:t xml:space="preserve">4(s) </w:t>
      </w:r>
      <w:r w:rsidRPr="00454809">
        <w:rPr>
          <w:rFonts w:ascii="Times New Roman" w:hAnsi="Times New Roman"/>
          <w:sz w:val="20"/>
          <w:szCs w:val="20"/>
          <w:lang w:val="en-GB"/>
        </w:rPr>
        <w:t xml:space="preserve"> + 2 NO</w:t>
      </w:r>
      <w:r w:rsidRPr="00454809">
        <w:rPr>
          <w:rFonts w:ascii="Times New Roman" w:hAnsi="Times New Roman"/>
          <w:sz w:val="20"/>
          <w:szCs w:val="20"/>
          <w:vertAlign w:val="subscript"/>
          <w:lang w:val="en-GB"/>
        </w:rPr>
        <w:t>3</w:t>
      </w:r>
      <w:r w:rsidRPr="00454809">
        <w:rPr>
          <w:rFonts w:ascii="Times New Roman" w:hAnsi="Times New Roman"/>
          <w:sz w:val="20"/>
          <w:szCs w:val="20"/>
          <w:vertAlign w:val="subscript"/>
          <w:lang w:val="en-GB"/>
        </w:rPr>
        <w:tab/>
      </w:r>
      <w:r>
        <w:rPr>
          <w:rFonts w:ascii="Times New Roman" w:hAnsi="Times New Roman"/>
          <w:sz w:val="20"/>
          <w:szCs w:val="20"/>
          <w:vertAlign w:val="subscript"/>
          <w:lang w:val="en-GB"/>
        </w:rPr>
        <w:t xml:space="preserve">               </w:t>
      </w:r>
      <w:r w:rsidRPr="00454809">
        <w:rPr>
          <w:rFonts w:ascii="Times New Roman" w:hAnsi="Times New Roman"/>
          <w:sz w:val="20"/>
          <w:szCs w:val="20"/>
          <w:vertAlign w:val="subscript"/>
          <w:lang w:val="en-GB"/>
        </w:rPr>
        <w:t xml:space="preserve">    </w:t>
      </w:r>
      <w:r w:rsidRPr="00454809">
        <w:rPr>
          <w:rFonts w:ascii="Times New Roman" w:hAnsi="Times New Roman"/>
          <w:sz w:val="20"/>
          <w:szCs w:val="20"/>
          <w:lang w:val="en-GB"/>
        </w:rPr>
        <w:t>(8)</w:t>
      </w:r>
    </w:p>
    <w:p w14:paraId="0F23F62F" w14:textId="77777777" w:rsidR="000A2BCD" w:rsidRPr="00454809" w:rsidRDefault="000A2BCD" w:rsidP="000A2BCD">
      <w:pPr>
        <w:spacing w:after="0"/>
        <w:jc w:val="both"/>
        <w:rPr>
          <w:rFonts w:ascii="Times New Roman" w:hAnsi="Times New Roman"/>
          <w:sz w:val="20"/>
          <w:szCs w:val="20"/>
          <w:lang w:val="en-GB"/>
        </w:rPr>
      </w:pPr>
    </w:p>
    <w:p w14:paraId="71A82DC8" w14:textId="46BBB85D" w:rsidR="000A2BCD"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Ba(OH)</w:t>
      </w:r>
      <w:r w:rsidRPr="00454809">
        <w:rPr>
          <w:rFonts w:ascii="Times New Roman" w:hAnsi="Times New Roman"/>
          <w:sz w:val="20"/>
          <w:szCs w:val="20"/>
          <w:vertAlign w:val="subscript"/>
          <w:lang w:val="en-GB"/>
        </w:rPr>
        <w:t>2(aq)</w:t>
      </w:r>
      <w:r w:rsidRPr="00454809">
        <w:rPr>
          <w:rFonts w:ascii="Times New Roman" w:hAnsi="Times New Roman"/>
          <w:sz w:val="20"/>
          <w:szCs w:val="20"/>
          <w:lang w:val="en-GB"/>
        </w:rPr>
        <w:t xml:space="preserve"> + CO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 BaCO</w:t>
      </w:r>
      <w:r w:rsidRPr="00454809">
        <w:rPr>
          <w:rFonts w:ascii="Times New Roman" w:hAnsi="Times New Roman"/>
          <w:sz w:val="20"/>
          <w:szCs w:val="20"/>
          <w:vertAlign w:val="subscript"/>
          <w:lang w:val="en-GB"/>
        </w:rPr>
        <w:t>3(s)</w:t>
      </w:r>
      <w:r w:rsidRPr="00454809">
        <w:rPr>
          <w:rFonts w:ascii="Times New Roman" w:hAnsi="Times New Roman"/>
          <w:sz w:val="20"/>
          <w:szCs w:val="20"/>
          <w:lang w:val="en-GB"/>
        </w:rPr>
        <w:t xml:space="preserve">  + H</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O</w:t>
      </w:r>
      <w:r w:rsidRPr="00454809">
        <w:rPr>
          <w:rFonts w:ascii="Times New Roman" w:hAnsi="Times New Roman"/>
          <w:sz w:val="20"/>
          <w:szCs w:val="20"/>
          <w:lang w:val="en-GB"/>
        </w:rPr>
        <w:tab/>
        <w:t xml:space="preserve">   </w:t>
      </w:r>
      <w:r>
        <w:rPr>
          <w:rFonts w:ascii="Times New Roman" w:hAnsi="Times New Roman"/>
          <w:sz w:val="20"/>
          <w:szCs w:val="20"/>
          <w:lang w:val="en-GB"/>
        </w:rPr>
        <w:t xml:space="preserve">         </w:t>
      </w:r>
      <w:r w:rsidRPr="00454809">
        <w:rPr>
          <w:rFonts w:ascii="Times New Roman" w:hAnsi="Times New Roman"/>
          <w:sz w:val="20"/>
          <w:szCs w:val="20"/>
          <w:lang w:val="en-GB"/>
        </w:rPr>
        <w:t>(9)</w:t>
      </w:r>
    </w:p>
    <w:p w14:paraId="2A9CA1A0" w14:textId="77777777" w:rsidR="000A2BCD" w:rsidRPr="00454809" w:rsidRDefault="000A2BCD" w:rsidP="000A2BCD">
      <w:pPr>
        <w:spacing w:after="0"/>
        <w:jc w:val="both"/>
        <w:rPr>
          <w:rFonts w:ascii="Times New Roman" w:hAnsi="Times New Roman"/>
          <w:sz w:val="20"/>
          <w:szCs w:val="20"/>
          <w:lang w:val="en-GB"/>
        </w:rPr>
      </w:pPr>
    </w:p>
    <w:p w14:paraId="24829380" w14:textId="7CEEBF57" w:rsidR="000A2BCD" w:rsidRDefault="000A2BCD" w:rsidP="000A2BCD">
      <w:pPr>
        <w:spacing w:after="0"/>
        <w:jc w:val="both"/>
        <w:rPr>
          <w:rFonts w:ascii="Times New Roman" w:hAnsi="Times New Roman"/>
          <w:sz w:val="20"/>
          <w:szCs w:val="20"/>
          <w:lang w:val="en-GB"/>
        </w:rPr>
      </w:pPr>
      <w:r w:rsidRPr="00245E85">
        <w:rPr>
          <w:rFonts w:ascii="Times New Roman" w:hAnsi="Times New Roman"/>
          <w:sz w:val="20"/>
          <w:szCs w:val="20"/>
          <w:lang w:val="en-GB"/>
        </w:rPr>
        <w:t>The optimum CA-TiO</w:t>
      </w:r>
      <w:r w:rsidRPr="00245E85">
        <w:rPr>
          <w:rFonts w:ascii="Times New Roman" w:hAnsi="Times New Roman"/>
          <w:sz w:val="20"/>
          <w:szCs w:val="20"/>
          <w:vertAlign w:val="subscript"/>
          <w:lang w:val="en-GB"/>
        </w:rPr>
        <w:t>2</w:t>
      </w:r>
      <w:r w:rsidRPr="00245E85">
        <w:rPr>
          <w:rFonts w:ascii="Times New Roman" w:hAnsi="Times New Roman"/>
          <w:sz w:val="20"/>
          <w:szCs w:val="20"/>
          <w:lang w:val="en-GB"/>
        </w:rPr>
        <w:t xml:space="preserve"> PHFM has a composition of 21.75% CA, 51% acetone, 27% formamide, and 0.25% (w/w) TiO</w:t>
      </w:r>
      <w:r w:rsidRPr="00245E85">
        <w:rPr>
          <w:rFonts w:ascii="Times New Roman" w:hAnsi="Times New Roman"/>
          <w:sz w:val="20"/>
          <w:szCs w:val="20"/>
          <w:vertAlign w:val="subscript"/>
          <w:lang w:val="en-GB"/>
        </w:rPr>
        <w:t>2</w:t>
      </w:r>
      <w:r w:rsidRPr="00245E85">
        <w:rPr>
          <w:rFonts w:ascii="Times New Roman" w:hAnsi="Times New Roman"/>
          <w:sz w:val="20"/>
          <w:szCs w:val="20"/>
          <w:lang w:val="en-GB"/>
        </w:rPr>
        <w:t xml:space="preserve"> with a stress value of 5.5</w:t>
      </w:r>
      <w:r w:rsidRPr="00245E85">
        <w:rPr>
          <w:rFonts w:ascii="Times New Roman" w:hAnsi="Times New Roman"/>
          <w:sz w:val="20"/>
          <w:szCs w:val="20"/>
          <w:lang w:val="en-GB"/>
        </w:rPr>
        <w:sym w:font="Symbol" w:char="F0B4"/>
      </w:r>
      <w:r w:rsidRPr="00245E85">
        <w:rPr>
          <w:rFonts w:ascii="Times New Roman" w:hAnsi="Times New Roman"/>
          <w:sz w:val="20"/>
          <w:szCs w:val="20"/>
          <w:lang w:val="en-GB"/>
        </w:rPr>
        <w:t>10</w:t>
      </w:r>
      <w:r w:rsidRPr="00245E85">
        <w:rPr>
          <w:rFonts w:ascii="Times New Roman" w:hAnsi="Times New Roman"/>
          <w:sz w:val="20"/>
          <w:szCs w:val="20"/>
          <w:vertAlign w:val="superscript"/>
          <w:lang w:val="en-GB"/>
        </w:rPr>
        <w:t>2</w:t>
      </w:r>
      <w:r w:rsidRPr="00245E85">
        <w:rPr>
          <w:rFonts w:ascii="Times New Roman" w:hAnsi="Times New Roman"/>
          <w:sz w:val="20"/>
          <w:szCs w:val="20"/>
          <w:lang w:val="en-GB"/>
        </w:rPr>
        <w:t xml:space="preserve"> kN/mm</w:t>
      </w:r>
      <w:r w:rsidRPr="00245E85">
        <w:rPr>
          <w:rFonts w:ascii="Times New Roman" w:hAnsi="Times New Roman"/>
          <w:sz w:val="20"/>
          <w:szCs w:val="20"/>
          <w:vertAlign w:val="superscript"/>
          <w:lang w:val="en-GB"/>
        </w:rPr>
        <w:t>2</w:t>
      </w:r>
      <w:r w:rsidRPr="00245E85">
        <w:rPr>
          <w:rFonts w:ascii="Times New Roman" w:hAnsi="Times New Roman"/>
          <w:sz w:val="20"/>
          <w:szCs w:val="20"/>
          <w:lang w:val="en-GB"/>
        </w:rPr>
        <w:t xml:space="preserve">, strain </w:t>
      </w:r>
      <w:r>
        <w:rPr>
          <w:rFonts w:ascii="Times New Roman" w:hAnsi="Times New Roman"/>
          <w:sz w:val="20"/>
          <w:szCs w:val="20"/>
          <w:lang w:val="en-GB"/>
        </w:rPr>
        <w:t xml:space="preserve"> </w:t>
      </w:r>
      <w:r w:rsidRPr="00245E85">
        <w:rPr>
          <w:rFonts w:ascii="Times New Roman" w:hAnsi="Times New Roman"/>
          <w:sz w:val="20"/>
          <w:szCs w:val="20"/>
          <w:lang w:val="en-GB"/>
        </w:rPr>
        <w:t xml:space="preserve">value </w:t>
      </w:r>
      <w:r>
        <w:rPr>
          <w:rFonts w:ascii="Times New Roman" w:hAnsi="Times New Roman"/>
          <w:sz w:val="20"/>
          <w:szCs w:val="20"/>
          <w:lang w:val="en-GB"/>
        </w:rPr>
        <w:t xml:space="preserve"> </w:t>
      </w:r>
      <w:r w:rsidRPr="00245E85">
        <w:rPr>
          <w:rFonts w:ascii="Times New Roman" w:hAnsi="Times New Roman"/>
          <w:sz w:val="20"/>
          <w:szCs w:val="20"/>
          <w:lang w:val="en-GB"/>
        </w:rPr>
        <w:t xml:space="preserve">of </w:t>
      </w:r>
      <w:r>
        <w:rPr>
          <w:rFonts w:ascii="Times New Roman" w:hAnsi="Times New Roman"/>
          <w:sz w:val="20"/>
          <w:szCs w:val="20"/>
          <w:lang w:val="en-GB"/>
        </w:rPr>
        <w:t xml:space="preserve"> </w:t>
      </w:r>
      <w:r w:rsidRPr="00245E85">
        <w:rPr>
          <w:rFonts w:ascii="Times New Roman" w:hAnsi="Times New Roman"/>
          <w:sz w:val="20"/>
          <w:szCs w:val="20"/>
          <w:lang w:val="en-GB"/>
        </w:rPr>
        <w:t xml:space="preserve">0.13, </w:t>
      </w:r>
      <w:r>
        <w:rPr>
          <w:rFonts w:ascii="Times New Roman" w:hAnsi="Times New Roman"/>
          <w:sz w:val="20"/>
          <w:szCs w:val="20"/>
          <w:lang w:val="en-GB"/>
        </w:rPr>
        <w:t xml:space="preserve"> </w:t>
      </w:r>
      <w:r w:rsidRPr="00245E85">
        <w:rPr>
          <w:rFonts w:ascii="Times New Roman" w:hAnsi="Times New Roman"/>
          <w:sz w:val="20"/>
          <w:szCs w:val="20"/>
          <w:lang w:val="en-GB"/>
        </w:rPr>
        <w:t xml:space="preserve">and Young’s modulus value of </w:t>
      </w:r>
      <w:r w:rsidRPr="00245E85">
        <w:rPr>
          <w:rFonts w:ascii="Times New Roman" w:hAnsi="Times New Roman"/>
          <w:sz w:val="20"/>
          <w:szCs w:val="20"/>
          <w:lang w:val="en-GB"/>
        </w:rPr>
        <w:t>4.2</w:t>
      </w:r>
      <w:r w:rsidRPr="00245E85">
        <w:rPr>
          <w:rFonts w:ascii="Times New Roman" w:hAnsi="Times New Roman"/>
          <w:sz w:val="20"/>
          <w:szCs w:val="20"/>
          <w:lang w:val="en-GB"/>
        </w:rPr>
        <w:sym w:font="Symbol" w:char="F0B4"/>
      </w:r>
      <w:r w:rsidRPr="00245E85">
        <w:rPr>
          <w:rFonts w:ascii="Times New Roman" w:hAnsi="Times New Roman"/>
          <w:sz w:val="20"/>
          <w:szCs w:val="20"/>
          <w:lang w:val="en-GB"/>
        </w:rPr>
        <w:t>10</w:t>
      </w:r>
      <w:r w:rsidRPr="00245E85">
        <w:rPr>
          <w:rFonts w:ascii="Times New Roman" w:hAnsi="Times New Roman"/>
          <w:sz w:val="20"/>
          <w:szCs w:val="20"/>
          <w:vertAlign w:val="superscript"/>
          <w:lang w:val="en-GB"/>
        </w:rPr>
        <w:t>3</w:t>
      </w:r>
      <w:r w:rsidRPr="00245E85">
        <w:rPr>
          <w:rFonts w:ascii="Times New Roman" w:hAnsi="Times New Roman"/>
          <w:sz w:val="20"/>
          <w:szCs w:val="20"/>
          <w:lang w:val="en-GB"/>
        </w:rPr>
        <w:t xml:space="preserve"> kN/mm</w:t>
      </w:r>
      <w:r w:rsidRPr="00245E85">
        <w:rPr>
          <w:rFonts w:ascii="Times New Roman" w:hAnsi="Times New Roman"/>
          <w:sz w:val="20"/>
          <w:szCs w:val="20"/>
          <w:vertAlign w:val="superscript"/>
          <w:lang w:val="en-GB"/>
        </w:rPr>
        <w:t>2</w:t>
      </w:r>
      <w:r w:rsidRPr="00245E85">
        <w:rPr>
          <w:rFonts w:ascii="Times New Roman" w:hAnsi="Times New Roman"/>
          <w:sz w:val="20"/>
          <w:szCs w:val="20"/>
          <w:lang w:val="en-GB"/>
        </w:rPr>
        <w:t>. Performance of CA-TiO</w:t>
      </w:r>
      <w:r w:rsidRPr="00245E85">
        <w:rPr>
          <w:rFonts w:ascii="Times New Roman" w:hAnsi="Times New Roman"/>
          <w:sz w:val="20"/>
          <w:szCs w:val="20"/>
          <w:vertAlign w:val="subscript"/>
          <w:lang w:val="en-GB"/>
        </w:rPr>
        <w:t>2</w:t>
      </w:r>
      <w:r w:rsidRPr="00245E85">
        <w:rPr>
          <w:rFonts w:ascii="Times New Roman" w:hAnsi="Times New Roman"/>
          <w:sz w:val="20"/>
          <w:szCs w:val="20"/>
          <w:lang w:val="en-GB"/>
        </w:rPr>
        <w:t xml:space="preserve"> PHFM with MB feed of flux and rejection were 25.66 L/m</w:t>
      </w:r>
      <w:r w:rsidRPr="00245E85">
        <w:rPr>
          <w:rFonts w:ascii="Times New Roman" w:hAnsi="Times New Roman"/>
          <w:sz w:val="20"/>
          <w:szCs w:val="20"/>
          <w:vertAlign w:val="superscript"/>
          <w:lang w:val="en-GB"/>
        </w:rPr>
        <w:t>2</w:t>
      </w:r>
      <w:r w:rsidRPr="00245E85">
        <w:rPr>
          <w:rFonts w:ascii="Times New Roman" w:hAnsi="Times New Roman"/>
          <w:sz w:val="20"/>
          <w:szCs w:val="20"/>
          <w:lang w:val="en-GB"/>
        </w:rPr>
        <w:t>.h and a rejection coefficient of 94.8%. The effectiveness of the CA-TiO</w:t>
      </w:r>
      <w:r w:rsidRPr="00245E85">
        <w:rPr>
          <w:rFonts w:ascii="Times New Roman" w:hAnsi="Times New Roman"/>
          <w:sz w:val="20"/>
          <w:szCs w:val="20"/>
          <w:vertAlign w:val="subscript"/>
          <w:lang w:val="en-GB"/>
        </w:rPr>
        <w:t xml:space="preserve">2 </w:t>
      </w:r>
      <w:r w:rsidRPr="00245E85">
        <w:rPr>
          <w:rFonts w:ascii="Times New Roman" w:hAnsi="Times New Roman"/>
          <w:sz w:val="20"/>
          <w:szCs w:val="20"/>
          <w:lang w:val="en-GB"/>
        </w:rPr>
        <w:t>PHFM for the degradation of MB can be seen from the efficiency of the degradation of MB, which was 98.9% and the efficiency of textile waste of 82.6%. The CA-TiO</w:t>
      </w:r>
      <w:r w:rsidRPr="00245E85">
        <w:rPr>
          <w:rFonts w:ascii="Times New Roman" w:hAnsi="Times New Roman"/>
          <w:sz w:val="20"/>
          <w:szCs w:val="20"/>
          <w:vertAlign w:val="subscript"/>
          <w:lang w:val="en-GB"/>
        </w:rPr>
        <w:t>2</w:t>
      </w:r>
      <w:r w:rsidRPr="00245E85">
        <w:rPr>
          <w:rFonts w:ascii="Times New Roman" w:hAnsi="Times New Roman"/>
          <w:sz w:val="20"/>
          <w:szCs w:val="20"/>
          <w:lang w:val="en-GB"/>
        </w:rPr>
        <w:t xml:space="preserve"> PHFM can process MB textile dye waste because TiO</w:t>
      </w:r>
      <w:r w:rsidRPr="00245E85">
        <w:rPr>
          <w:rFonts w:ascii="Times New Roman" w:hAnsi="Times New Roman"/>
          <w:sz w:val="20"/>
          <w:szCs w:val="20"/>
          <w:vertAlign w:val="subscript"/>
          <w:lang w:val="en-GB"/>
        </w:rPr>
        <w:t>2</w:t>
      </w:r>
      <w:r w:rsidRPr="00245E85">
        <w:rPr>
          <w:rFonts w:ascii="Times New Roman" w:hAnsi="Times New Roman"/>
          <w:sz w:val="20"/>
          <w:szCs w:val="20"/>
          <w:lang w:val="en-GB"/>
        </w:rPr>
        <w:t xml:space="preserve"> in the membrane have the photocatalytic activity and the ability of the membrane itself to be able to filter MB and waste textile dye.</w:t>
      </w:r>
    </w:p>
    <w:p w14:paraId="6E2F6ED4" w14:textId="77777777" w:rsidR="000A2BCD" w:rsidRPr="00245E85" w:rsidRDefault="000A2BCD" w:rsidP="000A2BCD">
      <w:pPr>
        <w:spacing w:after="0"/>
        <w:jc w:val="both"/>
        <w:rPr>
          <w:rFonts w:ascii="Times New Roman" w:hAnsi="Times New Roman"/>
          <w:sz w:val="20"/>
          <w:szCs w:val="20"/>
          <w:lang w:val="en-GB"/>
        </w:rPr>
      </w:pPr>
    </w:p>
    <w:p w14:paraId="733BA252" w14:textId="77777777" w:rsidR="000A2BCD" w:rsidRDefault="000A2BCD" w:rsidP="00454809">
      <w:pPr>
        <w:pStyle w:val="ListParagraph"/>
        <w:spacing w:after="0"/>
        <w:ind w:left="0"/>
        <w:contextualSpacing w:val="0"/>
        <w:jc w:val="both"/>
        <w:rPr>
          <w:rFonts w:ascii="Times New Roman" w:hAnsi="Times New Roman"/>
          <w:sz w:val="20"/>
          <w:szCs w:val="20"/>
          <w:lang w:val="en-GB"/>
        </w:rPr>
      </w:pPr>
    </w:p>
    <w:p w14:paraId="02D1A550" w14:textId="406163BA" w:rsidR="000A2BCD" w:rsidRDefault="000A2BCD" w:rsidP="00454809">
      <w:pPr>
        <w:pStyle w:val="ListParagraph"/>
        <w:spacing w:after="0"/>
        <w:ind w:left="0"/>
        <w:contextualSpacing w:val="0"/>
        <w:jc w:val="both"/>
        <w:rPr>
          <w:rFonts w:ascii="Times New Roman" w:hAnsi="Times New Roman"/>
          <w:sz w:val="20"/>
          <w:szCs w:val="20"/>
          <w:lang w:val="en-GB"/>
        </w:rPr>
        <w:sectPr w:rsidR="000A2BCD" w:rsidSect="000A2BCD">
          <w:headerReference w:type="even" r:id="rId34"/>
          <w:headerReference w:type="default" r:id="rId35"/>
          <w:footerReference w:type="default" r:id="rId36"/>
          <w:headerReference w:type="first" r:id="rId37"/>
          <w:type w:val="continuous"/>
          <w:pgSz w:w="12240" w:h="15840" w:code="1"/>
          <w:pgMar w:top="1800" w:right="1469" w:bottom="1699" w:left="1440" w:header="706" w:footer="706" w:gutter="0"/>
          <w:pgNumType w:start="1"/>
          <w:cols w:num="2" w:space="403"/>
          <w:docGrid w:linePitch="360"/>
        </w:sectPr>
      </w:pPr>
    </w:p>
    <w:p w14:paraId="54690BEA" w14:textId="563D256D" w:rsidR="00454809" w:rsidRDefault="00454809" w:rsidP="00454809">
      <w:pPr>
        <w:pStyle w:val="ListParagraph"/>
        <w:spacing w:after="0"/>
        <w:ind w:left="0"/>
        <w:contextualSpacing w:val="0"/>
        <w:jc w:val="both"/>
        <w:rPr>
          <w:rFonts w:ascii="Times New Roman" w:hAnsi="Times New Roman"/>
          <w:sz w:val="20"/>
          <w:szCs w:val="20"/>
          <w:lang w:val="en-GB"/>
        </w:rPr>
      </w:pPr>
    </w:p>
    <w:p w14:paraId="334F17B5" w14:textId="77777777" w:rsidR="000A2BCD" w:rsidRPr="00454809" w:rsidRDefault="000A2BCD" w:rsidP="00454809">
      <w:pPr>
        <w:pStyle w:val="ListParagraph"/>
        <w:spacing w:after="0"/>
        <w:ind w:left="0"/>
        <w:contextualSpacing w:val="0"/>
        <w:jc w:val="both"/>
        <w:rPr>
          <w:rFonts w:ascii="Times New Roman" w:hAnsi="Times New Roman"/>
          <w:sz w:val="20"/>
          <w:szCs w:val="20"/>
          <w:lang w:val="en-GB"/>
        </w:rPr>
      </w:pPr>
    </w:p>
    <w:p w14:paraId="1FCB9306" w14:textId="77777777" w:rsidR="00245E85" w:rsidRDefault="00454809" w:rsidP="00245E85">
      <w:pPr>
        <w:pStyle w:val="ListParagraph"/>
        <w:spacing w:after="0"/>
        <w:ind w:left="0"/>
        <w:contextualSpacing w:val="0"/>
        <w:jc w:val="center"/>
        <w:rPr>
          <w:rFonts w:ascii="Times New Roman" w:hAnsi="Times New Roman"/>
          <w:sz w:val="20"/>
          <w:szCs w:val="20"/>
          <w:lang w:val="en-GB"/>
        </w:rPr>
      </w:pPr>
      <w:r w:rsidRPr="00454809">
        <w:rPr>
          <w:rFonts w:ascii="Times New Roman" w:hAnsi="Times New Roman"/>
          <w:noProof/>
          <w:sz w:val="20"/>
          <w:szCs w:val="20"/>
          <w:lang w:val="en-MY" w:eastAsia="en-MY"/>
        </w:rPr>
        <w:drawing>
          <wp:inline distT="0" distB="0" distL="0" distR="0" wp14:anchorId="3ED554C7" wp14:editId="19221935">
            <wp:extent cx="1945284" cy="1248937"/>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75334" cy="1268230"/>
                    </a:xfrm>
                    <a:prstGeom prst="rect">
                      <a:avLst/>
                    </a:prstGeom>
                    <a:noFill/>
                  </pic:spPr>
                </pic:pic>
              </a:graphicData>
            </a:graphic>
          </wp:inline>
        </w:drawing>
      </w:r>
    </w:p>
    <w:p w14:paraId="7E530A5E" w14:textId="6A34C20E" w:rsidR="00454809" w:rsidRPr="00454809" w:rsidRDefault="00454809" w:rsidP="000A2BCD">
      <w:pPr>
        <w:pStyle w:val="ListParagraph"/>
        <w:spacing w:after="120"/>
        <w:ind w:left="907" w:hanging="907"/>
        <w:contextualSpacing w:val="0"/>
        <w:jc w:val="both"/>
        <w:rPr>
          <w:rFonts w:ascii="Times New Roman" w:hAnsi="Times New Roman"/>
          <w:sz w:val="20"/>
          <w:szCs w:val="20"/>
          <w:lang w:val="en-GB"/>
        </w:rPr>
      </w:pPr>
      <w:r w:rsidRPr="00454809">
        <w:rPr>
          <w:rFonts w:ascii="Times New Roman" w:hAnsi="Times New Roman"/>
          <w:sz w:val="20"/>
          <w:szCs w:val="20"/>
          <w:lang w:val="en-GB"/>
        </w:rPr>
        <w:t xml:space="preserve">Figure 6. </w:t>
      </w:r>
      <w:r>
        <w:rPr>
          <w:rFonts w:ascii="Times New Roman" w:hAnsi="Times New Roman"/>
          <w:sz w:val="20"/>
          <w:szCs w:val="20"/>
          <w:lang w:val="en-GB"/>
        </w:rPr>
        <w:t xml:space="preserve"> </w:t>
      </w:r>
      <w:r w:rsidR="00245E85">
        <w:rPr>
          <w:rFonts w:ascii="Times New Roman" w:hAnsi="Times New Roman"/>
          <w:sz w:val="20"/>
          <w:szCs w:val="20"/>
          <w:lang w:val="en-GB"/>
        </w:rPr>
        <w:tab/>
      </w:r>
      <w:r w:rsidRPr="00454809">
        <w:rPr>
          <w:rStyle w:val="tlid-translation"/>
          <w:rFonts w:ascii="Times New Roman" w:hAnsi="Times New Roman"/>
          <w:sz w:val="20"/>
          <w:szCs w:val="20"/>
          <w:lang w:val="en-GB"/>
        </w:rPr>
        <w:t>MB solution (a) before filtration, (b) after filtration with CA hollow fibre membrane and (c) after filtration</w:t>
      </w:r>
      <w:r>
        <w:rPr>
          <w:rStyle w:val="tlid-translation"/>
          <w:rFonts w:ascii="Times New Roman" w:hAnsi="Times New Roman"/>
          <w:sz w:val="20"/>
          <w:szCs w:val="20"/>
          <w:lang w:val="en-GB"/>
        </w:rPr>
        <w:t xml:space="preserve"> </w:t>
      </w:r>
      <w:r w:rsidRPr="00454809">
        <w:rPr>
          <w:rStyle w:val="tlid-translation"/>
          <w:rFonts w:ascii="Times New Roman" w:hAnsi="Times New Roman"/>
          <w:sz w:val="20"/>
          <w:szCs w:val="20"/>
          <w:lang w:val="en-GB"/>
        </w:rPr>
        <w:t xml:space="preserve"> with CA-TiO</w:t>
      </w:r>
      <w:r w:rsidRPr="00454809">
        <w:rPr>
          <w:rStyle w:val="tlid-translation"/>
          <w:rFonts w:ascii="Times New Roman" w:hAnsi="Times New Roman"/>
          <w:sz w:val="20"/>
          <w:szCs w:val="20"/>
          <w:vertAlign w:val="subscript"/>
          <w:lang w:val="en-GB"/>
        </w:rPr>
        <w:t>2</w:t>
      </w:r>
      <w:r w:rsidRPr="00454809">
        <w:rPr>
          <w:rStyle w:val="tlid-translation"/>
          <w:rFonts w:ascii="Times New Roman" w:hAnsi="Times New Roman"/>
          <w:sz w:val="20"/>
          <w:szCs w:val="20"/>
          <w:lang w:val="en-GB"/>
        </w:rPr>
        <w:t xml:space="preserve"> PHFM </w:t>
      </w:r>
    </w:p>
    <w:p w14:paraId="6954CE46" w14:textId="24937CB2" w:rsidR="00454809" w:rsidRPr="00454809" w:rsidRDefault="00454809" w:rsidP="00245E85">
      <w:pPr>
        <w:pStyle w:val="ListParagraph"/>
        <w:spacing w:after="0"/>
        <w:ind w:left="0"/>
        <w:contextualSpacing w:val="0"/>
        <w:jc w:val="center"/>
        <w:rPr>
          <w:rFonts w:ascii="Times New Roman" w:hAnsi="Times New Roman"/>
          <w:sz w:val="20"/>
          <w:szCs w:val="20"/>
          <w:lang w:val="en-GB"/>
        </w:rPr>
      </w:pPr>
      <w:r w:rsidRPr="00454809">
        <w:rPr>
          <w:rFonts w:ascii="Times New Roman" w:hAnsi="Times New Roman"/>
          <w:noProof/>
          <w:sz w:val="20"/>
          <w:szCs w:val="20"/>
          <w:lang w:val="en-MY" w:eastAsia="en-MY"/>
        </w:rPr>
        <w:drawing>
          <wp:inline distT="0" distB="0" distL="0" distR="0" wp14:anchorId="4C2DC199" wp14:editId="1268DF08">
            <wp:extent cx="1956933" cy="1340405"/>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81456" cy="1357202"/>
                    </a:xfrm>
                    <a:prstGeom prst="rect">
                      <a:avLst/>
                    </a:prstGeom>
                    <a:noFill/>
                  </pic:spPr>
                </pic:pic>
              </a:graphicData>
            </a:graphic>
          </wp:inline>
        </w:drawing>
      </w:r>
    </w:p>
    <w:p w14:paraId="757A3715" w14:textId="54999FC7" w:rsidR="00454809" w:rsidRPr="00454809" w:rsidRDefault="00454809" w:rsidP="00454809">
      <w:pPr>
        <w:pStyle w:val="ListParagraph"/>
        <w:spacing w:after="0"/>
        <w:ind w:left="851" w:hanging="851"/>
        <w:contextualSpacing w:val="0"/>
        <w:jc w:val="both"/>
        <w:rPr>
          <w:rFonts w:ascii="Times New Roman" w:hAnsi="Times New Roman"/>
          <w:sz w:val="20"/>
          <w:szCs w:val="20"/>
          <w:lang w:val="en-GB"/>
        </w:rPr>
      </w:pPr>
      <w:r w:rsidRPr="00454809">
        <w:rPr>
          <w:rFonts w:ascii="Times New Roman" w:hAnsi="Times New Roman"/>
          <w:sz w:val="20"/>
          <w:szCs w:val="20"/>
          <w:lang w:val="en-GB"/>
        </w:rPr>
        <w:t xml:space="preserve">Figure 7. </w:t>
      </w:r>
      <w:r>
        <w:rPr>
          <w:rFonts w:ascii="Times New Roman" w:hAnsi="Times New Roman"/>
          <w:sz w:val="20"/>
          <w:szCs w:val="20"/>
          <w:lang w:val="en-GB"/>
        </w:rPr>
        <w:tab/>
      </w:r>
      <w:r w:rsidRPr="00454809">
        <w:rPr>
          <w:rFonts w:ascii="Times New Roman" w:hAnsi="Times New Roman"/>
          <w:sz w:val="20"/>
          <w:szCs w:val="20"/>
          <w:lang w:val="en-GB"/>
        </w:rPr>
        <w:t>Waste textile dye solution (a) before filtration, (b) after filtration with CA hollow fibre membrane and (c) after filtration with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w:t>
      </w:r>
    </w:p>
    <w:p w14:paraId="55A9A995" w14:textId="77777777" w:rsidR="00454809" w:rsidRPr="00454809" w:rsidRDefault="00454809" w:rsidP="00454809">
      <w:pPr>
        <w:spacing w:after="0"/>
        <w:jc w:val="both"/>
        <w:rPr>
          <w:rFonts w:ascii="Times New Roman" w:hAnsi="Times New Roman"/>
          <w:sz w:val="20"/>
          <w:szCs w:val="20"/>
        </w:rPr>
      </w:pPr>
    </w:p>
    <w:p w14:paraId="493BDF84" w14:textId="77777777" w:rsidR="00454809" w:rsidRPr="00454809" w:rsidRDefault="00454809" w:rsidP="00245E85">
      <w:pPr>
        <w:spacing w:after="0"/>
        <w:jc w:val="center"/>
        <w:rPr>
          <w:rFonts w:ascii="Times New Roman" w:hAnsi="Times New Roman"/>
          <w:sz w:val="20"/>
          <w:szCs w:val="20"/>
          <w:lang w:val="en-GB"/>
        </w:rPr>
      </w:pPr>
      <w:r w:rsidRPr="00454809">
        <w:rPr>
          <w:rFonts w:ascii="Times New Roman" w:hAnsi="Times New Roman"/>
          <w:noProof/>
          <w:sz w:val="20"/>
          <w:szCs w:val="20"/>
          <w:lang w:val="en-MY" w:eastAsia="en-MY"/>
        </w:rPr>
        <w:drawing>
          <wp:inline distT="0" distB="0" distL="0" distR="0" wp14:anchorId="5C40DE37" wp14:editId="3F99D98B">
            <wp:extent cx="2347154" cy="151280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358868" cy="1520359"/>
                    </a:xfrm>
                    <a:prstGeom prst="rect">
                      <a:avLst/>
                    </a:prstGeom>
                    <a:noFill/>
                  </pic:spPr>
                </pic:pic>
              </a:graphicData>
            </a:graphic>
          </wp:inline>
        </w:drawing>
      </w:r>
    </w:p>
    <w:p w14:paraId="6542B261" w14:textId="65329156" w:rsidR="00454809" w:rsidRPr="00CD339A" w:rsidRDefault="00454809" w:rsidP="00CD339A">
      <w:pPr>
        <w:spacing w:after="0"/>
        <w:ind w:left="851" w:hanging="851"/>
        <w:jc w:val="both"/>
        <w:rPr>
          <w:rFonts w:ascii="Times New Roman" w:hAnsi="Times New Roman"/>
          <w:sz w:val="20"/>
          <w:szCs w:val="20"/>
          <w:lang w:val="en-GB"/>
        </w:rPr>
      </w:pPr>
      <w:r w:rsidRPr="00454809">
        <w:rPr>
          <w:rFonts w:ascii="Times New Roman" w:hAnsi="Times New Roman"/>
          <w:sz w:val="20"/>
          <w:szCs w:val="20"/>
          <w:lang w:val="en-GB"/>
        </w:rPr>
        <w:t xml:space="preserve">Figure 8. </w:t>
      </w:r>
      <w:r w:rsidR="00245E85">
        <w:rPr>
          <w:rFonts w:ascii="Times New Roman" w:hAnsi="Times New Roman"/>
          <w:sz w:val="20"/>
          <w:szCs w:val="20"/>
          <w:lang w:val="en-GB"/>
        </w:rPr>
        <w:tab/>
      </w:r>
      <w:r w:rsidRPr="00454809">
        <w:rPr>
          <w:rFonts w:ascii="Times New Roman" w:hAnsi="Times New Roman"/>
          <w:sz w:val="20"/>
          <w:szCs w:val="20"/>
          <w:lang w:val="en-GB"/>
        </w:rPr>
        <w:t>(a) The SO</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xml:space="preserve"> ion test was carried out by adding Ba(NO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w:t>
      </w:r>
      <w:r w:rsidRPr="00454809">
        <w:rPr>
          <w:rFonts w:ascii="Times New Roman" w:hAnsi="Times New Roman"/>
          <w:sz w:val="20"/>
          <w:szCs w:val="20"/>
          <w:vertAlign w:val="subscript"/>
          <w:lang w:val="en-GB"/>
        </w:rPr>
        <w:t>2</w:t>
      </w:r>
      <w:r w:rsidRPr="00454809">
        <w:rPr>
          <w:rFonts w:ascii="Times New Roman" w:hAnsi="Times New Roman"/>
          <w:sz w:val="20"/>
          <w:szCs w:val="20"/>
          <w:vertAlign w:val="superscript"/>
          <w:lang w:val="en-GB"/>
        </w:rPr>
        <w:t xml:space="preserve"> </w:t>
      </w:r>
      <w:r w:rsidRPr="00454809">
        <w:rPr>
          <w:rFonts w:ascii="Times New Roman" w:hAnsi="Times New Roman"/>
          <w:sz w:val="20"/>
          <w:szCs w:val="20"/>
          <w:lang w:val="en-GB"/>
        </w:rPr>
        <w:t>produces a white precipitate BaSO</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 xml:space="preserve"> </w:t>
      </w:r>
      <w:r w:rsidRPr="00454809">
        <w:rPr>
          <w:rFonts w:ascii="Times New Roman" w:hAnsi="Times New Roman"/>
          <w:sz w:val="20"/>
          <w:szCs w:val="20"/>
          <w:lang w:val="en-GB"/>
        </w:rPr>
        <w:t>(b). The Cl</w:t>
      </w:r>
      <w:r w:rsidRPr="00454809">
        <w:rPr>
          <w:rFonts w:ascii="Times New Roman" w:hAnsi="Times New Roman"/>
          <w:sz w:val="20"/>
          <w:szCs w:val="20"/>
          <w:vertAlign w:val="superscript"/>
          <w:lang w:val="en-GB"/>
        </w:rPr>
        <w:t xml:space="preserve">- </w:t>
      </w:r>
      <w:r w:rsidRPr="00454809">
        <w:rPr>
          <w:rFonts w:ascii="Times New Roman" w:hAnsi="Times New Roman"/>
          <w:sz w:val="20"/>
          <w:szCs w:val="20"/>
          <w:lang w:val="en-GB"/>
        </w:rPr>
        <w:t>ions was carried out by adding AgNO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 xml:space="preserve"> formed white deposits of AgCl</w:t>
      </w:r>
    </w:p>
    <w:p w14:paraId="72AF3896" w14:textId="77777777" w:rsidR="006768E9" w:rsidRPr="00F447A7" w:rsidRDefault="006768E9" w:rsidP="002B412F">
      <w:pPr>
        <w:spacing w:after="0"/>
        <w:jc w:val="center"/>
        <w:rPr>
          <w:rFonts w:ascii="Times New Roman" w:hAnsi="Times New Roman"/>
          <w:noProof/>
          <w:sz w:val="20"/>
          <w:szCs w:val="20"/>
          <w:lang w:bidi="ar-SA"/>
        </w:rPr>
      </w:pPr>
    </w:p>
    <w:p w14:paraId="6C3DFB25" w14:textId="77777777" w:rsidR="00CD339A" w:rsidRDefault="00CD339A" w:rsidP="002B412F">
      <w:pPr>
        <w:spacing w:after="0"/>
        <w:jc w:val="center"/>
        <w:rPr>
          <w:rFonts w:ascii="Times New Roman" w:hAnsi="Times New Roman"/>
          <w:b/>
          <w:noProof/>
          <w:sz w:val="20"/>
          <w:szCs w:val="20"/>
          <w:lang w:bidi="ar-SA"/>
        </w:rPr>
        <w:sectPr w:rsidR="00CD339A" w:rsidSect="00C34AE9">
          <w:headerReference w:type="even" r:id="rId41"/>
          <w:headerReference w:type="default" r:id="rId42"/>
          <w:footerReference w:type="even" r:id="rId43"/>
          <w:headerReference w:type="first" r:id="rId44"/>
          <w:type w:val="continuous"/>
          <w:pgSz w:w="12240" w:h="15840" w:code="1"/>
          <w:pgMar w:top="1800" w:right="1469" w:bottom="1699" w:left="1440" w:header="706" w:footer="706" w:gutter="0"/>
          <w:pgNumType w:start="1"/>
          <w:cols w:space="708"/>
          <w:docGrid w:linePitch="360"/>
        </w:sectPr>
      </w:pPr>
    </w:p>
    <w:p w14:paraId="471ACF9F" w14:textId="3C538C66"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422E85B0" w14:textId="4827DCEF" w:rsidR="00CD339A" w:rsidRPr="00CD339A" w:rsidRDefault="00CD339A" w:rsidP="00CD339A">
      <w:pPr>
        <w:spacing w:after="0"/>
        <w:jc w:val="both"/>
        <w:rPr>
          <w:rFonts w:ascii="Times New Roman" w:hAnsi="Times New Roman"/>
          <w:sz w:val="20"/>
          <w:szCs w:val="20"/>
          <w:lang w:val="en-GB"/>
        </w:rPr>
      </w:pPr>
      <w:r w:rsidRPr="00CD339A">
        <w:rPr>
          <w:rFonts w:ascii="Times New Roman" w:hAnsi="Times New Roman"/>
          <w:sz w:val="20"/>
          <w:szCs w:val="20"/>
          <w:lang w:val="en-GB"/>
        </w:rPr>
        <w:t>The optimum CA-TiO</w:t>
      </w:r>
      <w:r w:rsidRPr="00CD339A">
        <w:rPr>
          <w:rFonts w:ascii="Times New Roman" w:hAnsi="Times New Roman"/>
          <w:sz w:val="20"/>
          <w:szCs w:val="20"/>
          <w:vertAlign w:val="subscript"/>
          <w:lang w:val="en-GB"/>
        </w:rPr>
        <w:t>2</w:t>
      </w:r>
      <w:r w:rsidRPr="00CD339A">
        <w:rPr>
          <w:rFonts w:ascii="Times New Roman" w:hAnsi="Times New Roman"/>
          <w:sz w:val="20"/>
          <w:szCs w:val="20"/>
          <w:lang w:val="en-GB"/>
        </w:rPr>
        <w:t xml:space="preserve"> PHFM has a composition of 21.75% CA, 51% acetone, 27% formamide, and 0.25% (w/w) TiO</w:t>
      </w:r>
      <w:r w:rsidRPr="00CD339A">
        <w:rPr>
          <w:rFonts w:ascii="Times New Roman" w:hAnsi="Times New Roman"/>
          <w:sz w:val="20"/>
          <w:szCs w:val="20"/>
          <w:vertAlign w:val="subscript"/>
          <w:lang w:val="en-GB"/>
        </w:rPr>
        <w:t>2</w:t>
      </w:r>
      <w:r w:rsidRPr="00CD339A">
        <w:rPr>
          <w:rFonts w:ascii="Times New Roman" w:hAnsi="Times New Roman"/>
          <w:sz w:val="20"/>
          <w:szCs w:val="20"/>
          <w:lang w:val="en-GB"/>
        </w:rPr>
        <w:t xml:space="preserve"> with a stress value of 5.5</w:t>
      </w:r>
      <w:r w:rsidRPr="00CD339A">
        <w:rPr>
          <w:rFonts w:ascii="Times New Roman" w:hAnsi="Times New Roman"/>
          <w:sz w:val="20"/>
          <w:szCs w:val="20"/>
          <w:lang w:val="en-GB"/>
        </w:rPr>
        <w:sym w:font="Symbol" w:char="F0B4"/>
      </w:r>
      <w:r w:rsidRPr="00CD339A">
        <w:rPr>
          <w:rFonts w:ascii="Times New Roman" w:hAnsi="Times New Roman"/>
          <w:sz w:val="20"/>
          <w:szCs w:val="20"/>
          <w:lang w:val="en-GB"/>
        </w:rPr>
        <w:t>10</w:t>
      </w:r>
      <w:r w:rsidRPr="00CD339A">
        <w:rPr>
          <w:rFonts w:ascii="Times New Roman" w:hAnsi="Times New Roman"/>
          <w:sz w:val="20"/>
          <w:szCs w:val="20"/>
          <w:vertAlign w:val="superscript"/>
          <w:lang w:val="en-GB"/>
        </w:rPr>
        <w:t>2</w:t>
      </w:r>
      <w:r w:rsidRPr="00CD339A">
        <w:rPr>
          <w:rFonts w:ascii="Times New Roman" w:hAnsi="Times New Roman"/>
          <w:sz w:val="20"/>
          <w:szCs w:val="20"/>
          <w:lang w:val="en-GB"/>
        </w:rPr>
        <w:t xml:space="preserve"> kN/mm</w:t>
      </w:r>
      <w:r w:rsidRPr="00CD339A">
        <w:rPr>
          <w:rFonts w:ascii="Times New Roman" w:hAnsi="Times New Roman"/>
          <w:sz w:val="20"/>
          <w:szCs w:val="20"/>
          <w:vertAlign w:val="superscript"/>
          <w:lang w:val="en-GB"/>
        </w:rPr>
        <w:t>2</w:t>
      </w:r>
      <w:r w:rsidRPr="00CD339A">
        <w:rPr>
          <w:rFonts w:ascii="Times New Roman" w:hAnsi="Times New Roman"/>
          <w:sz w:val="20"/>
          <w:szCs w:val="20"/>
          <w:lang w:val="en-GB"/>
        </w:rPr>
        <w:t>, strain value of 0.13, and Young’s modulus value of 4.2</w:t>
      </w:r>
      <w:r w:rsidRPr="00CD339A">
        <w:rPr>
          <w:rFonts w:ascii="Times New Roman" w:hAnsi="Times New Roman"/>
          <w:sz w:val="20"/>
          <w:szCs w:val="20"/>
          <w:lang w:val="en-GB"/>
        </w:rPr>
        <w:sym w:font="Symbol" w:char="F0B4"/>
      </w:r>
      <w:r w:rsidRPr="00CD339A">
        <w:rPr>
          <w:rFonts w:ascii="Times New Roman" w:hAnsi="Times New Roman"/>
          <w:sz w:val="20"/>
          <w:szCs w:val="20"/>
          <w:lang w:val="en-GB"/>
        </w:rPr>
        <w:t>10</w:t>
      </w:r>
      <w:r w:rsidRPr="00CD339A">
        <w:rPr>
          <w:rFonts w:ascii="Times New Roman" w:hAnsi="Times New Roman"/>
          <w:sz w:val="20"/>
          <w:szCs w:val="20"/>
          <w:vertAlign w:val="superscript"/>
          <w:lang w:val="en-GB"/>
        </w:rPr>
        <w:t>3</w:t>
      </w:r>
      <w:r w:rsidRPr="00CD339A">
        <w:rPr>
          <w:rFonts w:ascii="Times New Roman" w:hAnsi="Times New Roman"/>
          <w:sz w:val="20"/>
          <w:szCs w:val="20"/>
          <w:lang w:val="en-GB"/>
        </w:rPr>
        <w:t xml:space="preserve"> kN/mm</w:t>
      </w:r>
      <w:r w:rsidRPr="00CD339A">
        <w:rPr>
          <w:rFonts w:ascii="Times New Roman" w:hAnsi="Times New Roman"/>
          <w:sz w:val="20"/>
          <w:szCs w:val="20"/>
          <w:vertAlign w:val="superscript"/>
          <w:lang w:val="en-GB"/>
        </w:rPr>
        <w:t>2</w:t>
      </w:r>
      <w:r w:rsidRPr="00CD339A">
        <w:rPr>
          <w:rFonts w:ascii="Times New Roman" w:hAnsi="Times New Roman"/>
          <w:sz w:val="20"/>
          <w:szCs w:val="20"/>
          <w:lang w:val="en-GB"/>
        </w:rPr>
        <w:t>. Performance of CA-TiO</w:t>
      </w:r>
      <w:r w:rsidRPr="00CD339A">
        <w:rPr>
          <w:rFonts w:ascii="Times New Roman" w:hAnsi="Times New Roman"/>
          <w:sz w:val="20"/>
          <w:szCs w:val="20"/>
          <w:vertAlign w:val="subscript"/>
          <w:lang w:val="en-GB"/>
        </w:rPr>
        <w:t>2</w:t>
      </w:r>
      <w:r w:rsidRPr="00CD339A">
        <w:rPr>
          <w:rFonts w:ascii="Times New Roman" w:hAnsi="Times New Roman"/>
          <w:sz w:val="20"/>
          <w:szCs w:val="20"/>
          <w:lang w:val="en-GB"/>
        </w:rPr>
        <w:t xml:space="preserve"> PHFM with MB feed of flux and rejection were 25.66 L/m</w:t>
      </w:r>
      <w:r w:rsidRPr="00CD339A">
        <w:rPr>
          <w:rFonts w:ascii="Times New Roman" w:hAnsi="Times New Roman"/>
          <w:sz w:val="20"/>
          <w:szCs w:val="20"/>
          <w:vertAlign w:val="superscript"/>
          <w:lang w:val="en-GB"/>
        </w:rPr>
        <w:t>2</w:t>
      </w:r>
      <w:r w:rsidRPr="00CD339A">
        <w:rPr>
          <w:rFonts w:ascii="Times New Roman" w:hAnsi="Times New Roman"/>
          <w:sz w:val="20"/>
          <w:szCs w:val="20"/>
          <w:lang w:val="en-GB"/>
        </w:rPr>
        <w:t>.h and a rejection coefficient of 94.8%. The effectiveness of the CA-TiO</w:t>
      </w:r>
      <w:r w:rsidRPr="00CD339A">
        <w:rPr>
          <w:rFonts w:ascii="Times New Roman" w:hAnsi="Times New Roman"/>
          <w:sz w:val="20"/>
          <w:szCs w:val="20"/>
          <w:vertAlign w:val="subscript"/>
          <w:lang w:val="en-GB"/>
        </w:rPr>
        <w:t xml:space="preserve">2 </w:t>
      </w:r>
      <w:r w:rsidRPr="00CD339A">
        <w:rPr>
          <w:rFonts w:ascii="Times New Roman" w:hAnsi="Times New Roman"/>
          <w:sz w:val="20"/>
          <w:szCs w:val="20"/>
          <w:lang w:val="en-GB"/>
        </w:rPr>
        <w:t>PHFM for the degradation of MB can be seen from the efficiency of the degradation of MB, which was 98.9% and the efficiency of textile waste of 82.6%. The CA-TiO</w:t>
      </w:r>
      <w:r w:rsidRPr="00CD339A">
        <w:rPr>
          <w:rFonts w:ascii="Times New Roman" w:hAnsi="Times New Roman"/>
          <w:sz w:val="20"/>
          <w:szCs w:val="20"/>
          <w:vertAlign w:val="subscript"/>
          <w:lang w:val="en-GB"/>
        </w:rPr>
        <w:t>2</w:t>
      </w:r>
      <w:r w:rsidRPr="00CD339A">
        <w:rPr>
          <w:rFonts w:ascii="Times New Roman" w:hAnsi="Times New Roman"/>
          <w:sz w:val="20"/>
          <w:szCs w:val="20"/>
          <w:lang w:val="en-GB"/>
        </w:rPr>
        <w:t xml:space="preserve"> PHFM can process MB textile dye waste because TiO</w:t>
      </w:r>
      <w:r w:rsidRPr="00CD339A">
        <w:rPr>
          <w:rFonts w:ascii="Times New Roman" w:hAnsi="Times New Roman"/>
          <w:sz w:val="20"/>
          <w:szCs w:val="20"/>
          <w:vertAlign w:val="subscript"/>
          <w:lang w:val="en-GB"/>
        </w:rPr>
        <w:t>2</w:t>
      </w:r>
      <w:r w:rsidRPr="00CD339A">
        <w:rPr>
          <w:rFonts w:ascii="Times New Roman" w:hAnsi="Times New Roman"/>
          <w:sz w:val="20"/>
          <w:szCs w:val="20"/>
          <w:lang w:val="en-GB"/>
        </w:rPr>
        <w:t xml:space="preserve"> in the membrane have the photocatalytic activity and the ability of the membrane itself to be able to filter MB and waste textile dye.</w:t>
      </w:r>
    </w:p>
    <w:p w14:paraId="7ADE2163" w14:textId="77777777" w:rsidR="00245E85" w:rsidRPr="00245E85" w:rsidRDefault="00245E85" w:rsidP="00245E85">
      <w:pPr>
        <w:spacing w:after="0"/>
        <w:jc w:val="center"/>
        <w:rPr>
          <w:sz w:val="20"/>
          <w:szCs w:val="20"/>
        </w:rPr>
      </w:pPr>
    </w:p>
    <w:p w14:paraId="36B3CAED" w14:textId="77777777" w:rsidR="00245E85" w:rsidRPr="00245E85" w:rsidRDefault="00245E85" w:rsidP="00245E85">
      <w:pPr>
        <w:spacing w:after="0"/>
        <w:jc w:val="center"/>
        <w:outlineLvl w:val="0"/>
        <w:rPr>
          <w:rFonts w:ascii="Times New Roman" w:hAnsi="Times New Roman"/>
          <w:b/>
          <w:sz w:val="20"/>
          <w:szCs w:val="20"/>
          <w:lang w:val="en-GB"/>
        </w:rPr>
      </w:pPr>
      <w:r w:rsidRPr="00245E85">
        <w:rPr>
          <w:rFonts w:ascii="Times New Roman" w:hAnsi="Times New Roman"/>
          <w:b/>
          <w:sz w:val="20"/>
          <w:szCs w:val="20"/>
          <w:lang w:val="en-GB"/>
        </w:rPr>
        <w:t>Acknowledgement</w:t>
      </w:r>
    </w:p>
    <w:p w14:paraId="3FCB933D" w14:textId="2A7CB898" w:rsidR="006768E9" w:rsidRPr="00F447A7" w:rsidRDefault="00245E85" w:rsidP="00245E85">
      <w:pPr>
        <w:spacing w:after="0"/>
        <w:jc w:val="both"/>
        <w:rPr>
          <w:rFonts w:ascii="Times New Roman" w:hAnsi="Times New Roman"/>
          <w:noProof/>
          <w:sz w:val="20"/>
          <w:szCs w:val="20"/>
          <w:lang w:bidi="ar-SA"/>
        </w:rPr>
      </w:pPr>
      <w:r w:rsidRPr="00245E85">
        <w:rPr>
          <w:rFonts w:ascii="Times New Roman" w:hAnsi="Times New Roman"/>
          <w:sz w:val="20"/>
          <w:szCs w:val="20"/>
          <w:lang w:val="en-GB"/>
        </w:rPr>
        <w:t>This research was supported by the funding of the Ministry of Research and Technology, Republic of Indonesia.</w:t>
      </w:r>
    </w:p>
    <w:p w14:paraId="7FDC64FF" w14:textId="77777777" w:rsidR="006768E9" w:rsidRPr="00F447A7" w:rsidRDefault="006768E9" w:rsidP="002B412F">
      <w:pPr>
        <w:spacing w:after="0"/>
        <w:jc w:val="center"/>
        <w:rPr>
          <w:rFonts w:ascii="Times New Roman" w:hAnsi="Times New Roman"/>
          <w:noProof/>
          <w:sz w:val="20"/>
          <w:szCs w:val="20"/>
          <w:lang w:bidi="ar-SA"/>
        </w:rPr>
      </w:pPr>
    </w:p>
    <w:p w14:paraId="451B82AC" w14:textId="77777777"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2728A0A7"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Mondal, M. and De, S. (2016). Treatment of textile plant effluent by hollow fibre nanofiltration membrane and multi-component steady state modeling. </w:t>
      </w:r>
      <w:r w:rsidRPr="00245E85">
        <w:rPr>
          <w:rFonts w:ascii="Times New Roman" w:hAnsi="Times New Roman"/>
          <w:i/>
          <w:iCs/>
          <w:sz w:val="20"/>
          <w:szCs w:val="20"/>
        </w:rPr>
        <w:t xml:space="preserve">Chemical Engineering Journal, </w:t>
      </w:r>
      <w:r w:rsidRPr="00245E85">
        <w:rPr>
          <w:rFonts w:ascii="Times New Roman" w:hAnsi="Times New Roman"/>
          <w:sz w:val="20"/>
          <w:szCs w:val="20"/>
        </w:rPr>
        <w:t>285: 304-318</w:t>
      </w:r>
      <w:r w:rsidR="00245E85">
        <w:rPr>
          <w:rFonts w:ascii="Times New Roman" w:hAnsi="Times New Roman"/>
          <w:sz w:val="20"/>
          <w:szCs w:val="20"/>
        </w:rPr>
        <w:t>.</w:t>
      </w:r>
    </w:p>
    <w:p w14:paraId="231AE8F0"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You, L., Ai, L. and Jiang. J. (2011). Removal of methylene blue from aqueous by montmorillonite/CoFe</w:t>
      </w:r>
      <w:r w:rsidRPr="00245E85">
        <w:rPr>
          <w:rFonts w:ascii="Times New Roman" w:hAnsi="Times New Roman"/>
          <w:sz w:val="20"/>
          <w:szCs w:val="20"/>
          <w:vertAlign w:val="subscript"/>
        </w:rPr>
        <w:t>2</w:t>
      </w:r>
      <w:r w:rsidRPr="00245E85">
        <w:rPr>
          <w:rFonts w:ascii="Times New Roman" w:hAnsi="Times New Roman"/>
          <w:sz w:val="20"/>
          <w:szCs w:val="20"/>
        </w:rPr>
        <w:t>O</w:t>
      </w:r>
      <w:r w:rsidRPr="00245E85">
        <w:rPr>
          <w:rFonts w:ascii="Times New Roman" w:hAnsi="Times New Roman"/>
          <w:sz w:val="20"/>
          <w:szCs w:val="20"/>
          <w:vertAlign w:val="subscript"/>
        </w:rPr>
        <w:t xml:space="preserve">4 </w:t>
      </w:r>
      <w:r w:rsidRPr="00245E85">
        <w:rPr>
          <w:rFonts w:ascii="Times New Roman" w:hAnsi="Times New Roman"/>
          <w:sz w:val="20"/>
          <w:szCs w:val="20"/>
        </w:rPr>
        <w:t xml:space="preserve">composite with magnetic separation performance. </w:t>
      </w:r>
      <w:r w:rsidRPr="00245E85">
        <w:rPr>
          <w:rFonts w:ascii="Times New Roman" w:hAnsi="Times New Roman"/>
          <w:i/>
          <w:iCs/>
          <w:sz w:val="20"/>
          <w:szCs w:val="20"/>
        </w:rPr>
        <w:t>Desalination,</w:t>
      </w:r>
      <w:r w:rsidRPr="00245E85">
        <w:rPr>
          <w:rFonts w:ascii="Times New Roman" w:hAnsi="Times New Roman"/>
          <w:sz w:val="20"/>
          <w:szCs w:val="20"/>
        </w:rPr>
        <w:t xml:space="preserve"> 266: 72-77.</w:t>
      </w:r>
    </w:p>
    <w:p w14:paraId="2C42A8F2"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Chin, S., Park, E., Kim, M. and Jurng, J. (2010). Photocatalytic degradation of methylene blue with TiO</w:t>
      </w:r>
      <w:r w:rsidRPr="00245E85">
        <w:rPr>
          <w:rFonts w:ascii="Times New Roman" w:hAnsi="Times New Roman"/>
          <w:sz w:val="20"/>
          <w:szCs w:val="20"/>
          <w:vertAlign w:val="subscript"/>
        </w:rPr>
        <w:t xml:space="preserve">2 </w:t>
      </w:r>
      <w:r w:rsidRPr="00245E85">
        <w:rPr>
          <w:rFonts w:ascii="Times New Roman" w:hAnsi="Times New Roman"/>
          <w:sz w:val="20"/>
          <w:szCs w:val="20"/>
        </w:rPr>
        <w:t xml:space="preserve">nanoparticles prepared by a thermal decomposition process. </w:t>
      </w:r>
      <w:r w:rsidRPr="00245E85">
        <w:rPr>
          <w:rFonts w:ascii="Times New Roman" w:hAnsi="Times New Roman"/>
          <w:i/>
          <w:iCs/>
          <w:sz w:val="20"/>
          <w:szCs w:val="20"/>
        </w:rPr>
        <w:t>Powder Technology</w:t>
      </w:r>
      <w:r w:rsidRPr="00245E85">
        <w:rPr>
          <w:rFonts w:ascii="Times New Roman" w:hAnsi="Times New Roman"/>
          <w:sz w:val="20"/>
          <w:szCs w:val="20"/>
        </w:rPr>
        <w:t>, 201: 171-176.</w:t>
      </w:r>
    </w:p>
    <w:p w14:paraId="1C66BEDC"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Dariani, R. S., Esmaeili, A., Mortezaali, A. and Dehghanpour, S. (2016). Photocatalytic reaction and degradation of methylene blue on TiO</w:t>
      </w:r>
      <w:r w:rsidRPr="00245E85">
        <w:rPr>
          <w:rFonts w:ascii="Times New Roman" w:hAnsi="Times New Roman"/>
          <w:sz w:val="20"/>
          <w:szCs w:val="20"/>
          <w:vertAlign w:val="subscript"/>
        </w:rPr>
        <w:t>2</w:t>
      </w:r>
      <w:r w:rsidRPr="00245E85">
        <w:rPr>
          <w:rFonts w:ascii="Times New Roman" w:hAnsi="Times New Roman"/>
          <w:sz w:val="20"/>
          <w:szCs w:val="20"/>
        </w:rPr>
        <w:t xml:space="preserve"> nano-sized particles. </w:t>
      </w:r>
      <w:r w:rsidRPr="00245E85">
        <w:rPr>
          <w:rFonts w:ascii="Times New Roman" w:hAnsi="Times New Roman"/>
          <w:i/>
          <w:iCs/>
          <w:sz w:val="20"/>
          <w:szCs w:val="20"/>
        </w:rPr>
        <w:t>Optik,</w:t>
      </w:r>
      <w:r w:rsidRPr="00245E85">
        <w:rPr>
          <w:rFonts w:ascii="Times New Roman" w:hAnsi="Times New Roman"/>
          <w:sz w:val="20"/>
          <w:szCs w:val="20"/>
        </w:rPr>
        <w:t xml:space="preserve"> 127:7143-7154</w:t>
      </w:r>
    </w:p>
    <w:p w14:paraId="1F866601"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Nosaka, Y. and Zhang, Y. (2014). Mechanism of the OH radical generation in photocatalysis with TiO</w:t>
      </w:r>
      <w:r w:rsidRPr="00245E85">
        <w:rPr>
          <w:rFonts w:ascii="Times New Roman" w:hAnsi="Times New Roman"/>
          <w:sz w:val="20"/>
          <w:szCs w:val="20"/>
          <w:vertAlign w:val="subscript"/>
        </w:rPr>
        <w:t xml:space="preserve">2 </w:t>
      </w:r>
      <w:r w:rsidRPr="00245E85">
        <w:rPr>
          <w:rFonts w:ascii="Times New Roman" w:hAnsi="Times New Roman"/>
          <w:sz w:val="20"/>
          <w:szCs w:val="20"/>
        </w:rPr>
        <w:t xml:space="preserve">of different crystalline types.  </w:t>
      </w:r>
      <w:r w:rsidRPr="00245E85">
        <w:rPr>
          <w:rFonts w:ascii="Times New Roman" w:hAnsi="Times New Roman"/>
          <w:i/>
          <w:iCs/>
          <w:sz w:val="20"/>
          <w:szCs w:val="20"/>
        </w:rPr>
        <w:t xml:space="preserve">Journal of Physical Chemistry, </w:t>
      </w:r>
      <w:r w:rsidRPr="00245E85">
        <w:rPr>
          <w:rFonts w:ascii="Times New Roman" w:hAnsi="Times New Roman"/>
          <w:sz w:val="20"/>
          <w:szCs w:val="20"/>
        </w:rPr>
        <w:t>118:10824-10832.</w:t>
      </w:r>
    </w:p>
    <w:p w14:paraId="47920400"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Erjavec, B., Grcic, I., Vrsaljko, D., Guyon, C. and Tatoulian, M. (2017). Influence of plasma surface pretreatment and tryarylmethane dye on the photocatalytic performance of TiO</w:t>
      </w:r>
      <w:r w:rsidRPr="00245E85">
        <w:rPr>
          <w:rFonts w:ascii="Times New Roman" w:hAnsi="Times New Roman"/>
          <w:sz w:val="20"/>
          <w:szCs w:val="20"/>
          <w:vertAlign w:val="subscript"/>
        </w:rPr>
        <w:t>2</w:t>
      </w:r>
      <w:r w:rsidRPr="00245E85">
        <w:rPr>
          <w:rFonts w:ascii="Times New Roman" w:hAnsi="Times New Roman"/>
          <w:sz w:val="20"/>
          <w:szCs w:val="20"/>
        </w:rPr>
        <w:t xml:space="preserve">-chitosan coating on textile. </w:t>
      </w:r>
      <w:r w:rsidRPr="00245E85">
        <w:rPr>
          <w:rFonts w:ascii="Times New Roman" w:hAnsi="Times New Roman"/>
          <w:i/>
          <w:iCs/>
          <w:sz w:val="20"/>
          <w:szCs w:val="20"/>
        </w:rPr>
        <w:t>Progress in Organic Coatings</w:t>
      </w:r>
      <w:r w:rsidRPr="00245E85">
        <w:rPr>
          <w:rFonts w:ascii="Times New Roman" w:hAnsi="Times New Roman"/>
          <w:sz w:val="20"/>
          <w:szCs w:val="20"/>
        </w:rPr>
        <w:t>, 105: 277-285.</w:t>
      </w:r>
    </w:p>
    <w:p w14:paraId="03B52279"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Rahman, Arifur, M., Amin, Ruhul, S, M., Alam and Shafiqul, A. M. (2012).  Removal of methylene blue from waste water using activated carbon prepared from rice husk. </w:t>
      </w:r>
      <w:r w:rsidRPr="00245E85">
        <w:rPr>
          <w:rFonts w:ascii="Times New Roman" w:hAnsi="Times New Roman"/>
          <w:i/>
          <w:iCs/>
          <w:sz w:val="20"/>
          <w:szCs w:val="20"/>
        </w:rPr>
        <w:t xml:space="preserve">Dhaka University Journal of Science, </w:t>
      </w:r>
      <w:r w:rsidRPr="00245E85">
        <w:rPr>
          <w:rFonts w:ascii="Times New Roman" w:hAnsi="Times New Roman"/>
          <w:sz w:val="20"/>
          <w:szCs w:val="20"/>
        </w:rPr>
        <w:t>60(2):185-189.</w:t>
      </w:r>
    </w:p>
    <w:p w14:paraId="1E01E3C0"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Jiangfeng, Y., Wang, K., Ren, M., Jefferson, Z, L. and Wang, H. (2012). Phase inversion spinning of ultrafine hollow fibre membrane through a single orifice spinneret. </w:t>
      </w:r>
      <w:r w:rsidRPr="00245E85">
        <w:rPr>
          <w:rFonts w:ascii="Times New Roman" w:hAnsi="Times New Roman"/>
          <w:i/>
          <w:iCs/>
          <w:sz w:val="20"/>
          <w:szCs w:val="20"/>
        </w:rPr>
        <w:t>Journal of Membrane Science,</w:t>
      </w:r>
      <w:r w:rsidRPr="00245E85">
        <w:rPr>
          <w:rFonts w:ascii="Times New Roman" w:hAnsi="Times New Roman"/>
          <w:sz w:val="20"/>
          <w:szCs w:val="20"/>
        </w:rPr>
        <w:t xml:space="preserve"> 421: 8-14.</w:t>
      </w:r>
    </w:p>
    <w:p w14:paraId="4966FDFE"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Jayakumar, R., Ramachandran, R., Divyarani, V. V., Chennazhi, K. P., Tamura, H. and Nair, S. V. (2011). Fabrication of chitin–chitosan/nano TiO</w:t>
      </w:r>
      <w:r w:rsidRPr="00245E85">
        <w:rPr>
          <w:rFonts w:ascii="Times New Roman" w:hAnsi="Times New Roman"/>
          <w:sz w:val="20"/>
          <w:szCs w:val="20"/>
          <w:vertAlign w:val="subscript"/>
        </w:rPr>
        <w:t>2</w:t>
      </w:r>
      <w:r w:rsidRPr="00245E85">
        <w:rPr>
          <w:rFonts w:ascii="Times New Roman" w:hAnsi="Times New Roman"/>
          <w:sz w:val="20"/>
          <w:szCs w:val="20"/>
        </w:rPr>
        <w:t xml:space="preserve">-composite scaffolds for tissue engineering applications. </w:t>
      </w:r>
      <w:r w:rsidRPr="00245E85">
        <w:rPr>
          <w:rFonts w:ascii="Times New Roman" w:hAnsi="Times New Roman"/>
          <w:i/>
          <w:iCs/>
          <w:sz w:val="20"/>
          <w:szCs w:val="20"/>
        </w:rPr>
        <w:t>International Journal of Biological Macromolecules,</w:t>
      </w:r>
      <w:r w:rsidRPr="00245E85">
        <w:rPr>
          <w:rFonts w:ascii="Times New Roman" w:hAnsi="Times New Roman"/>
          <w:sz w:val="20"/>
          <w:szCs w:val="20"/>
        </w:rPr>
        <w:t xml:space="preserve"> 48(2): 336-344.</w:t>
      </w:r>
    </w:p>
    <w:p w14:paraId="0F977373"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Yang, X., Xiong, L., Hu, X., He, B. and Chu. G., (2012). Photocatalytic reaction and degradation of methylene blue on TiO</w:t>
      </w:r>
      <w:r w:rsidRPr="00245E85">
        <w:rPr>
          <w:rFonts w:ascii="Times New Roman" w:hAnsi="Times New Roman"/>
          <w:sz w:val="20"/>
          <w:szCs w:val="20"/>
          <w:vertAlign w:val="subscript"/>
        </w:rPr>
        <w:t>2</w:t>
      </w:r>
      <w:r w:rsidRPr="00245E85">
        <w:rPr>
          <w:rFonts w:ascii="Times New Roman" w:hAnsi="Times New Roman"/>
          <w:sz w:val="20"/>
          <w:szCs w:val="20"/>
        </w:rPr>
        <w:t xml:space="preserve"> films in vacuum, an X-ray spectroscopy study.  </w:t>
      </w:r>
      <w:r w:rsidRPr="00245E85">
        <w:rPr>
          <w:rFonts w:ascii="Times New Roman" w:hAnsi="Times New Roman"/>
          <w:i/>
          <w:iCs/>
          <w:sz w:val="20"/>
          <w:szCs w:val="20"/>
        </w:rPr>
        <w:t>Research Chemistry Intermediate,</w:t>
      </w:r>
      <w:r w:rsidRPr="00245E85">
        <w:rPr>
          <w:rFonts w:ascii="Times New Roman" w:hAnsi="Times New Roman"/>
          <w:sz w:val="20"/>
          <w:szCs w:val="20"/>
        </w:rPr>
        <w:t xml:space="preserve"> 38: 67-75.</w:t>
      </w:r>
    </w:p>
    <w:p w14:paraId="7E1952B0"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Cheng, Q., Yu, S., Huang, C., Liu, J., Peng, X. and Liu, M. (2013). Cellulose acetate hollow fibre nanofiltration membrane with improved perm selectivity prepared through hydrolysis followed by carboxymethylation. </w:t>
      </w:r>
      <w:r w:rsidRPr="00245E85">
        <w:rPr>
          <w:rFonts w:ascii="Times New Roman" w:hAnsi="Times New Roman"/>
          <w:i/>
          <w:iCs/>
          <w:sz w:val="20"/>
          <w:szCs w:val="20"/>
        </w:rPr>
        <w:t>Journal Membrane Science,</w:t>
      </w:r>
      <w:r w:rsidRPr="00245E85">
        <w:rPr>
          <w:rFonts w:ascii="Times New Roman" w:hAnsi="Times New Roman"/>
          <w:sz w:val="20"/>
          <w:szCs w:val="20"/>
        </w:rPr>
        <w:t xml:space="preserve"> 434: 44-54.</w:t>
      </w:r>
    </w:p>
    <w:p w14:paraId="1199785C"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Mozia, S., Darowna, D., Szymański, K., Grondzewska, S., Borchert, K., Wróbel, R. and Morawski, A. W. (2014). Performance of two photocatalytic membrane reactors for treatment of primary and secondary effluents. </w:t>
      </w:r>
      <w:r w:rsidRPr="00245E85">
        <w:rPr>
          <w:rFonts w:ascii="Times New Roman" w:hAnsi="Times New Roman"/>
          <w:i/>
          <w:iCs/>
          <w:sz w:val="20"/>
          <w:szCs w:val="20"/>
        </w:rPr>
        <w:t>Catalysis Today</w:t>
      </w:r>
      <w:r w:rsidRPr="00245E85">
        <w:rPr>
          <w:rFonts w:ascii="Times New Roman" w:hAnsi="Times New Roman"/>
          <w:sz w:val="20"/>
          <w:szCs w:val="20"/>
        </w:rPr>
        <w:t>, 236: 135-145.</w:t>
      </w:r>
    </w:p>
    <w:p w14:paraId="0D27B8D4"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Sarasidis, V. C., Plakas, K. V., Patsios, S. I. and Karabelas, A. J. (2014). Investigation of diclofenac degradation in a continuous photo-catalytic membrane reactor. Influence of operating parameters. </w:t>
      </w:r>
      <w:r w:rsidRPr="00245E85">
        <w:rPr>
          <w:rFonts w:ascii="Times New Roman" w:hAnsi="Times New Roman"/>
          <w:i/>
          <w:iCs/>
          <w:sz w:val="20"/>
          <w:szCs w:val="20"/>
        </w:rPr>
        <w:t>Chemical Engineering Journal,</w:t>
      </w:r>
      <w:r w:rsidRPr="00245E85">
        <w:rPr>
          <w:rFonts w:ascii="Times New Roman" w:hAnsi="Times New Roman"/>
          <w:sz w:val="20"/>
          <w:szCs w:val="20"/>
        </w:rPr>
        <w:t xml:space="preserve"> 239: 299-311.</w:t>
      </w:r>
    </w:p>
    <w:p w14:paraId="72EC2EC1"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lastRenderedPageBreak/>
        <w:t xml:space="preserve">Fan, Z., Xiao, C., Liu, H., Huang, Q. and Zhao, J. (2015). Structure design and performance study on braid-reinforced cellulose acetate hollow fiber membranes. </w:t>
      </w:r>
      <w:r w:rsidRPr="00245E85">
        <w:rPr>
          <w:rFonts w:ascii="Times New Roman" w:hAnsi="Times New Roman"/>
          <w:i/>
          <w:iCs/>
          <w:sz w:val="20"/>
          <w:szCs w:val="20"/>
        </w:rPr>
        <w:t>Journal of Membrane Science</w:t>
      </w:r>
      <w:r w:rsidRPr="00245E85">
        <w:rPr>
          <w:rFonts w:ascii="Times New Roman" w:hAnsi="Times New Roman"/>
          <w:sz w:val="20"/>
          <w:szCs w:val="20"/>
        </w:rPr>
        <w:t>, 486: 248-256.</w:t>
      </w:r>
    </w:p>
    <w:p w14:paraId="70267848"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Zhang, X., Wang, D. K., Lopez, D. R. S. and da Costa, J. C. D. (2014). Fabrication of nanostructured TiO</w:t>
      </w:r>
      <w:r w:rsidRPr="00245E85">
        <w:rPr>
          <w:rFonts w:ascii="Times New Roman" w:hAnsi="Times New Roman"/>
          <w:sz w:val="20"/>
          <w:szCs w:val="20"/>
          <w:vertAlign w:val="subscript"/>
        </w:rPr>
        <w:t>2</w:t>
      </w:r>
      <w:r w:rsidRPr="00245E85">
        <w:rPr>
          <w:rFonts w:ascii="Times New Roman" w:hAnsi="Times New Roman"/>
          <w:sz w:val="20"/>
          <w:szCs w:val="20"/>
        </w:rPr>
        <w:t xml:space="preserve"> hollow fibre photocatalytic membrane and application for wastewater treatment. </w:t>
      </w:r>
      <w:r w:rsidRPr="00245E85">
        <w:rPr>
          <w:rFonts w:ascii="Times New Roman" w:hAnsi="Times New Roman"/>
          <w:i/>
          <w:iCs/>
          <w:sz w:val="20"/>
          <w:szCs w:val="20"/>
        </w:rPr>
        <w:t>Journal of Chemical Engineering,</w:t>
      </w:r>
      <w:r w:rsidRPr="00245E85">
        <w:rPr>
          <w:rFonts w:ascii="Times New Roman" w:hAnsi="Times New Roman"/>
          <w:sz w:val="20"/>
          <w:szCs w:val="20"/>
        </w:rPr>
        <w:t xml:space="preserve"> 236: 314-322.</w:t>
      </w:r>
    </w:p>
    <w:p w14:paraId="0822FC26"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Svehla, G. (2000). Textbook of macro and semimicro qualitative inorganic analysis, Wiley. New York: pp: 108-114.</w:t>
      </w:r>
    </w:p>
    <w:p w14:paraId="0CFEB20A"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Chen, S, C., Su, J., Fu, F, J., Mi, B. and Chung, T. S. (2013). Gypsum (CaSO</w:t>
      </w:r>
      <w:r w:rsidRPr="00245E85">
        <w:rPr>
          <w:rFonts w:ascii="Times New Roman" w:hAnsi="Times New Roman"/>
          <w:sz w:val="20"/>
          <w:szCs w:val="20"/>
          <w:vertAlign w:val="subscript"/>
        </w:rPr>
        <w:t>4</w:t>
      </w:r>
      <w:r w:rsidRPr="00245E85">
        <w:rPr>
          <w:rFonts w:ascii="Times New Roman" w:hAnsi="Times New Roman"/>
          <w:sz w:val="20"/>
          <w:szCs w:val="20"/>
        </w:rPr>
        <w:t>.2H</w:t>
      </w:r>
      <w:r w:rsidRPr="00245E85">
        <w:rPr>
          <w:rFonts w:ascii="Times New Roman" w:hAnsi="Times New Roman"/>
          <w:sz w:val="20"/>
          <w:szCs w:val="20"/>
          <w:vertAlign w:val="subscript"/>
        </w:rPr>
        <w:t>2</w:t>
      </w:r>
      <w:r w:rsidRPr="00245E85">
        <w:rPr>
          <w:rFonts w:ascii="Times New Roman" w:hAnsi="Times New Roman"/>
          <w:sz w:val="20"/>
          <w:szCs w:val="20"/>
        </w:rPr>
        <w:t xml:space="preserve">O) scaling on polybenzimidazole and cellulose acetate hollow fibre membranes under forward osmosis. </w:t>
      </w:r>
      <w:r w:rsidRPr="00245E85">
        <w:rPr>
          <w:rFonts w:ascii="Times New Roman" w:hAnsi="Times New Roman"/>
          <w:i/>
          <w:iCs/>
          <w:sz w:val="20"/>
          <w:szCs w:val="20"/>
        </w:rPr>
        <w:t xml:space="preserve">Membrane, </w:t>
      </w:r>
      <w:r w:rsidRPr="00245E85">
        <w:rPr>
          <w:rFonts w:ascii="Times New Roman" w:hAnsi="Times New Roman"/>
          <w:sz w:val="20"/>
          <w:szCs w:val="20"/>
        </w:rPr>
        <w:t>4: 354-374.</w:t>
      </w:r>
    </w:p>
    <w:p w14:paraId="1DBE84D4"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Kopek, K, K., Ditczak S, M. and Wessling, M. (2011). Chemistry in a spinneret on the interplay of crosslink and phase inversion during spinning of novel hollow fibre membranes.  </w:t>
      </w:r>
      <w:r w:rsidRPr="00245E85">
        <w:rPr>
          <w:rFonts w:ascii="Times New Roman" w:hAnsi="Times New Roman"/>
          <w:i/>
          <w:iCs/>
          <w:sz w:val="20"/>
          <w:szCs w:val="20"/>
        </w:rPr>
        <w:t>Journal of Membrane Sciences,</w:t>
      </w:r>
      <w:r w:rsidRPr="00245E85">
        <w:rPr>
          <w:rFonts w:ascii="Times New Roman" w:hAnsi="Times New Roman"/>
          <w:sz w:val="20"/>
          <w:szCs w:val="20"/>
        </w:rPr>
        <w:t xml:space="preserve"> 18: 308-359.</w:t>
      </w:r>
    </w:p>
    <w:p w14:paraId="6C53FDCD"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Baker, W. R. (2012). Membrane technology and applications. 3</w:t>
      </w:r>
      <w:r w:rsidRPr="00245E85">
        <w:rPr>
          <w:rFonts w:ascii="Times New Roman" w:hAnsi="Times New Roman"/>
          <w:sz w:val="20"/>
          <w:szCs w:val="20"/>
          <w:vertAlign w:val="superscript"/>
        </w:rPr>
        <w:t>rd</w:t>
      </w:r>
      <w:r w:rsidRPr="00245E85">
        <w:rPr>
          <w:rFonts w:ascii="Times New Roman" w:hAnsi="Times New Roman"/>
          <w:sz w:val="20"/>
          <w:szCs w:val="20"/>
        </w:rPr>
        <w:t xml:space="preserve"> edition, John Wiley &amp; Sons, New York, pp: 265-266.</w:t>
      </w:r>
    </w:p>
    <w:p w14:paraId="098A04F9"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Dzinun, H., Othman, M. H. D., Ismail, A, F., Puteh, M, H., Rahman, M, A. and Jaafar, J. (2015). </w:t>
      </w:r>
      <w:r w:rsidRPr="00245E85">
        <w:rPr>
          <w:rFonts w:ascii="Times New Roman" w:hAnsi="Times New Roman"/>
          <w:sz w:val="20"/>
          <w:szCs w:val="20"/>
        </w:rPr>
        <w:t>Photocatalytic degradation of nonyphenol by immobilized TiO</w:t>
      </w:r>
      <w:r w:rsidRPr="00245E85">
        <w:rPr>
          <w:rFonts w:ascii="Times New Roman" w:hAnsi="Times New Roman"/>
          <w:sz w:val="20"/>
          <w:szCs w:val="20"/>
          <w:vertAlign w:val="subscript"/>
        </w:rPr>
        <w:t>2</w:t>
      </w:r>
      <w:r w:rsidRPr="00245E85">
        <w:rPr>
          <w:rFonts w:ascii="Times New Roman" w:hAnsi="Times New Roman"/>
          <w:sz w:val="20"/>
          <w:szCs w:val="20"/>
        </w:rPr>
        <w:t xml:space="preserve"> in dual layer hollow fibre membranes.  </w:t>
      </w:r>
      <w:r w:rsidRPr="00245E85">
        <w:rPr>
          <w:rFonts w:ascii="Times New Roman" w:hAnsi="Times New Roman"/>
          <w:i/>
          <w:iCs/>
          <w:sz w:val="20"/>
          <w:szCs w:val="20"/>
        </w:rPr>
        <w:t>Chemical Engineering Journal,</w:t>
      </w:r>
      <w:r w:rsidRPr="00245E85">
        <w:rPr>
          <w:rFonts w:ascii="Times New Roman" w:hAnsi="Times New Roman"/>
          <w:sz w:val="20"/>
          <w:szCs w:val="20"/>
        </w:rPr>
        <w:t xml:space="preserve"> 269: 255-261.</w:t>
      </w:r>
    </w:p>
    <w:p w14:paraId="1F7076DC"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Dzinun, H., Othman, M. H. D., Ismail, A. F., Puteh, M. H., Rahman, M. A. and Jaafar, J. (2014). Morfological study of co-extruded dual-layer hollow fibre membranes incorporated with different TiO</w:t>
      </w:r>
      <w:r w:rsidRPr="00245E85">
        <w:rPr>
          <w:rFonts w:ascii="Times New Roman" w:hAnsi="Times New Roman"/>
          <w:sz w:val="20"/>
          <w:szCs w:val="20"/>
          <w:vertAlign w:val="subscript"/>
        </w:rPr>
        <w:t xml:space="preserve">2 </w:t>
      </w:r>
      <w:r w:rsidRPr="00245E85">
        <w:rPr>
          <w:rFonts w:ascii="Times New Roman" w:hAnsi="Times New Roman"/>
          <w:sz w:val="20"/>
          <w:szCs w:val="20"/>
        </w:rPr>
        <w:t xml:space="preserve">loadings. </w:t>
      </w:r>
      <w:r w:rsidRPr="00245E85">
        <w:rPr>
          <w:rFonts w:ascii="Times New Roman" w:hAnsi="Times New Roman"/>
          <w:i/>
          <w:iCs/>
          <w:sz w:val="20"/>
          <w:szCs w:val="20"/>
        </w:rPr>
        <w:t>Journal of Membrane Science,</w:t>
      </w:r>
      <w:r w:rsidRPr="00245E85">
        <w:rPr>
          <w:rFonts w:ascii="Times New Roman" w:hAnsi="Times New Roman"/>
          <w:sz w:val="20"/>
          <w:szCs w:val="20"/>
        </w:rPr>
        <w:t xml:space="preserve"> 134: 62.</w:t>
      </w:r>
    </w:p>
    <w:p w14:paraId="786BCAEF"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Wessling, M., Culfaz, P. Z. and Lammertink, R. G. H. (2011). Hollow fibre ultrafiltration membranes with microstructured inner skin. </w:t>
      </w:r>
      <w:r w:rsidRPr="00245E85">
        <w:rPr>
          <w:rFonts w:ascii="Times New Roman" w:hAnsi="Times New Roman"/>
          <w:i/>
          <w:iCs/>
          <w:sz w:val="20"/>
          <w:szCs w:val="20"/>
        </w:rPr>
        <w:t>Journal Membrane Science,</w:t>
      </w:r>
      <w:r w:rsidRPr="00245E85">
        <w:rPr>
          <w:rFonts w:ascii="Times New Roman" w:hAnsi="Times New Roman"/>
          <w:sz w:val="20"/>
          <w:szCs w:val="20"/>
        </w:rPr>
        <w:t xml:space="preserve"> 7:221-369.</w:t>
      </w:r>
    </w:p>
    <w:p w14:paraId="712709DA" w14:textId="77777777" w:rsidR="005C7178"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Fan, Z. W., Xiao, C. F. and Huang, X. Y. (2015). Preparation and performance of homogeneous braid reinforced cellulose acetate hollow fibre membranes. </w:t>
      </w:r>
      <w:r w:rsidRPr="00245E85">
        <w:rPr>
          <w:rFonts w:ascii="Times New Roman" w:hAnsi="Times New Roman"/>
          <w:i/>
          <w:iCs/>
          <w:sz w:val="20"/>
          <w:szCs w:val="20"/>
        </w:rPr>
        <w:t>Cellulose,</w:t>
      </w:r>
      <w:r w:rsidRPr="00245E85">
        <w:rPr>
          <w:rFonts w:ascii="Times New Roman" w:hAnsi="Times New Roman"/>
          <w:sz w:val="20"/>
          <w:szCs w:val="20"/>
        </w:rPr>
        <w:t xml:space="preserve"> 22: 695-707.</w:t>
      </w:r>
    </w:p>
    <w:p w14:paraId="701CF2F9" w14:textId="77777777" w:rsidR="005C7178" w:rsidRDefault="00BF3040" w:rsidP="00245E85">
      <w:pPr>
        <w:pStyle w:val="ListParagraph"/>
        <w:numPr>
          <w:ilvl w:val="0"/>
          <w:numId w:val="8"/>
        </w:numPr>
        <w:spacing w:after="0"/>
        <w:ind w:left="360"/>
        <w:jc w:val="both"/>
        <w:rPr>
          <w:rFonts w:ascii="Times New Roman" w:hAnsi="Times New Roman"/>
          <w:sz w:val="20"/>
          <w:szCs w:val="20"/>
        </w:rPr>
      </w:pPr>
      <w:r w:rsidRPr="005C7178">
        <w:rPr>
          <w:rFonts w:ascii="Times New Roman" w:hAnsi="Times New Roman"/>
          <w:sz w:val="20"/>
          <w:szCs w:val="20"/>
        </w:rPr>
        <w:t xml:space="preserve">Su, J., Yang, Q., Teo, J. F. and Chung, T. S. (2010). Cellulose acetate nanofiltration hollow fibre membranes for forward osmosis processes. </w:t>
      </w:r>
      <w:r w:rsidRPr="005C7178">
        <w:rPr>
          <w:rFonts w:ascii="Times New Roman" w:hAnsi="Times New Roman"/>
          <w:i/>
          <w:iCs/>
          <w:sz w:val="20"/>
          <w:szCs w:val="20"/>
        </w:rPr>
        <w:t>Journal Membrane Science,</w:t>
      </w:r>
      <w:r w:rsidRPr="005C7178">
        <w:rPr>
          <w:rFonts w:ascii="Times New Roman" w:hAnsi="Times New Roman"/>
          <w:sz w:val="20"/>
          <w:szCs w:val="20"/>
        </w:rPr>
        <w:t xml:space="preserve"> 355: 36-44.</w:t>
      </w:r>
    </w:p>
    <w:p w14:paraId="5BB9CE62" w14:textId="05783885" w:rsidR="00BF3040" w:rsidRPr="005C7178" w:rsidRDefault="00BF3040" w:rsidP="00245E85">
      <w:pPr>
        <w:pStyle w:val="ListParagraph"/>
        <w:numPr>
          <w:ilvl w:val="0"/>
          <w:numId w:val="8"/>
        </w:numPr>
        <w:spacing w:after="0"/>
        <w:ind w:left="360"/>
        <w:jc w:val="both"/>
        <w:rPr>
          <w:rFonts w:ascii="Times New Roman" w:hAnsi="Times New Roman"/>
          <w:sz w:val="20"/>
          <w:szCs w:val="20"/>
        </w:rPr>
      </w:pPr>
      <w:r w:rsidRPr="005C7178">
        <w:rPr>
          <w:rFonts w:ascii="Times New Roman" w:hAnsi="Times New Roman"/>
          <w:sz w:val="20"/>
          <w:szCs w:val="20"/>
        </w:rPr>
        <w:t xml:space="preserve">Yao, J., Wang, J., Ren, M., Liu, J. Z. and Wang. H. (2012). Phase inversion spinning of ultrafine hollow fibre membranes through a single orifice spinneret. </w:t>
      </w:r>
      <w:r w:rsidRPr="005C7178">
        <w:rPr>
          <w:rFonts w:ascii="Times New Roman" w:hAnsi="Times New Roman"/>
          <w:i/>
          <w:iCs/>
          <w:sz w:val="20"/>
          <w:szCs w:val="20"/>
        </w:rPr>
        <w:t>Journal Membrane Science,</w:t>
      </w:r>
      <w:r w:rsidRPr="005C7178">
        <w:rPr>
          <w:rFonts w:ascii="Times New Roman" w:hAnsi="Times New Roman"/>
          <w:sz w:val="20"/>
          <w:szCs w:val="20"/>
        </w:rPr>
        <w:t xml:space="preserve"> 421-422: 8-14.</w:t>
      </w:r>
    </w:p>
    <w:p w14:paraId="33CB1124" w14:textId="77777777" w:rsidR="00CD339A" w:rsidRDefault="00CD339A" w:rsidP="00245E85">
      <w:pPr>
        <w:spacing w:after="0"/>
        <w:jc w:val="both"/>
        <w:rPr>
          <w:rFonts w:ascii="Times New Roman" w:hAnsi="Times New Roman"/>
          <w:noProof/>
          <w:sz w:val="20"/>
          <w:szCs w:val="20"/>
          <w:lang w:bidi="ar-SA"/>
        </w:rPr>
        <w:sectPr w:rsidR="00CD339A" w:rsidSect="00CD339A">
          <w:headerReference w:type="even" r:id="rId45"/>
          <w:headerReference w:type="default" r:id="rId46"/>
          <w:footerReference w:type="default" r:id="rId47"/>
          <w:headerReference w:type="first" r:id="rId48"/>
          <w:type w:val="continuous"/>
          <w:pgSz w:w="12240" w:h="15840" w:code="1"/>
          <w:pgMar w:top="1800" w:right="1469" w:bottom="1699" w:left="1440" w:header="706" w:footer="706" w:gutter="0"/>
          <w:pgNumType w:start="1"/>
          <w:cols w:num="2" w:space="403"/>
          <w:docGrid w:linePitch="360"/>
        </w:sectPr>
      </w:pPr>
    </w:p>
    <w:p w14:paraId="6AFBFC37" w14:textId="20D8AF55" w:rsidR="00637469" w:rsidRPr="00245E85" w:rsidRDefault="00637469" w:rsidP="00245E85">
      <w:pPr>
        <w:spacing w:after="0"/>
        <w:jc w:val="both"/>
        <w:rPr>
          <w:rFonts w:ascii="Times New Roman" w:hAnsi="Times New Roman"/>
          <w:noProof/>
          <w:sz w:val="20"/>
          <w:szCs w:val="20"/>
          <w:lang w:bidi="ar-SA"/>
        </w:rPr>
      </w:pPr>
    </w:p>
    <w:p w14:paraId="6007C9BB" w14:textId="77777777" w:rsidR="00637469" w:rsidRPr="00245E85" w:rsidRDefault="00637469" w:rsidP="00245E85">
      <w:pPr>
        <w:spacing w:after="0"/>
        <w:jc w:val="both"/>
        <w:rPr>
          <w:rFonts w:ascii="Times New Roman" w:hAnsi="Times New Roman"/>
          <w:noProof/>
          <w:sz w:val="20"/>
          <w:szCs w:val="20"/>
          <w:lang w:bidi="ar-SA"/>
        </w:rPr>
      </w:pPr>
    </w:p>
    <w:p w14:paraId="25D2FF99" w14:textId="77777777" w:rsidR="00A74A7E" w:rsidRPr="00245E85" w:rsidRDefault="00A74A7E" w:rsidP="00245E85">
      <w:pPr>
        <w:spacing w:after="0"/>
        <w:jc w:val="both"/>
        <w:rPr>
          <w:rFonts w:ascii="Times New Roman" w:hAnsi="Times New Roman"/>
          <w:noProof/>
          <w:sz w:val="20"/>
          <w:szCs w:val="20"/>
          <w:lang w:bidi="ar-SA"/>
        </w:rPr>
      </w:pPr>
    </w:p>
    <w:sectPr w:rsidR="00A74A7E" w:rsidRPr="00245E85" w:rsidSect="00C34AE9">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3C2CAF66" w:rsidR="00A14DB9" w:rsidRDefault="00285B83">
    <w:pPr>
      <w:pStyle w:val="Footer"/>
    </w:pPr>
    <w:r>
      <w:rPr>
        <w:rFonts w:ascii="Times New Roman" w:hAnsi="Times New Roman"/>
        <w:lang w:val="en-US"/>
      </w:rPr>
      <w:t>1014</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1805D6D6"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r w:rsidR="00285B83">
      <w:rPr>
        <w:rFonts w:ascii="Times New Roman" w:hAnsi="Times New Roman"/>
        <w:lang w:val="en-US"/>
      </w:rPr>
      <w:t>013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4439B0" w14:textId="244D82CE" w:rsidR="00051577" w:rsidRDefault="00285B83">
    <w:pPr>
      <w:pStyle w:val="Footer"/>
    </w:pPr>
    <w:r>
      <w:rPr>
        <w:rFonts w:ascii="Times New Roman" w:hAnsi="Times New Roman"/>
        <w:lang w:val="en-US"/>
      </w:rPr>
      <w:t>1016</w:t>
    </w:r>
    <w:r w:rsidR="00051577" w:rsidRPr="002F1D31">
      <w:rPr>
        <w:rFonts w:ascii="Times New Roman" w:hAnsi="Times New Roman"/>
        <w:lang w:val="en-US"/>
      </w:rPr>
      <w:ptab w:relativeTo="margin" w:alignment="center" w:leader="none"/>
    </w:r>
    <w:r w:rsidR="00051577"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E6798" w14:textId="65545B36" w:rsidR="00051577" w:rsidRPr="007D4BAB" w:rsidRDefault="00051577" w:rsidP="007D4BAB">
    <w:pPr>
      <w:pStyle w:val="Footer"/>
      <w:jc w:val="right"/>
    </w:pPr>
    <w:r w:rsidRPr="002F1D31">
      <w:rPr>
        <w:lang w:val="en-US"/>
      </w:rPr>
      <w:ptab w:relativeTo="margin" w:alignment="center" w:leader="none"/>
    </w:r>
    <w:r w:rsidRPr="002F1D31">
      <w:rPr>
        <w:lang w:val="en-US"/>
      </w:rPr>
      <w:ptab w:relativeTo="margin" w:alignment="right" w:leader="none"/>
    </w:r>
    <w:r w:rsidR="00285B83">
      <w:rPr>
        <w:rFonts w:ascii="Times New Roman" w:hAnsi="Times New Roman"/>
        <w:lang w:val="en-US"/>
      </w:rPr>
      <w:t>1015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DBBA7" w14:textId="1361CF5B" w:rsidR="00EE5B66" w:rsidRDefault="00285B83">
    <w:pPr>
      <w:pStyle w:val="Footer"/>
    </w:pPr>
    <w:r>
      <w:rPr>
        <w:rFonts w:ascii="Times New Roman" w:hAnsi="Times New Roman"/>
        <w:lang w:val="en-US"/>
      </w:rPr>
      <w:t>1018</w:t>
    </w:r>
    <w:r w:rsidR="00EE5B66" w:rsidRPr="002F1D31">
      <w:rPr>
        <w:rFonts w:ascii="Times New Roman" w:hAnsi="Times New Roman"/>
        <w:lang w:val="en-US"/>
      </w:rPr>
      <w:ptab w:relativeTo="margin" w:alignment="center" w:leader="none"/>
    </w:r>
    <w:r w:rsidR="00EE5B66" w:rsidRPr="002F1D31">
      <w:rPr>
        <w:rFonts w:ascii="Times New Roman" w:hAnsi="Times New Roman"/>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16CE9" w14:textId="372FF6C3" w:rsidR="00EE5B66" w:rsidRPr="007D4BAB" w:rsidRDefault="00EE5B66" w:rsidP="007D4BAB">
    <w:pPr>
      <w:pStyle w:val="Footer"/>
      <w:jc w:val="right"/>
    </w:pPr>
    <w:r w:rsidRPr="002F1D31">
      <w:rPr>
        <w:lang w:val="en-US"/>
      </w:rPr>
      <w:ptab w:relativeTo="margin" w:alignment="center" w:leader="none"/>
    </w:r>
    <w:r w:rsidRPr="002F1D31">
      <w:rPr>
        <w:lang w:val="en-US"/>
      </w:rPr>
      <w:ptab w:relativeTo="margin" w:alignment="right" w:leader="none"/>
    </w:r>
    <w:r w:rsidR="00285B83">
      <w:rPr>
        <w:rFonts w:ascii="Times New Roman" w:hAnsi="Times New Roman"/>
        <w:lang w:val="en-US"/>
      </w:rPr>
      <w:t>1017</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275352" w14:textId="05297CC7" w:rsidR="00EE5B66" w:rsidRDefault="009F5307">
    <w:pPr>
      <w:pStyle w:val="Footer"/>
    </w:pPr>
    <w:r>
      <w:rPr>
        <w:rFonts w:ascii="Times New Roman" w:hAnsi="Times New Roman"/>
        <w:lang w:val="en-US"/>
      </w:rPr>
      <w:t>1020</w:t>
    </w:r>
    <w:r w:rsidR="00EE5B66" w:rsidRPr="002F1D31">
      <w:rPr>
        <w:rFonts w:ascii="Times New Roman" w:hAnsi="Times New Roman"/>
        <w:lang w:val="en-US"/>
      </w:rPr>
      <w:ptab w:relativeTo="margin" w:alignment="center" w:leader="none"/>
    </w:r>
    <w:r w:rsidR="00EE5B66" w:rsidRPr="002F1D31">
      <w:rPr>
        <w:rFonts w:ascii="Times New Roman" w:hAnsi="Times New Roman"/>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3CE45" w14:textId="1E1ABEAC" w:rsidR="00EE5B66" w:rsidRPr="007D4BAB" w:rsidRDefault="00EE5B66" w:rsidP="007D4BAB">
    <w:pPr>
      <w:pStyle w:val="Footer"/>
      <w:jc w:val="right"/>
    </w:pPr>
    <w:r w:rsidRPr="002F1D31">
      <w:rPr>
        <w:lang w:val="en-US"/>
      </w:rPr>
      <w:ptab w:relativeTo="margin" w:alignment="center" w:leader="none"/>
    </w:r>
    <w:r w:rsidRPr="002F1D31">
      <w:rPr>
        <w:lang w:val="en-US"/>
      </w:rPr>
      <w:ptab w:relativeTo="margin" w:alignment="right" w:leader="none"/>
    </w:r>
    <w:r w:rsidR="00285B83">
      <w:rPr>
        <w:rFonts w:ascii="Times New Roman" w:hAnsi="Times New Roman"/>
        <w:lang w:val="en-US"/>
      </w:rPr>
      <w:t>1019</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D9E6E" w14:textId="6B730572" w:rsidR="00EE5B66" w:rsidRPr="007D4BAB" w:rsidRDefault="00EE5B66" w:rsidP="007D4BAB">
    <w:pPr>
      <w:pStyle w:val="Footer"/>
      <w:jc w:val="right"/>
    </w:pPr>
    <w:r w:rsidRPr="002F1D31">
      <w:rPr>
        <w:lang w:val="en-US"/>
      </w:rPr>
      <w:ptab w:relativeTo="margin" w:alignment="center" w:leader="none"/>
    </w:r>
    <w:r w:rsidRPr="002F1D31">
      <w:rPr>
        <w:lang w:val="en-US"/>
      </w:rPr>
      <w:ptab w:relativeTo="margin" w:alignment="right" w:leader="none"/>
    </w:r>
    <w:r w:rsidR="009F5307">
      <w:rPr>
        <w:rFonts w:ascii="Times New Roman" w:hAnsi="Times New Roman"/>
        <w:lang w:val="en-US"/>
      </w:rPr>
      <w:t>1021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787DC6" w14:textId="40D42434" w:rsidR="00EE5B66" w:rsidRDefault="009F5307">
    <w:pPr>
      <w:pStyle w:val="Footer"/>
    </w:pPr>
    <w:r>
      <w:rPr>
        <w:rFonts w:ascii="Times New Roman" w:hAnsi="Times New Roman"/>
        <w:lang w:val="en-US"/>
      </w:rPr>
      <w:t>1022</w:t>
    </w:r>
    <w:r w:rsidR="00EE5B66" w:rsidRPr="002F1D31">
      <w:rPr>
        <w:rFonts w:ascii="Times New Roman" w:hAnsi="Times New Roman"/>
        <w:lang w:val="en-US"/>
      </w:rPr>
      <w:ptab w:relativeTo="margin" w:alignment="center" w:leader="none"/>
    </w:r>
    <w:r w:rsidR="00EE5B66" w:rsidRPr="002F1D31">
      <w:rPr>
        <w:rFonts w:ascii="Times New Roman" w:hAnsi="Times New Roman"/>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07995D" w14:textId="3B4996E1" w:rsidR="00EE5B66" w:rsidRPr="007D4BAB" w:rsidRDefault="00EE5B66" w:rsidP="007D4BAB">
    <w:pPr>
      <w:pStyle w:val="Footer"/>
      <w:jc w:val="right"/>
    </w:pPr>
    <w:r w:rsidRPr="002F1D31">
      <w:rPr>
        <w:lang w:val="en-US"/>
      </w:rPr>
      <w:ptab w:relativeTo="margin" w:alignment="center" w:leader="none"/>
    </w:r>
    <w:r w:rsidRPr="002F1D31">
      <w:rPr>
        <w:lang w:val="en-US"/>
      </w:rPr>
      <w:ptab w:relativeTo="margin" w:alignment="right" w:leader="none"/>
    </w:r>
    <w:r w:rsidR="009F5307">
      <w:rPr>
        <w:rFonts w:ascii="Times New Roman" w:hAnsi="Times New Roman"/>
        <w:lang w:val="en-US"/>
      </w:rPr>
      <w:t>1023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BC47D0" w14:textId="471332E4" w:rsidR="00236152" w:rsidRPr="00236152" w:rsidRDefault="00236152" w:rsidP="00236152">
    <w:pPr>
      <w:spacing w:after="0"/>
      <w:ind w:left="1530" w:hanging="1530"/>
      <w:rPr>
        <w:rFonts w:ascii="Times New Roman" w:hAnsi="Times New Roman"/>
        <w:sz w:val="20"/>
        <w:szCs w:val="20"/>
        <w:lang w:val="en-GB"/>
      </w:rPr>
    </w:pPr>
    <w:r>
      <w:rPr>
        <w:rFonts w:ascii="Times New Roman" w:hAnsi="Times New Roman"/>
        <w:sz w:val="20"/>
        <w:szCs w:val="20"/>
      </w:rPr>
      <w:t>Siti Wafiroh et al</w:t>
    </w:r>
    <w:r w:rsidR="006B72B0" w:rsidRPr="00236152">
      <w:rPr>
        <w:rFonts w:ascii="Times New Roman" w:hAnsi="Times New Roman"/>
        <w:sz w:val="20"/>
        <w:szCs w:val="20"/>
      </w:rPr>
      <w:t xml:space="preserve">: </w:t>
    </w:r>
    <w:r w:rsidR="009B0F4A" w:rsidRPr="00236152">
      <w:rPr>
        <w:rFonts w:ascii="Times New Roman" w:hAnsi="Times New Roman"/>
        <w:sz w:val="20"/>
        <w:szCs w:val="20"/>
      </w:rPr>
      <w:t xml:space="preserve"> </w:t>
    </w:r>
    <w:r w:rsidRPr="00236152">
      <w:rPr>
        <w:rFonts w:ascii="Times New Roman" w:hAnsi="Times New Roman"/>
        <w:sz w:val="20"/>
        <w:szCs w:val="20"/>
        <w:lang w:val="en-GB"/>
      </w:rPr>
      <w:t>CELLULOSE ACETATE-TiO</w:t>
    </w:r>
    <w:r w:rsidRPr="00236152">
      <w:rPr>
        <w:rFonts w:ascii="Times New Roman" w:hAnsi="Times New Roman"/>
        <w:sz w:val="20"/>
        <w:szCs w:val="20"/>
        <w:vertAlign w:val="subscript"/>
        <w:lang w:val="en-GB"/>
      </w:rPr>
      <w:t>2</w:t>
    </w:r>
    <w:r w:rsidRPr="00236152">
      <w:rPr>
        <w:rFonts w:ascii="Times New Roman" w:hAnsi="Times New Roman"/>
        <w:sz w:val="20"/>
        <w:szCs w:val="20"/>
        <w:lang w:val="en-GB"/>
      </w:rPr>
      <w:t xml:space="preserve"> PHOTOCATALYTIC HOLLOW FIBRE MEMBRANE FOR DEGRADATION OF METHYLENE BLUE</w:t>
    </w:r>
  </w:p>
  <w:p w14:paraId="4AE9CF7A" w14:textId="0E1BF93E" w:rsidR="002B3BD8" w:rsidRPr="006B72B0" w:rsidRDefault="002B3BD8" w:rsidP="006B72B0">
    <w:pPr>
      <w:pStyle w:val="Header"/>
      <w:rPr>
        <w:rFonts w:ascii="Times New Roman" w:hAnsi="Times New Roman"/>
        <w:lang w:val="en-US"/>
      </w:rPr>
    </w:pPr>
  </w:p>
  <w:p w14:paraId="06C94C52" w14:textId="30736ABE" w:rsidR="00A14DB9" w:rsidRPr="00236152" w:rsidRDefault="00236152">
    <w:pPr>
      <w:pStyle w:val="Header"/>
      <w:rPr>
        <w:lang w:val="en-MY"/>
      </w:rPr>
    </w:pPr>
    <w:r>
      <w:rPr>
        <w:lang w:val="en-MY"/>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4BDA17DE"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24</w:t>
    </w:r>
    <w:r>
      <w:rPr>
        <w:rFonts w:ascii="Times New Roman" w:hAnsi="Times New Roman"/>
        <w:i/>
      </w:rPr>
      <w:t xml:space="preserve"> </w:t>
    </w:r>
    <w:r w:rsidR="004C070C">
      <w:rPr>
        <w:rFonts w:ascii="Times New Roman" w:hAnsi="Times New Roman"/>
        <w:i/>
        <w:lang w:val="en-US"/>
      </w:rPr>
      <w:t xml:space="preserve">No </w:t>
    </w:r>
    <w:r w:rsidR="00CE203C">
      <w:rPr>
        <w:rFonts w:ascii="Times New Roman" w:hAnsi="Times New Roman"/>
        <w:i/>
        <w:lang w:val="en-US"/>
      </w:rPr>
      <w:t>6</w:t>
    </w:r>
    <w:r w:rsidR="009B0F4A">
      <w:rPr>
        <w:rFonts w:ascii="Times New Roman" w:hAnsi="Times New Roman"/>
        <w:i/>
      </w:rPr>
      <w:t xml:space="preserve"> (20</w:t>
    </w:r>
    <w:r w:rsidR="009B0F4A">
      <w:rPr>
        <w:rFonts w:ascii="Times New Roman" w:hAnsi="Times New Roman"/>
        <w:i/>
        <w:lang w:val="en-MY"/>
      </w:rPr>
      <w:t>20</w:t>
    </w:r>
    <w:r w:rsidRPr="00D75B35">
      <w:rPr>
        <w:rFonts w:ascii="Times New Roman" w:hAnsi="Times New Roman"/>
        <w:i/>
      </w:rPr>
      <w:t xml:space="preserve">): </w:t>
    </w:r>
    <w:r w:rsidR="009F5307">
      <w:rPr>
        <w:rFonts w:ascii="Times New Roman" w:hAnsi="Times New Roman"/>
        <w:i/>
        <w:lang w:val="en-US"/>
      </w:rPr>
      <w:t>1013 - 1023</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E74FD3" w14:textId="3789F39F" w:rsidR="00300B80" w:rsidRPr="00300B80" w:rsidRDefault="00300B80" w:rsidP="00300B80">
    <w:pPr>
      <w:spacing w:after="0"/>
      <w:ind w:left="1530" w:hanging="1530"/>
      <w:rPr>
        <w:rFonts w:ascii="Times New Roman" w:hAnsi="Times New Roman"/>
        <w:sz w:val="20"/>
        <w:szCs w:val="20"/>
        <w:lang w:val="en-GB"/>
      </w:rPr>
    </w:pPr>
    <w:r>
      <w:rPr>
        <w:rFonts w:ascii="Times New Roman" w:hAnsi="Times New Roman"/>
        <w:sz w:val="20"/>
        <w:szCs w:val="20"/>
      </w:rPr>
      <w:t>Siti Wafiroh et al</w:t>
    </w:r>
    <w:r w:rsidRPr="00236152">
      <w:rPr>
        <w:rFonts w:ascii="Times New Roman" w:hAnsi="Times New Roman"/>
        <w:sz w:val="20"/>
        <w:szCs w:val="20"/>
      </w:rPr>
      <w:t xml:space="preserve">:  </w:t>
    </w:r>
    <w:r w:rsidRPr="00236152">
      <w:rPr>
        <w:rFonts w:ascii="Times New Roman" w:hAnsi="Times New Roman"/>
        <w:sz w:val="20"/>
        <w:szCs w:val="20"/>
        <w:lang w:val="en-GB"/>
      </w:rPr>
      <w:t>CELLULOSE ACETATE-TiO</w:t>
    </w:r>
    <w:r w:rsidRPr="00236152">
      <w:rPr>
        <w:rFonts w:ascii="Times New Roman" w:hAnsi="Times New Roman"/>
        <w:sz w:val="20"/>
        <w:szCs w:val="20"/>
        <w:vertAlign w:val="subscript"/>
        <w:lang w:val="en-GB"/>
      </w:rPr>
      <w:t>2</w:t>
    </w:r>
    <w:r w:rsidRPr="00236152">
      <w:rPr>
        <w:rFonts w:ascii="Times New Roman" w:hAnsi="Times New Roman"/>
        <w:sz w:val="20"/>
        <w:szCs w:val="20"/>
        <w:lang w:val="en-GB"/>
      </w:rPr>
      <w:t xml:space="preserve"> PHOTOCATALYTIC HOLLOW FIBRE MEMBRANE FOR DEGRADATION OF METHYLENE BLUE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A5DC4" w14:textId="0F8B2B11" w:rsidR="00300B80" w:rsidRPr="00300B80" w:rsidRDefault="00300B80" w:rsidP="00300B8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9F5307">
      <w:rPr>
        <w:rFonts w:ascii="Times New Roman" w:hAnsi="Times New Roman"/>
        <w:i/>
        <w:lang w:val="en-US"/>
      </w:rPr>
      <w:t>1013 - 1023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29E1D0" w14:textId="3E1144D2" w:rsidR="00300B80" w:rsidRDefault="00300B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4FFCC5" w14:textId="2B3AC02A" w:rsidR="00300B80" w:rsidRPr="00300B80" w:rsidRDefault="00300B80" w:rsidP="00300B80">
    <w:pPr>
      <w:spacing w:after="0"/>
      <w:ind w:left="1530" w:hanging="1530"/>
      <w:rPr>
        <w:rFonts w:ascii="Times New Roman" w:hAnsi="Times New Roman"/>
        <w:sz w:val="20"/>
        <w:szCs w:val="20"/>
        <w:lang w:val="en-GB"/>
      </w:rPr>
    </w:pPr>
    <w:r>
      <w:rPr>
        <w:rFonts w:ascii="Times New Roman" w:hAnsi="Times New Roman"/>
        <w:sz w:val="20"/>
        <w:szCs w:val="20"/>
      </w:rPr>
      <w:t>Siti Wafiroh et al</w:t>
    </w:r>
    <w:r w:rsidRPr="00236152">
      <w:rPr>
        <w:rFonts w:ascii="Times New Roman" w:hAnsi="Times New Roman"/>
        <w:sz w:val="20"/>
        <w:szCs w:val="20"/>
      </w:rPr>
      <w:t xml:space="preserve">:  </w:t>
    </w:r>
    <w:r w:rsidRPr="00236152">
      <w:rPr>
        <w:rFonts w:ascii="Times New Roman" w:hAnsi="Times New Roman"/>
        <w:sz w:val="20"/>
        <w:szCs w:val="20"/>
        <w:lang w:val="en-GB"/>
      </w:rPr>
      <w:t>CELLULOSE ACETATE-TiO</w:t>
    </w:r>
    <w:r w:rsidRPr="00236152">
      <w:rPr>
        <w:rFonts w:ascii="Times New Roman" w:hAnsi="Times New Roman"/>
        <w:sz w:val="20"/>
        <w:szCs w:val="20"/>
        <w:vertAlign w:val="subscript"/>
        <w:lang w:val="en-GB"/>
      </w:rPr>
      <w:t>2</w:t>
    </w:r>
    <w:r w:rsidRPr="00236152">
      <w:rPr>
        <w:rFonts w:ascii="Times New Roman" w:hAnsi="Times New Roman"/>
        <w:sz w:val="20"/>
        <w:szCs w:val="20"/>
        <w:lang w:val="en-GB"/>
      </w:rPr>
      <w:t xml:space="preserve"> PHOTOCATALYTIC HOLLOW FIBRE MEMBRANE FOR DEGRADATION OF METHYLENE BLUE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A1F781" w14:textId="3A4A0722" w:rsidR="00300B80" w:rsidRDefault="00300B80" w:rsidP="00300B8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9F5307">
      <w:rPr>
        <w:rFonts w:ascii="Times New Roman" w:hAnsi="Times New Roman"/>
        <w:i/>
        <w:lang w:val="en-US"/>
      </w:rPr>
      <w:t>1013 - 1023</w:t>
    </w:r>
  </w:p>
  <w:p w14:paraId="0B90041C" w14:textId="07EACA80" w:rsidR="00300B80" w:rsidRDefault="00300B8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AF3757" w14:textId="29688ECB" w:rsidR="00300B80" w:rsidRDefault="00300B8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2BA385" w14:textId="77680B50" w:rsidR="00300B80" w:rsidRPr="00300B80" w:rsidRDefault="00300B80" w:rsidP="00300B80">
    <w:pPr>
      <w:spacing w:after="0"/>
      <w:ind w:left="1530" w:hanging="1530"/>
      <w:rPr>
        <w:rFonts w:ascii="Times New Roman" w:hAnsi="Times New Roman"/>
        <w:sz w:val="20"/>
        <w:szCs w:val="20"/>
        <w:lang w:val="en-GB"/>
      </w:rPr>
    </w:pPr>
    <w:r>
      <w:rPr>
        <w:rFonts w:ascii="Times New Roman" w:hAnsi="Times New Roman"/>
        <w:sz w:val="20"/>
        <w:szCs w:val="20"/>
      </w:rPr>
      <w:t>Siti Wafiroh et al</w:t>
    </w:r>
    <w:r w:rsidRPr="00236152">
      <w:rPr>
        <w:rFonts w:ascii="Times New Roman" w:hAnsi="Times New Roman"/>
        <w:sz w:val="20"/>
        <w:szCs w:val="20"/>
      </w:rPr>
      <w:t xml:space="preserve">:  </w:t>
    </w:r>
    <w:r w:rsidRPr="00236152">
      <w:rPr>
        <w:rFonts w:ascii="Times New Roman" w:hAnsi="Times New Roman"/>
        <w:sz w:val="20"/>
        <w:szCs w:val="20"/>
        <w:lang w:val="en-GB"/>
      </w:rPr>
      <w:t>CELLULOSE ACETATE-TiO</w:t>
    </w:r>
    <w:r w:rsidRPr="00236152">
      <w:rPr>
        <w:rFonts w:ascii="Times New Roman" w:hAnsi="Times New Roman"/>
        <w:sz w:val="20"/>
        <w:szCs w:val="20"/>
        <w:vertAlign w:val="subscript"/>
        <w:lang w:val="en-GB"/>
      </w:rPr>
      <w:t>2</w:t>
    </w:r>
    <w:r w:rsidRPr="00236152">
      <w:rPr>
        <w:rFonts w:ascii="Times New Roman" w:hAnsi="Times New Roman"/>
        <w:sz w:val="20"/>
        <w:szCs w:val="20"/>
        <w:lang w:val="en-GB"/>
      </w:rPr>
      <w:t xml:space="preserve"> PHOTOCATALYTIC HOLLOW FIBRE MEMBRANE FOR DEGRADATION OF METHYLENE BLUE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C8405B" w14:textId="407EBF13" w:rsidR="00300B80" w:rsidRDefault="00300B80" w:rsidP="00300B8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9F5307">
      <w:rPr>
        <w:rFonts w:ascii="Times New Roman" w:hAnsi="Times New Roman"/>
        <w:i/>
        <w:lang w:val="en-US"/>
      </w:rPr>
      <w:t>1013 - 1023</w:t>
    </w:r>
  </w:p>
  <w:p w14:paraId="74A81F9A" w14:textId="6D87051B" w:rsidR="00300B80" w:rsidRDefault="00300B8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AFC8C0" w14:textId="55674FAA" w:rsidR="00300B80" w:rsidRDefault="00300B8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AF4DF3" w14:textId="5C42814F" w:rsidR="00300B80" w:rsidRDefault="00300B8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2F291" w14:textId="7B17F3F8" w:rsidR="00300B80" w:rsidRDefault="00300B80" w:rsidP="00300B8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9F5307">
      <w:rPr>
        <w:rFonts w:ascii="Times New Roman" w:hAnsi="Times New Roman"/>
        <w:i/>
        <w:lang w:val="en-US"/>
      </w:rPr>
      <w:t>1013 - 1023</w:t>
    </w:r>
  </w:p>
  <w:p w14:paraId="072590D1" w14:textId="7E678AB0" w:rsidR="00300B80" w:rsidRDefault="00300B8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ADDF91" w14:textId="6FDBBF30" w:rsidR="00300B80" w:rsidRDefault="00300B8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2990E8" w14:textId="7623D861" w:rsidR="00300B80" w:rsidRPr="00300B80" w:rsidRDefault="00300B80" w:rsidP="00300B80">
    <w:pPr>
      <w:spacing w:after="0"/>
      <w:ind w:left="1530" w:hanging="1530"/>
      <w:rPr>
        <w:rFonts w:ascii="Times New Roman" w:hAnsi="Times New Roman"/>
        <w:sz w:val="20"/>
        <w:szCs w:val="20"/>
        <w:lang w:val="en-GB"/>
      </w:rPr>
    </w:pPr>
    <w:r>
      <w:rPr>
        <w:rFonts w:ascii="Times New Roman" w:hAnsi="Times New Roman"/>
        <w:sz w:val="20"/>
        <w:szCs w:val="20"/>
      </w:rPr>
      <w:t>Siti Wafiroh et al</w:t>
    </w:r>
    <w:r w:rsidRPr="00236152">
      <w:rPr>
        <w:rFonts w:ascii="Times New Roman" w:hAnsi="Times New Roman"/>
        <w:sz w:val="20"/>
        <w:szCs w:val="20"/>
      </w:rPr>
      <w:t xml:space="preserve">:  </w:t>
    </w:r>
    <w:r w:rsidRPr="00236152">
      <w:rPr>
        <w:rFonts w:ascii="Times New Roman" w:hAnsi="Times New Roman"/>
        <w:sz w:val="20"/>
        <w:szCs w:val="20"/>
        <w:lang w:val="en-GB"/>
      </w:rPr>
      <w:t>CELLULOSE ACETATE-TiO</w:t>
    </w:r>
    <w:r w:rsidRPr="00236152">
      <w:rPr>
        <w:rFonts w:ascii="Times New Roman" w:hAnsi="Times New Roman"/>
        <w:sz w:val="20"/>
        <w:szCs w:val="20"/>
        <w:vertAlign w:val="subscript"/>
        <w:lang w:val="en-GB"/>
      </w:rPr>
      <w:t>2</w:t>
    </w:r>
    <w:r w:rsidRPr="00236152">
      <w:rPr>
        <w:rFonts w:ascii="Times New Roman" w:hAnsi="Times New Roman"/>
        <w:sz w:val="20"/>
        <w:szCs w:val="20"/>
        <w:lang w:val="en-GB"/>
      </w:rPr>
      <w:t xml:space="preserve"> PHOTOCATALYTIC HOLLOW FIBRE MEMBRANE FOR DEGRADATION OF METHYLENE BLUE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FE124B" w14:textId="5830E797" w:rsidR="00300B80" w:rsidRDefault="00300B8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69EE37" w14:textId="65407DB8" w:rsidR="00300B80" w:rsidRDefault="00300B8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05A8D6" w14:textId="6DCF270E" w:rsidR="00300B80" w:rsidRDefault="00300B8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79270" w14:textId="1F8C53C1" w:rsidR="00300B80" w:rsidRDefault="00300B80" w:rsidP="00300B8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9F5307">
      <w:rPr>
        <w:rFonts w:ascii="Times New Roman" w:hAnsi="Times New Roman"/>
        <w:i/>
        <w:lang w:val="en-US"/>
      </w:rPr>
      <w:t>1013</w:t>
    </w:r>
    <w:r>
      <w:rPr>
        <w:rFonts w:ascii="Times New Roman" w:hAnsi="Times New Roman"/>
        <w:i/>
        <w:lang w:val="en-US"/>
      </w:rPr>
      <w:t xml:space="preserve"> - </w:t>
    </w:r>
    <w:r w:rsidR="009F5307">
      <w:rPr>
        <w:rFonts w:ascii="Times New Roman" w:hAnsi="Times New Roman"/>
        <w:i/>
        <w:lang w:val="en-US"/>
      </w:rPr>
      <w:t>1023</w:t>
    </w:r>
  </w:p>
  <w:p w14:paraId="3DC7E05A" w14:textId="3F1A48A2" w:rsidR="00300B80" w:rsidRDefault="00300B8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CF8FE" w14:textId="67316A7D" w:rsidR="00300B80" w:rsidRDefault="00300B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1C75E5"/>
    <w:multiLevelType w:val="hybridMultilevel"/>
    <w:tmpl w:val="43C2C1B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8F10862"/>
    <w:multiLevelType w:val="hybridMultilevel"/>
    <w:tmpl w:val="97F4F73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9810F1B"/>
    <w:multiLevelType w:val="hybridMultilevel"/>
    <w:tmpl w:val="3F029A94"/>
    <w:lvl w:ilvl="0" w:tplc="B73C244E">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E631606"/>
    <w:multiLevelType w:val="hybridMultilevel"/>
    <w:tmpl w:val="97123408"/>
    <w:lvl w:ilvl="0" w:tplc="9F62E59E">
      <w:start w:val="1"/>
      <w:numFmt w:val="upp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6" w15:restartNumberingAfterBreak="0">
    <w:nsid w:val="7D2549A4"/>
    <w:multiLevelType w:val="hybridMultilevel"/>
    <w:tmpl w:val="A24E3C9A"/>
    <w:lvl w:ilvl="0" w:tplc="0409000F">
      <w:start w:val="1"/>
      <w:numFmt w:val="decimal"/>
      <w:lvlText w:val="%1."/>
      <w:lvlJc w:val="left"/>
      <w:pPr>
        <w:ind w:left="360"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7" w15:restartNumberingAfterBreak="0">
    <w:nsid w:val="7F257D27"/>
    <w:multiLevelType w:val="hybridMultilevel"/>
    <w:tmpl w:val="3C0CE552"/>
    <w:lvl w:ilvl="0" w:tplc="4B8494AE">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2"/>
  </w:num>
  <w:num w:numId="5">
    <w:abstractNumId w:val="7"/>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51577"/>
    <w:rsid w:val="00084936"/>
    <w:rsid w:val="000A2BCD"/>
    <w:rsid w:val="000C49FF"/>
    <w:rsid w:val="000C6EE7"/>
    <w:rsid w:val="000D16A1"/>
    <w:rsid w:val="000D2B0C"/>
    <w:rsid w:val="000F77DA"/>
    <w:rsid w:val="001052DA"/>
    <w:rsid w:val="001068E8"/>
    <w:rsid w:val="001106D8"/>
    <w:rsid w:val="00117BCD"/>
    <w:rsid w:val="00152CEC"/>
    <w:rsid w:val="001A27BE"/>
    <w:rsid w:val="001A3275"/>
    <w:rsid w:val="001D035A"/>
    <w:rsid w:val="001D3855"/>
    <w:rsid w:val="001D6F2C"/>
    <w:rsid w:val="00233177"/>
    <w:rsid w:val="00236152"/>
    <w:rsid w:val="00245E85"/>
    <w:rsid w:val="002627A2"/>
    <w:rsid w:val="00277498"/>
    <w:rsid w:val="00285B83"/>
    <w:rsid w:val="002860B7"/>
    <w:rsid w:val="00290F4D"/>
    <w:rsid w:val="0029374D"/>
    <w:rsid w:val="002A2FC0"/>
    <w:rsid w:val="002B188F"/>
    <w:rsid w:val="002B3BD8"/>
    <w:rsid w:val="002B412F"/>
    <w:rsid w:val="002F1D31"/>
    <w:rsid w:val="002F3F91"/>
    <w:rsid w:val="002F55F5"/>
    <w:rsid w:val="00300B80"/>
    <w:rsid w:val="00304767"/>
    <w:rsid w:val="00304B34"/>
    <w:rsid w:val="00307602"/>
    <w:rsid w:val="00312A6F"/>
    <w:rsid w:val="00352D57"/>
    <w:rsid w:val="003609F3"/>
    <w:rsid w:val="00361BAF"/>
    <w:rsid w:val="00362FCE"/>
    <w:rsid w:val="00367D1F"/>
    <w:rsid w:val="003B4FC1"/>
    <w:rsid w:val="003B6019"/>
    <w:rsid w:val="003D585B"/>
    <w:rsid w:val="003E7DA6"/>
    <w:rsid w:val="003F12FF"/>
    <w:rsid w:val="00454809"/>
    <w:rsid w:val="004760D4"/>
    <w:rsid w:val="00482180"/>
    <w:rsid w:val="00494C46"/>
    <w:rsid w:val="004B43FF"/>
    <w:rsid w:val="004C070C"/>
    <w:rsid w:val="004C7089"/>
    <w:rsid w:val="004D7E25"/>
    <w:rsid w:val="004F265B"/>
    <w:rsid w:val="00500EAF"/>
    <w:rsid w:val="00502641"/>
    <w:rsid w:val="0054205F"/>
    <w:rsid w:val="0054578F"/>
    <w:rsid w:val="005C6768"/>
    <w:rsid w:val="005C7178"/>
    <w:rsid w:val="005E4871"/>
    <w:rsid w:val="00601C8A"/>
    <w:rsid w:val="00617AA2"/>
    <w:rsid w:val="006257E5"/>
    <w:rsid w:val="00634C25"/>
    <w:rsid w:val="0063542E"/>
    <w:rsid w:val="00637469"/>
    <w:rsid w:val="006416AB"/>
    <w:rsid w:val="0065373D"/>
    <w:rsid w:val="00660445"/>
    <w:rsid w:val="00664F73"/>
    <w:rsid w:val="00666974"/>
    <w:rsid w:val="006768E9"/>
    <w:rsid w:val="00687982"/>
    <w:rsid w:val="006B3EC8"/>
    <w:rsid w:val="006B72B0"/>
    <w:rsid w:val="006D286E"/>
    <w:rsid w:val="006D695E"/>
    <w:rsid w:val="00725A6A"/>
    <w:rsid w:val="007706A6"/>
    <w:rsid w:val="007943F3"/>
    <w:rsid w:val="007A0583"/>
    <w:rsid w:val="007A738C"/>
    <w:rsid w:val="007B1349"/>
    <w:rsid w:val="007D45AC"/>
    <w:rsid w:val="007D4BAB"/>
    <w:rsid w:val="007E25BD"/>
    <w:rsid w:val="00802C35"/>
    <w:rsid w:val="0082181A"/>
    <w:rsid w:val="0082457A"/>
    <w:rsid w:val="00825624"/>
    <w:rsid w:val="0083587A"/>
    <w:rsid w:val="00883CC3"/>
    <w:rsid w:val="008B470E"/>
    <w:rsid w:val="008B5904"/>
    <w:rsid w:val="008C7A52"/>
    <w:rsid w:val="008D1880"/>
    <w:rsid w:val="008D29BF"/>
    <w:rsid w:val="008E1211"/>
    <w:rsid w:val="008E5BBF"/>
    <w:rsid w:val="008E6968"/>
    <w:rsid w:val="008F45FE"/>
    <w:rsid w:val="009211AF"/>
    <w:rsid w:val="00921742"/>
    <w:rsid w:val="009357B8"/>
    <w:rsid w:val="0098583C"/>
    <w:rsid w:val="009866F6"/>
    <w:rsid w:val="009B0F4A"/>
    <w:rsid w:val="009B3139"/>
    <w:rsid w:val="009D030D"/>
    <w:rsid w:val="009F5307"/>
    <w:rsid w:val="00A049C6"/>
    <w:rsid w:val="00A14DB9"/>
    <w:rsid w:val="00A4762A"/>
    <w:rsid w:val="00A64690"/>
    <w:rsid w:val="00A74A7E"/>
    <w:rsid w:val="00A85E24"/>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E6617"/>
    <w:rsid w:val="00BE7C30"/>
    <w:rsid w:val="00BF3040"/>
    <w:rsid w:val="00C055BF"/>
    <w:rsid w:val="00C056F9"/>
    <w:rsid w:val="00C2226A"/>
    <w:rsid w:val="00C23746"/>
    <w:rsid w:val="00C34AE9"/>
    <w:rsid w:val="00C74D67"/>
    <w:rsid w:val="00C94D92"/>
    <w:rsid w:val="00C97340"/>
    <w:rsid w:val="00CA513F"/>
    <w:rsid w:val="00CB3AA6"/>
    <w:rsid w:val="00CC6502"/>
    <w:rsid w:val="00CD339A"/>
    <w:rsid w:val="00CE203C"/>
    <w:rsid w:val="00CE2BC6"/>
    <w:rsid w:val="00CF05FF"/>
    <w:rsid w:val="00D10C6A"/>
    <w:rsid w:val="00D257FB"/>
    <w:rsid w:val="00D340BB"/>
    <w:rsid w:val="00D34708"/>
    <w:rsid w:val="00D505D5"/>
    <w:rsid w:val="00D613A2"/>
    <w:rsid w:val="00D6781A"/>
    <w:rsid w:val="00D75B35"/>
    <w:rsid w:val="00D76E09"/>
    <w:rsid w:val="00D9736F"/>
    <w:rsid w:val="00D9792A"/>
    <w:rsid w:val="00DD0CD5"/>
    <w:rsid w:val="00DD377F"/>
    <w:rsid w:val="00DD7C38"/>
    <w:rsid w:val="00DF1E96"/>
    <w:rsid w:val="00E25547"/>
    <w:rsid w:val="00E3287E"/>
    <w:rsid w:val="00E54D12"/>
    <w:rsid w:val="00E66197"/>
    <w:rsid w:val="00EE5B66"/>
    <w:rsid w:val="00F121A0"/>
    <w:rsid w:val="00F31093"/>
    <w:rsid w:val="00F318AC"/>
    <w:rsid w:val="00F33AB1"/>
    <w:rsid w:val="00F412AF"/>
    <w:rsid w:val="00F43667"/>
    <w:rsid w:val="00F447A7"/>
    <w:rsid w:val="00F4760B"/>
    <w:rsid w:val="00F8205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48129"/>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BF3040"/>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BF3040"/>
  </w:style>
  <w:style w:type="character" w:customStyle="1" w:styleId="tlid-translation">
    <w:name w:val="tlid-translation"/>
    <w:basedOn w:val="DefaultParagraphFont"/>
    <w:rsid w:val="00BF3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image" Target="media/image4.jpg"/><Relationship Id="rId39" Type="http://schemas.openxmlformats.org/officeDocument/2006/relationships/image" Target="media/image8.png"/><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header" Target="header16.xml"/><Relationship Id="rId47" Type="http://schemas.openxmlformats.org/officeDocument/2006/relationships/footer" Target="footer1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9.xml"/><Relationship Id="rId11" Type="http://schemas.openxmlformats.org/officeDocument/2006/relationships/footer" Target="footer1.xml"/><Relationship Id="rId24" Type="http://schemas.openxmlformats.org/officeDocument/2006/relationships/oleObject" Target="embeddings/Microsoft_Excel_97-2003_Worksheet.xls"/><Relationship Id="rId32" Type="http://schemas.openxmlformats.org/officeDocument/2006/relationships/footer" Target="footer8.xml"/><Relationship Id="rId37" Type="http://schemas.openxmlformats.org/officeDocument/2006/relationships/header" Target="header14.xml"/><Relationship Id="rId40" Type="http://schemas.openxmlformats.org/officeDocument/2006/relationships/image" Target="media/image9.png"/><Relationship Id="rId45"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2.emf"/><Relationship Id="rId28" Type="http://schemas.openxmlformats.org/officeDocument/2006/relationships/image" Target="media/image6.png"/><Relationship Id="rId36" Type="http://schemas.openxmlformats.org/officeDocument/2006/relationships/footer" Target="footer9.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footer" Target="footer7.xml"/><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image" Target="media/image5.png"/><Relationship Id="rId30" Type="http://schemas.openxmlformats.org/officeDocument/2006/relationships/header" Target="header10.xml"/><Relationship Id="rId35" Type="http://schemas.openxmlformats.org/officeDocument/2006/relationships/header" Target="header13.xml"/><Relationship Id="rId43" Type="http://schemas.openxmlformats.org/officeDocument/2006/relationships/footer" Target="footer10.xml"/><Relationship Id="rId48"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1.xml"/><Relationship Id="rId38" Type="http://schemas.openxmlformats.org/officeDocument/2006/relationships/image" Target="media/image7.png"/><Relationship Id="rId46" Type="http://schemas.openxmlformats.org/officeDocument/2006/relationships/header" Target="header19.xml"/><Relationship Id="rId20" Type="http://schemas.openxmlformats.org/officeDocument/2006/relationships/footer" Target="footer5.xml"/><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4801</Words>
  <Characters>27371</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32108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3</cp:revision>
  <cp:lastPrinted>2020-11-29T12:42:00Z</cp:lastPrinted>
  <dcterms:created xsi:type="dcterms:W3CDTF">2020-11-30T01:25:00Z</dcterms:created>
  <dcterms:modified xsi:type="dcterms:W3CDTF">2020-11-30T01:28:00Z</dcterms:modified>
</cp:coreProperties>
</file>