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D07D07" w14:textId="41F88B0C" w:rsidR="008E1211" w:rsidRDefault="0086622B" w:rsidP="00BB223B">
      <w:pPr>
        <w:pStyle w:val="Title"/>
        <w:rPr>
          <w:noProof/>
          <w:lang w:bidi="ar-SA"/>
        </w:rPr>
      </w:pPr>
      <w:r>
        <w:rPr>
          <w:noProof/>
          <w:lang w:val="en-MY" w:eastAsia="en-MY" w:bidi="ar-SA"/>
        </w:rPr>
        <w:drawing>
          <wp:anchor distT="0" distB="0" distL="114300" distR="114300" simplePos="0" relativeHeight="251657728" behindDoc="0" locked="0" layoutInCell="1" allowOverlap="1" wp14:anchorId="57B0F4A0" wp14:editId="3AA57C03">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3BF72E" w14:textId="77777777" w:rsidR="005A4C74" w:rsidRPr="00944651" w:rsidRDefault="005A4C74" w:rsidP="005A4C74">
      <w:pPr>
        <w:spacing w:after="0"/>
        <w:jc w:val="center"/>
        <w:outlineLvl w:val="0"/>
        <w:rPr>
          <w:rFonts w:ascii="Times New Roman" w:hAnsi="Times New Roman"/>
          <w:sz w:val="28"/>
        </w:rPr>
      </w:pPr>
      <w:r w:rsidRPr="00944651">
        <w:rPr>
          <w:rFonts w:ascii="Times New Roman" w:hAnsi="Times New Roman"/>
          <w:sz w:val="28"/>
        </w:rPr>
        <w:t>SYNTHESIS, CHARACTERIZATION AND ELECTROCHEMICAL STUDIES OF TRANSITION METAL COMPLEXES CONTAINING 3,6-BIS(3,5-DIMETHYLPYRAZOLYL) PYRIDAZINE LIGAND</w:t>
      </w:r>
    </w:p>
    <w:p w14:paraId="48869A12" w14:textId="77777777" w:rsidR="005A4C74" w:rsidRPr="00944651" w:rsidRDefault="005A4C74" w:rsidP="005A4C74">
      <w:pPr>
        <w:spacing w:after="0"/>
        <w:jc w:val="center"/>
        <w:outlineLvl w:val="0"/>
        <w:rPr>
          <w:rFonts w:ascii="Times New Roman" w:hAnsi="Times New Roman"/>
          <w:b/>
          <w:sz w:val="24"/>
        </w:rPr>
      </w:pPr>
    </w:p>
    <w:p w14:paraId="73B99A20" w14:textId="15935F08" w:rsidR="005A4C74" w:rsidRPr="00944651" w:rsidRDefault="005A4C74" w:rsidP="005A4C74">
      <w:pPr>
        <w:spacing w:after="0"/>
        <w:jc w:val="center"/>
        <w:outlineLvl w:val="0"/>
        <w:rPr>
          <w:rFonts w:ascii="Times New Roman" w:hAnsi="Times New Roman"/>
          <w:noProof/>
          <w:sz w:val="24"/>
          <w:lang w:val="ms-MY"/>
        </w:rPr>
      </w:pPr>
      <w:r w:rsidRPr="00944651">
        <w:rPr>
          <w:rFonts w:ascii="Times New Roman" w:hAnsi="Times New Roman"/>
          <w:noProof/>
          <w:sz w:val="24"/>
          <w:lang w:val="ms-MY"/>
        </w:rPr>
        <w:t xml:space="preserve">(Sintesis, Pencirian </w:t>
      </w:r>
      <w:r>
        <w:rPr>
          <w:rFonts w:ascii="Times New Roman" w:hAnsi="Times New Roman"/>
          <w:noProof/>
          <w:sz w:val="24"/>
          <w:lang w:val="ms-MY"/>
        </w:rPr>
        <w:t>d</w:t>
      </w:r>
      <w:r w:rsidRPr="00944651">
        <w:rPr>
          <w:rFonts w:ascii="Times New Roman" w:hAnsi="Times New Roman"/>
          <w:noProof/>
          <w:sz w:val="24"/>
          <w:lang w:val="ms-MY"/>
        </w:rPr>
        <w:t xml:space="preserve">an Kajian Elektrokimia </w:t>
      </w:r>
      <w:r>
        <w:rPr>
          <w:rFonts w:ascii="Times New Roman" w:hAnsi="Times New Roman"/>
          <w:noProof/>
          <w:sz w:val="24"/>
          <w:lang w:val="ms-MY"/>
        </w:rPr>
        <w:t>b</w:t>
      </w:r>
      <w:r w:rsidRPr="00944651">
        <w:rPr>
          <w:rFonts w:ascii="Times New Roman" w:hAnsi="Times New Roman"/>
          <w:noProof/>
          <w:sz w:val="24"/>
          <w:lang w:val="ms-MY"/>
        </w:rPr>
        <w:t>agi Kompleks Logam Peralihan</w:t>
      </w:r>
      <w:r>
        <w:rPr>
          <w:rFonts w:ascii="Times New Roman" w:hAnsi="Times New Roman"/>
          <w:noProof/>
          <w:sz w:val="24"/>
          <w:lang w:val="ms-MY"/>
        </w:rPr>
        <w:t xml:space="preserve"> </w:t>
      </w:r>
      <w:r w:rsidRPr="00944651">
        <w:rPr>
          <w:rFonts w:ascii="Times New Roman" w:hAnsi="Times New Roman"/>
          <w:noProof/>
          <w:sz w:val="24"/>
          <w:lang w:val="ms-MY"/>
        </w:rPr>
        <w:t>Mengandungi Ligan 3,6-Bis(3,5-Dimetilpirazolil) Piridazina)</w:t>
      </w:r>
    </w:p>
    <w:p w14:paraId="325ABB6E" w14:textId="77777777" w:rsidR="005A4C74" w:rsidRPr="005A4C74" w:rsidRDefault="005A4C74" w:rsidP="005A4C74">
      <w:pPr>
        <w:spacing w:after="0"/>
        <w:jc w:val="center"/>
        <w:outlineLvl w:val="0"/>
        <w:rPr>
          <w:rFonts w:ascii="Times New Roman" w:hAnsi="Times New Roman"/>
          <w:b/>
          <w:sz w:val="20"/>
          <w:szCs w:val="20"/>
        </w:rPr>
      </w:pPr>
    </w:p>
    <w:p w14:paraId="5DD543E6" w14:textId="77777777" w:rsidR="005A4C74" w:rsidRPr="005A4C74" w:rsidRDefault="005A4C74" w:rsidP="005A4C74">
      <w:pPr>
        <w:spacing w:after="0"/>
        <w:jc w:val="center"/>
        <w:outlineLvl w:val="0"/>
        <w:rPr>
          <w:rFonts w:ascii="Times New Roman" w:hAnsi="Times New Roman"/>
          <w:noProof/>
          <w:sz w:val="20"/>
          <w:szCs w:val="20"/>
          <w:vertAlign w:val="superscript"/>
        </w:rPr>
      </w:pPr>
      <w:r w:rsidRPr="005A4C74">
        <w:rPr>
          <w:rFonts w:ascii="Times New Roman" w:hAnsi="Times New Roman"/>
          <w:noProof/>
          <w:sz w:val="20"/>
          <w:szCs w:val="20"/>
        </w:rPr>
        <w:t>Shankary Selvanathan and Woi Pei Meng*</w:t>
      </w:r>
    </w:p>
    <w:p w14:paraId="599ABFB2" w14:textId="77777777" w:rsidR="005A4C74" w:rsidRPr="00944651" w:rsidRDefault="005A4C74" w:rsidP="005A4C74">
      <w:pPr>
        <w:spacing w:after="0"/>
        <w:jc w:val="center"/>
        <w:outlineLvl w:val="0"/>
        <w:rPr>
          <w:rFonts w:ascii="Times New Roman" w:hAnsi="Times New Roman"/>
          <w:b/>
          <w:noProof/>
          <w:sz w:val="18"/>
          <w:szCs w:val="18"/>
        </w:rPr>
      </w:pPr>
    </w:p>
    <w:p w14:paraId="20B8F425" w14:textId="51B16410" w:rsidR="005A4C74" w:rsidRPr="001212CD" w:rsidRDefault="005A4C74" w:rsidP="005A4C74">
      <w:pPr>
        <w:spacing w:after="0"/>
        <w:jc w:val="center"/>
        <w:outlineLvl w:val="0"/>
        <w:rPr>
          <w:rFonts w:ascii="Times New Roman" w:hAnsi="Times New Roman"/>
          <w:i/>
          <w:noProof/>
          <w:sz w:val="18"/>
          <w:szCs w:val="18"/>
          <w:lang w:val="en-MY"/>
        </w:rPr>
      </w:pPr>
      <w:r w:rsidRPr="00944651">
        <w:rPr>
          <w:rFonts w:ascii="Times New Roman" w:hAnsi="Times New Roman"/>
          <w:i/>
          <w:noProof/>
          <w:sz w:val="18"/>
          <w:szCs w:val="18"/>
        </w:rPr>
        <w:t>Department of Chemistry, Faculty of Science</w:t>
      </w:r>
      <w:r>
        <w:rPr>
          <w:rFonts w:ascii="Times New Roman" w:hAnsi="Times New Roman"/>
          <w:i/>
          <w:noProof/>
          <w:sz w:val="18"/>
          <w:szCs w:val="18"/>
        </w:rPr>
        <w:t>,</w:t>
      </w:r>
    </w:p>
    <w:p w14:paraId="727AF92B" w14:textId="77777777" w:rsidR="005A4C74" w:rsidRPr="00944651" w:rsidRDefault="005A4C74" w:rsidP="005A4C74">
      <w:pPr>
        <w:spacing w:after="0"/>
        <w:jc w:val="center"/>
        <w:outlineLvl w:val="0"/>
        <w:rPr>
          <w:rFonts w:ascii="Times New Roman" w:hAnsi="Times New Roman"/>
          <w:i/>
          <w:noProof/>
          <w:sz w:val="18"/>
          <w:szCs w:val="18"/>
        </w:rPr>
      </w:pPr>
      <w:r w:rsidRPr="00944651">
        <w:rPr>
          <w:rFonts w:ascii="Times New Roman" w:hAnsi="Times New Roman"/>
          <w:i/>
          <w:noProof/>
          <w:sz w:val="18"/>
          <w:szCs w:val="18"/>
        </w:rPr>
        <w:t>Universiti Malaya, 50603 Kuala Lumpur, Malaysia</w:t>
      </w:r>
    </w:p>
    <w:p w14:paraId="72B5DCA1" w14:textId="77777777" w:rsidR="005A4C74" w:rsidRPr="00944651" w:rsidRDefault="005A4C74" w:rsidP="005A4C74">
      <w:pPr>
        <w:spacing w:after="0"/>
        <w:jc w:val="center"/>
        <w:outlineLvl w:val="0"/>
        <w:rPr>
          <w:rFonts w:ascii="Times New Roman" w:hAnsi="Times New Roman"/>
          <w:b/>
          <w:noProof/>
          <w:sz w:val="18"/>
          <w:szCs w:val="18"/>
        </w:rPr>
      </w:pPr>
    </w:p>
    <w:p w14:paraId="45DE0FFD" w14:textId="4B3100EB" w:rsidR="005A4C74" w:rsidRPr="00944651" w:rsidRDefault="005A4C74" w:rsidP="005A4C74">
      <w:pPr>
        <w:spacing w:after="0"/>
        <w:jc w:val="center"/>
        <w:outlineLvl w:val="0"/>
        <w:rPr>
          <w:rFonts w:ascii="Times New Roman" w:hAnsi="Times New Roman"/>
          <w:i/>
          <w:noProof/>
          <w:sz w:val="18"/>
        </w:rPr>
      </w:pPr>
      <w:r w:rsidRPr="001212CD">
        <w:rPr>
          <w:rFonts w:ascii="Times New Roman" w:hAnsi="Times New Roman"/>
          <w:i/>
          <w:noProof/>
          <w:sz w:val="18"/>
        </w:rPr>
        <w:t>*</w:t>
      </w:r>
      <w:r w:rsidRPr="00944651">
        <w:rPr>
          <w:rFonts w:ascii="Times New Roman" w:hAnsi="Times New Roman"/>
          <w:i/>
          <w:noProof/>
          <w:sz w:val="18"/>
        </w:rPr>
        <w:t>Corresponding author:</w:t>
      </w:r>
      <w:r w:rsidR="001212CD">
        <w:rPr>
          <w:rFonts w:ascii="Times New Roman" w:hAnsi="Times New Roman"/>
          <w:i/>
          <w:noProof/>
          <w:sz w:val="18"/>
        </w:rPr>
        <w:t xml:space="preserve">  </w:t>
      </w:r>
      <w:r w:rsidRPr="00944651">
        <w:rPr>
          <w:rFonts w:ascii="Times New Roman" w:hAnsi="Times New Roman"/>
          <w:i/>
          <w:noProof/>
          <w:sz w:val="18"/>
        </w:rPr>
        <w:t>pmwoi@um.edu.my</w:t>
      </w:r>
    </w:p>
    <w:p w14:paraId="01399688" w14:textId="77777777" w:rsidR="006768E9" w:rsidRPr="00510BA6" w:rsidRDefault="006768E9" w:rsidP="00510BA6">
      <w:pPr>
        <w:spacing w:after="0"/>
        <w:jc w:val="center"/>
        <w:rPr>
          <w:rFonts w:ascii="Times New Roman" w:hAnsi="Times New Roman"/>
          <w:noProof/>
          <w:sz w:val="18"/>
          <w:szCs w:val="18"/>
          <w:lang w:bidi="ar-SA"/>
        </w:rPr>
      </w:pPr>
    </w:p>
    <w:p w14:paraId="19509F66" w14:textId="77777777" w:rsidR="006768E9" w:rsidRPr="00510BA6" w:rsidRDefault="006768E9" w:rsidP="00510BA6">
      <w:pPr>
        <w:spacing w:after="0"/>
        <w:jc w:val="center"/>
        <w:rPr>
          <w:rFonts w:ascii="Times New Roman" w:hAnsi="Times New Roman"/>
          <w:noProof/>
          <w:sz w:val="18"/>
          <w:szCs w:val="18"/>
          <w:lang w:bidi="ar-SA"/>
        </w:rPr>
      </w:pPr>
    </w:p>
    <w:p w14:paraId="44FFC42D" w14:textId="7E540CFA" w:rsidR="00BA1F7B" w:rsidRPr="00510BA6" w:rsidRDefault="00BA1F7B" w:rsidP="00510BA6">
      <w:pPr>
        <w:spacing w:after="0"/>
        <w:jc w:val="center"/>
        <w:rPr>
          <w:rFonts w:ascii="Times New Roman" w:hAnsi="Times New Roman"/>
          <w:noProof/>
          <w:sz w:val="18"/>
          <w:szCs w:val="18"/>
          <w:lang w:bidi="ar-SA"/>
        </w:rPr>
      </w:pPr>
      <w:r w:rsidRPr="00510BA6">
        <w:rPr>
          <w:rFonts w:ascii="Times New Roman" w:hAnsi="Times New Roman"/>
          <w:noProof/>
          <w:sz w:val="18"/>
          <w:szCs w:val="18"/>
          <w:lang w:bidi="ar-SA"/>
        </w:rPr>
        <w:t xml:space="preserve">Received: </w:t>
      </w:r>
      <w:r w:rsidR="00D5397F">
        <w:rPr>
          <w:rFonts w:ascii="Times New Roman" w:hAnsi="Times New Roman"/>
          <w:noProof/>
          <w:sz w:val="18"/>
          <w:szCs w:val="18"/>
          <w:lang w:bidi="ar-SA"/>
        </w:rPr>
        <w:t>2 November 2020</w:t>
      </w:r>
      <w:r w:rsidRPr="00510BA6">
        <w:rPr>
          <w:rFonts w:ascii="Times New Roman" w:hAnsi="Times New Roman"/>
          <w:noProof/>
          <w:sz w:val="18"/>
          <w:szCs w:val="18"/>
          <w:lang w:bidi="ar-SA"/>
        </w:rPr>
        <w:t xml:space="preserve">; Accepted: </w:t>
      </w:r>
      <w:r w:rsidR="00D5397F">
        <w:rPr>
          <w:rFonts w:ascii="Times New Roman" w:hAnsi="Times New Roman"/>
          <w:noProof/>
          <w:sz w:val="18"/>
          <w:szCs w:val="18"/>
          <w:lang w:bidi="ar-SA"/>
        </w:rPr>
        <w:t>21 January 2021</w:t>
      </w:r>
      <w:r w:rsidR="00510BA6" w:rsidRPr="00510BA6">
        <w:rPr>
          <w:rFonts w:ascii="Times New Roman" w:hAnsi="Times New Roman"/>
          <w:noProof/>
          <w:sz w:val="18"/>
          <w:szCs w:val="18"/>
          <w:lang w:bidi="ar-SA"/>
        </w:rPr>
        <w:t xml:space="preserve">; Published: </w:t>
      </w:r>
      <w:r w:rsidR="00D5397F">
        <w:rPr>
          <w:rFonts w:ascii="Times New Roman" w:hAnsi="Times New Roman"/>
          <w:noProof/>
          <w:sz w:val="18"/>
          <w:szCs w:val="18"/>
          <w:lang w:bidi="ar-SA"/>
        </w:rPr>
        <w:t xml:space="preserve"> xx February 2021</w:t>
      </w:r>
    </w:p>
    <w:p w14:paraId="2315D990" w14:textId="77777777" w:rsidR="00BA1F7B" w:rsidRPr="00510BA6" w:rsidRDefault="00BA1F7B" w:rsidP="00510BA6">
      <w:pPr>
        <w:spacing w:after="0"/>
        <w:jc w:val="center"/>
        <w:rPr>
          <w:rFonts w:ascii="Times New Roman" w:hAnsi="Times New Roman"/>
          <w:noProof/>
          <w:sz w:val="18"/>
          <w:szCs w:val="18"/>
          <w:lang w:bidi="ar-SA"/>
        </w:rPr>
      </w:pPr>
    </w:p>
    <w:p w14:paraId="184837FD" w14:textId="77777777" w:rsidR="00BA1F7B" w:rsidRPr="00510BA6" w:rsidRDefault="00BA1F7B" w:rsidP="00510BA6">
      <w:pPr>
        <w:spacing w:after="0"/>
        <w:jc w:val="center"/>
        <w:rPr>
          <w:rFonts w:ascii="Times New Roman" w:hAnsi="Times New Roman"/>
          <w:noProof/>
          <w:sz w:val="18"/>
          <w:szCs w:val="18"/>
          <w:lang w:bidi="ar-SA"/>
        </w:rPr>
      </w:pPr>
    </w:p>
    <w:p w14:paraId="2598B41C" w14:textId="77777777" w:rsidR="006768E9" w:rsidRPr="00510BA6" w:rsidRDefault="006768E9" w:rsidP="00510BA6">
      <w:pPr>
        <w:spacing w:after="0"/>
        <w:jc w:val="center"/>
        <w:rPr>
          <w:rFonts w:ascii="Times New Roman" w:hAnsi="Times New Roman"/>
          <w:b/>
          <w:noProof/>
          <w:sz w:val="18"/>
          <w:szCs w:val="18"/>
          <w:lang w:bidi="ar-SA"/>
        </w:rPr>
      </w:pPr>
      <w:r w:rsidRPr="00510BA6">
        <w:rPr>
          <w:rFonts w:ascii="Times New Roman" w:hAnsi="Times New Roman"/>
          <w:b/>
          <w:noProof/>
          <w:sz w:val="18"/>
          <w:szCs w:val="18"/>
          <w:lang w:bidi="ar-SA"/>
        </w:rPr>
        <w:t>Abstract</w:t>
      </w:r>
    </w:p>
    <w:p w14:paraId="60ACB45E" w14:textId="77777777" w:rsidR="001212CD" w:rsidRPr="00944651" w:rsidRDefault="001212CD" w:rsidP="001212CD">
      <w:pPr>
        <w:spacing w:after="0"/>
        <w:jc w:val="both"/>
        <w:outlineLvl w:val="0"/>
        <w:rPr>
          <w:rFonts w:ascii="Times New Roman" w:hAnsi="Times New Roman"/>
          <w:sz w:val="18"/>
          <w:szCs w:val="18"/>
        </w:rPr>
      </w:pPr>
      <w:r w:rsidRPr="00944651">
        <w:rPr>
          <w:rFonts w:ascii="Times New Roman" w:hAnsi="Times New Roman"/>
          <w:sz w:val="18"/>
          <w:szCs w:val="18"/>
        </w:rPr>
        <w:t>Four novel coordination complexes were synthesized based on 3,6-bis (3,5-dimethylpyrazolyl) pyridazine ligand with Cu(II), Fe(II), Ni(II) and Co(II) metals. The synthesized complexes were characterized using several analyses. The infrared (IR) spectra for all the complexes showed a significant shift at the ligand methyl group (C-H), pyrazole ring (C=N), pyridazine ring (C-N) and (N-N) at 2926 cm</w:t>
      </w:r>
      <w:r w:rsidRPr="00944651">
        <w:rPr>
          <w:rFonts w:ascii="Times New Roman" w:hAnsi="Times New Roman"/>
          <w:sz w:val="18"/>
          <w:szCs w:val="18"/>
          <w:vertAlign w:val="superscript"/>
        </w:rPr>
        <w:t>-1</w:t>
      </w:r>
      <w:r w:rsidRPr="00944651">
        <w:rPr>
          <w:rFonts w:ascii="Times New Roman" w:hAnsi="Times New Roman"/>
          <w:sz w:val="18"/>
          <w:szCs w:val="18"/>
        </w:rPr>
        <w:t>, 1137 cm</w:t>
      </w:r>
      <w:r w:rsidRPr="00944651">
        <w:rPr>
          <w:rFonts w:ascii="Times New Roman" w:hAnsi="Times New Roman"/>
          <w:sz w:val="18"/>
          <w:szCs w:val="18"/>
          <w:vertAlign w:val="superscript"/>
        </w:rPr>
        <w:t>-1</w:t>
      </w:r>
      <w:r w:rsidRPr="00944651">
        <w:rPr>
          <w:rFonts w:ascii="Times New Roman" w:hAnsi="Times New Roman"/>
          <w:sz w:val="18"/>
          <w:szCs w:val="18"/>
        </w:rPr>
        <w:t>, 1162 cm</w:t>
      </w:r>
      <w:r w:rsidRPr="00944651">
        <w:rPr>
          <w:rFonts w:ascii="Times New Roman" w:hAnsi="Times New Roman"/>
          <w:sz w:val="18"/>
          <w:szCs w:val="18"/>
          <w:vertAlign w:val="superscript"/>
        </w:rPr>
        <w:t>-1</w:t>
      </w:r>
      <w:r w:rsidRPr="00944651">
        <w:rPr>
          <w:rFonts w:ascii="Times New Roman" w:hAnsi="Times New Roman"/>
          <w:sz w:val="18"/>
          <w:szCs w:val="18"/>
        </w:rPr>
        <w:t xml:space="preserve"> and 970 cm</w:t>
      </w:r>
      <w:r w:rsidRPr="00944651">
        <w:rPr>
          <w:rFonts w:ascii="Times New Roman" w:hAnsi="Times New Roman"/>
          <w:sz w:val="18"/>
          <w:szCs w:val="18"/>
          <w:vertAlign w:val="superscript"/>
        </w:rPr>
        <w:t>-1</w:t>
      </w:r>
      <w:r>
        <w:rPr>
          <w:rFonts w:ascii="Times New Roman" w:hAnsi="Times New Roman"/>
          <w:sz w:val="18"/>
          <w:szCs w:val="18"/>
        </w:rPr>
        <w:t>,</w:t>
      </w:r>
      <w:r w:rsidRPr="00944651">
        <w:rPr>
          <w:rFonts w:ascii="Times New Roman" w:hAnsi="Times New Roman"/>
          <w:sz w:val="18"/>
          <w:szCs w:val="18"/>
          <w:vertAlign w:val="superscript"/>
        </w:rPr>
        <w:t xml:space="preserve"> </w:t>
      </w:r>
      <w:r w:rsidRPr="00944651">
        <w:rPr>
          <w:rFonts w:ascii="Times New Roman" w:hAnsi="Times New Roman"/>
          <w:sz w:val="18"/>
          <w:szCs w:val="18"/>
        </w:rPr>
        <w:t xml:space="preserve">respectively. The elemental analyses of the complexes confined to the stoichiometry of 1:2 ratio between the ligand and the metal cation. The presence of the metal in the complexes was confirmed using the FESEM-EDX analysis. The complexation of the metals to the ligand was evidenced when all the complexes exhibit a significant shift in the position of the characteristic ligand band at around 260 nm due to the </w:t>
      </w:r>
      <w:r w:rsidRPr="00944651">
        <w:rPr>
          <w:rFonts w:ascii="Times New Roman" w:hAnsi="Times New Roman" w:hint="eastAsia"/>
          <w:sz w:val="18"/>
          <w:szCs w:val="18"/>
        </w:rPr>
        <w:t xml:space="preserve">HOMO </w:t>
      </w:r>
      <w:r w:rsidRPr="00944651">
        <w:rPr>
          <w:rFonts w:ascii="Times New Roman" w:hAnsi="Times New Roman"/>
          <w:sz w:val="18"/>
          <w:szCs w:val="18"/>
        </w:rPr>
        <w:t xml:space="preserve">→ </w:t>
      </w:r>
      <w:r w:rsidRPr="00944651">
        <w:rPr>
          <w:rFonts w:ascii="Times New Roman" w:hAnsi="Times New Roman" w:hint="eastAsia"/>
          <w:sz w:val="18"/>
          <w:szCs w:val="18"/>
        </w:rPr>
        <w:t xml:space="preserve">LUMO </w:t>
      </w:r>
      <w:r w:rsidRPr="00944651">
        <w:rPr>
          <w:rFonts w:ascii="Times New Roman" w:hAnsi="Times New Roman"/>
          <w:sz w:val="18"/>
          <w:szCs w:val="18"/>
        </w:rPr>
        <w:t>π →</w:t>
      </w:r>
      <w:r w:rsidRPr="00944651">
        <w:rPr>
          <w:rFonts w:ascii="Times New Roman" w:hAnsi="Times New Roman" w:hint="eastAsia"/>
          <w:sz w:val="18"/>
          <w:szCs w:val="18"/>
        </w:rPr>
        <w:t xml:space="preserve"> </w:t>
      </w:r>
      <w:r w:rsidRPr="00944651">
        <w:rPr>
          <w:rFonts w:ascii="Times New Roman" w:hAnsi="Times New Roman"/>
          <w:sz w:val="18"/>
          <w:szCs w:val="18"/>
        </w:rPr>
        <w:t xml:space="preserve">π* </w:t>
      </w:r>
      <w:r w:rsidRPr="00944651">
        <w:rPr>
          <w:rFonts w:ascii="Times New Roman" w:hAnsi="Times New Roman" w:hint="eastAsia"/>
          <w:sz w:val="18"/>
          <w:szCs w:val="18"/>
        </w:rPr>
        <w:t xml:space="preserve">transitions of the </w:t>
      </w:r>
      <w:r w:rsidRPr="00944651">
        <w:rPr>
          <w:rFonts w:ascii="Times New Roman" w:hAnsi="Times New Roman"/>
          <w:sz w:val="18"/>
          <w:szCs w:val="18"/>
        </w:rPr>
        <w:t xml:space="preserve">pyridazine and pyrazoles groups in the UV-Vis spectrum. Cyclic voltammetry (CV) method was used to explore the redox characteristics of the complexes. The Cu(II), Fe(II) and Ni(II) complexes exhibited quasi-reversible single electron transfer process while no peak was observed in Co(II) complex upon scanning from -1.5 to 1.5 V vs. Ag/AgCl. This observation is speculated to be the effect of poor complexation in between the metal and the ligand. The potential recorded for Cu(II) complex at 0.03 V vs. Ag/AgCl was corresponded to the reduction of Cu(II) to Cu(I) while the potential at  0.75 V was due to the oxidation of Cu(I) to Cu(II). For the Fe(II) complex, the redox couple Fe(II)/Fe(III) was recorded at -0.47 V and -0.67 V during its oxidation and reduction process respectively. Finally, the peak at 0.71 V in the CV of Ni(II) complex is attributed to its oxidation process of Ni(I) to Ni(II) while the peak at 0.12 V is due to its reduction from Ni(II) to Ni(I). </w:t>
      </w:r>
    </w:p>
    <w:p w14:paraId="5C906DFC" w14:textId="77777777" w:rsidR="001212CD" w:rsidRPr="00944651" w:rsidRDefault="001212CD" w:rsidP="001212CD">
      <w:pPr>
        <w:spacing w:after="0"/>
        <w:jc w:val="both"/>
        <w:outlineLvl w:val="0"/>
        <w:rPr>
          <w:rFonts w:ascii="Times New Roman" w:hAnsi="Times New Roman"/>
          <w:sz w:val="18"/>
          <w:szCs w:val="18"/>
        </w:rPr>
      </w:pPr>
    </w:p>
    <w:p w14:paraId="2BD855B5" w14:textId="1A013C22" w:rsidR="001212CD" w:rsidRPr="00944651" w:rsidRDefault="001212CD" w:rsidP="001212CD">
      <w:pPr>
        <w:spacing w:after="0"/>
        <w:jc w:val="both"/>
        <w:outlineLvl w:val="0"/>
        <w:rPr>
          <w:rFonts w:ascii="Times New Roman" w:hAnsi="Times New Roman"/>
          <w:sz w:val="18"/>
          <w:szCs w:val="18"/>
        </w:rPr>
      </w:pPr>
      <w:r w:rsidRPr="00944651">
        <w:rPr>
          <w:rFonts w:ascii="Times New Roman" w:hAnsi="Times New Roman"/>
          <w:b/>
          <w:sz w:val="18"/>
          <w:szCs w:val="18"/>
        </w:rPr>
        <w:t>Keywords:</w:t>
      </w:r>
      <w:r w:rsidRPr="00944651">
        <w:rPr>
          <w:rFonts w:ascii="Times New Roman" w:hAnsi="Times New Roman"/>
          <w:sz w:val="18"/>
          <w:szCs w:val="18"/>
        </w:rPr>
        <w:t xml:space="preserve"> </w:t>
      </w:r>
      <w:r>
        <w:rPr>
          <w:rFonts w:ascii="Times New Roman" w:hAnsi="Times New Roman"/>
          <w:sz w:val="18"/>
          <w:szCs w:val="18"/>
        </w:rPr>
        <w:t xml:space="preserve"> </w:t>
      </w:r>
      <w:r w:rsidRPr="00944651">
        <w:rPr>
          <w:rFonts w:ascii="Times New Roman" w:hAnsi="Times New Roman"/>
          <w:bCs/>
          <w:sz w:val="18"/>
          <w:szCs w:val="18"/>
        </w:rPr>
        <w:t>pyridazine, transition metal, coordination complex, electrochemical behavior</w:t>
      </w:r>
    </w:p>
    <w:p w14:paraId="255CCF95" w14:textId="77777777" w:rsidR="001212CD" w:rsidRPr="00944651" w:rsidRDefault="001212CD" w:rsidP="001212CD">
      <w:pPr>
        <w:spacing w:after="0"/>
        <w:jc w:val="center"/>
        <w:outlineLvl w:val="0"/>
        <w:rPr>
          <w:rFonts w:ascii="Times New Roman" w:hAnsi="Times New Roman"/>
          <w:b/>
          <w:sz w:val="18"/>
          <w:szCs w:val="18"/>
        </w:rPr>
      </w:pPr>
    </w:p>
    <w:p w14:paraId="74943DE6" w14:textId="77777777" w:rsidR="001212CD" w:rsidRPr="00944651" w:rsidRDefault="001212CD" w:rsidP="001212CD">
      <w:pPr>
        <w:spacing w:after="0"/>
        <w:jc w:val="center"/>
        <w:outlineLvl w:val="0"/>
        <w:rPr>
          <w:rFonts w:ascii="Times New Roman" w:hAnsi="Times New Roman"/>
          <w:b/>
          <w:noProof/>
          <w:sz w:val="18"/>
          <w:szCs w:val="18"/>
          <w:lang w:val="ms-MY"/>
        </w:rPr>
      </w:pPr>
      <w:r w:rsidRPr="00944651">
        <w:rPr>
          <w:rFonts w:ascii="Times New Roman" w:hAnsi="Times New Roman"/>
          <w:b/>
          <w:noProof/>
          <w:sz w:val="18"/>
          <w:szCs w:val="18"/>
          <w:lang w:val="ms-MY"/>
        </w:rPr>
        <w:t>Abstrak</w:t>
      </w:r>
    </w:p>
    <w:p w14:paraId="7617984A" w14:textId="77777777" w:rsidR="001212CD" w:rsidRPr="00944651" w:rsidRDefault="001212CD" w:rsidP="001212CD">
      <w:pPr>
        <w:spacing w:after="0"/>
        <w:jc w:val="both"/>
        <w:outlineLvl w:val="0"/>
        <w:rPr>
          <w:rFonts w:ascii="Times New Roman" w:hAnsi="Times New Roman"/>
          <w:noProof/>
          <w:sz w:val="18"/>
          <w:szCs w:val="18"/>
          <w:lang w:val="ms-MY"/>
        </w:rPr>
      </w:pPr>
      <w:r w:rsidRPr="00944651">
        <w:rPr>
          <w:rFonts w:ascii="Times New Roman" w:hAnsi="Times New Roman"/>
          <w:noProof/>
          <w:sz w:val="18"/>
          <w:szCs w:val="18"/>
          <w:lang w:val="ms-MY"/>
        </w:rPr>
        <w:t>Empat kompleks koordinatan novel telah disintesis berdasarkan ligan 3,6-bis(3,5-dimetilpirazolil) piridazina dengan logam Cu(II), Fe(II), Ni(II) dan Co(II). Kompleks yang disintesis dicirikan dengan beberapa kaedah analisis. Spektrum IR bagi kesemua kompleks menunjukkan perubahan yang ketara pada kumpulan metil ligan (C-H), lingkaran pirazol (C=N), lingkaran piridazina (C-N) and (N-N) masing-masing pada 2926 cm</w:t>
      </w:r>
      <w:r w:rsidRPr="00944651">
        <w:rPr>
          <w:rFonts w:ascii="Times New Roman" w:hAnsi="Times New Roman"/>
          <w:noProof/>
          <w:sz w:val="18"/>
          <w:szCs w:val="18"/>
          <w:vertAlign w:val="superscript"/>
          <w:lang w:val="ms-MY"/>
        </w:rPr>
        <w:t>-1</w:t>
      </w:r>
      <w:r w:rsidRPr="00944651">
        <w:rPr>
          <w:rFonts w:ascii="Times New Roman" w:hAnsi="Times New Roman"/>
          <w:noProof/>
          <w:sz w:val="18"/>
          <w:szCs w:val="18"/>
          <w:lang w:val="ms-MY"/>
        </w:rPr>
        <w:t>, 1137 cm</w:t>
      </w:r>
      <w:r w:rsidRPr="00944651">
        <w:rPr>
          <w:rFonts w:ascii="Times New Roman" w:hAnsi="Times New Roman"/>
          <w:noProof/>
          <w:sz w:val="18"/>
          <w:szCs w:val="18"/>
          <w:vertAlign w:val="superscript"/>
          <w:lang w:val="ms-MY"/>
        </w:rPr>
        <w:t>-1</w:t>
      </w:r>
      <w:r w:rsidRPr="00944651">
        <w:rPr>
          <w:rFonts w:ascii="Times New Roman" w:hAnsi="Times New Roman"/>
          <w:noProof/>
          <w:sz w:val="18"/>
          <w:szCs w:val="18"/>
          <w:lang w:val="ms-MY"/>
        </w:rPr>
        <w:t>, 1162 cm</w:t>
      </w:r>
      <w:r w:rsidRPr="00944651">
        <w:rPr>
          <w:rFonts w:ascii="Times New Roman" w:hAnsi="Times New Roman"/>
          <w:noProof/>
          <w:sz w:val="18"/>
          <w:szCs w:val="18"/>
          <w:vertAlign w:val="superscript"/>
          <w:lang w:val="ms-MY"/>
        </w:rPr>
        <w:t>-1</w:t>
      </w:r>
      <w:r w:rsidRPr="00944651">
        <w:rPr>
          <w:rFonts w:ascii="Times New Roman" w:hAnsi="Times New Roman"/>
          <w:noProof/>
          <w:sz w:val="18"/>
          <w:szCs w:val="18"/>
          <w:lang w:val="ms-MY"/>
        </w:rPr>
        <w:t xml:space="preserve"> and 970 cm</w:t>
      </w:r>
      <w:r w:rsidRPr="00944651">
        <w:rPr>
          <w:rFonts w:ascii="Times New Roman" w:hAnsi="Times New Roman"/>
          <w:noProof/>
          <w:sz w:val="18"/>
          <w:szCs w:val="18"/>
          <w:vertAlign w:val="superscript"/>
          <w:lang w:val="ms-MY"/>
        </w:rPr>
        <w:t>-1</w:t>
      </w:r>
      <w:r w:rsidRPr="00944651">
        <w:rPr>
          <w:rFonts w:ascii="Times New Roman" w:hAnsi="Times New Roman"/>
          <w:noProof/>
          <w:sz w:val="18"/>
          <w:szCs w:val="18"/>
          <w:lang w:val="ms-MY"/>
        </w:rPr>
        <w:t>. Analisis unsur kompleks membataskan nisbah stoikiometri ligan: logam kepada 1: 2. Kehadiran logam dalam kompleks juga telah disahkan menerusi analisis FESEM-</w:t>
      </w:r>
      <w:r w:rsidRPr="00944651">
        <w:rPr>
          <w:rFonts w:ascii="Times New Roman" w:hAnsi="Times New Roman"/>
          <w:noProof/>
          <w:sz w:val="18"/>
          <w:szCs w:val="18"/>
          <w:lang w:val="ms-MY"/>
        </w:rPr>
        <w:lastRenderedPageBreak/>
        <w:t>EDX. Pembentukan kompleks bersama logam dan ligan disahkan lebih lanjut kerana semua kompleks mempamerkan perubahan yang sangat ketara dalam pencirian pada 260 nm kerana peralihan HOMO → LUMO π → π* dalam lingkaran pirazol and piridazina menerusi spektrum UV-Vis. Sifat redoks kompleks telah disiasat dengan kaedah elektrokimia voltammetri kitaran (CV). Kompleks Cu(II), Fe(II) dan Ni(II) mempamerkan proses pemindahan elektron tunggal yang seakan-balik manakala tiada puncak diperhatikan bagi kompleks Co(II) apabila kesemua kompleks ini diimbas pada potensi -1.5 ke 1.5 V vs. Ag/AgCl. Potensi untuk kompleks Cu(II) pada 0.03 V vs. Ag/AgCl sepadan dengan penurunan Cu(II) kepada Cu(I) manakala potensi pada 0.75 V adalah disebabkan oleh pengoksidaan Cu(I) kepada Cu(II). Bagi kompleks Fe(II), pasangan redoks Fe(II)/Fe(III) mencatatkan potensi masing-masing pada -0.47 V dan -0.67 V semasa proses pengoksidaan dan penurunan. Akhirnya, potensi pada 0.71 V dalam voltammogram kitaran kompleks Ni(II) adalah disebabkan oleh proses pengoksidaan Ni(II) kepada Ni(I) manakala potensi pada 0.12 V adalah disebabkan oleh penurunan dari Ni(II) ke Ni(I).</w:t>
      </w:r>
    </w:p>
    <w:p w14:paraId="023A32EB" w14:textId="77777777" w:rsidR="001212CD" w:rsidRPr="00944651" w:rsidRDefault="001212CD" w:rsidP="001212CD">
      <w:pPr>
        <w:spacing w:after="0"/>
        <w:jc w:val="both"/>
        <w:outlineLvl w:val="0"/>
        <w:rPr>
          <w:rFonts w:ascii="Times New Roman" w:hAnsi="Times New Roman"/>
          <w:noProof/>
          <w:sz w:val="18"/>
          <w:szCs w:val="18"/>
          <w:lang w:val="ms-MY"/>
        </w:rPr>
      </w:pPr>
    </w:p>
    <w:p w14:paraId="0DC0015E" w14:textId="3C6CABAF" w:rsidR="001212CD" w:rsidRPr="00944651" w:rsidRDefault="001212CD" w:rsidP="001212CD">
      <w:pPr>
        <w:spacing w:after="0"/>
        <w:jc w:val="both"/>
        <w:outlineLvl w:val="0"/>
        <w:rPr>
          <w:rFonts w:ascii="Times New Roman" w:hAnsi="Times New Roman"/>
          <w:b/>
          <w:noProof/>
          <w:sz w:val="18"/>
          <w:szCs w:val="18"/>
          <w:lang w:val="ms-MY"/>
        </w:rPr>
      </w:pPr>
      <w:r w:rsidRPr="00944651">
        <w:rPr>
          <w:rFonts w:ascii="Times New Roman" w:hAnsi="Times New Roman"/>
          <w:b/>
          <w:noProof/>
          <w:sz w:val="18"/>
          <w:szCs w:val="18"/>
          <w:lang w:val="ms-MY"/>
        </w:rPr>
        <w:t xml:space="preserve">Kata kunci: </w:t>
      </w:r>
      <w:r>
        <w:rPr>
          <w:rFonts w:ascii="Times New Roman" w:hAnsi="Times New Roman"/>
          <w:b/>
          <w:noProof/>
          <w:sz w:val="18"/>
          <w:szCs w:val="18"/>
          <w:lang w:val="ms-MY"/>
        </w:rPr>
        <w:t xml:space="preserve"> </w:t>
      </w:r>
      <w:r w:rsidRPr="00944651">
        <w:rPr>
          <w:rFonts w:ascii="Times New Roman" w:hAnsi="Times New Roman"/>
          <w:bCs/>
          <w:noProof/>
          <w:sz w:val="18"/>
          <w:szCs w:val="18"/>
          <w:lang w:val="ms-MY"/>
        </w:rPr>
        <w:t>piridazina, logam peralihan, kompleks koordinatan, tindakan elektrokimia</w:t>
      </w:r>
    </w:p>
    <w:p w14:paraId="545ECD12" w14:textId="77777777" w:rsidR="006768E9" w:rsidRPr="00510BA6" w:rsidRDefault="006768E9" w:rsidP="001212CD">
      <w:pPr>
        <w:spacing w:after="0"/>
        <w:jc w:val="center"/>
        <w:rPr>
          <w:rFonts w:ascii="Times New Roman" w:hAnsi="Times New Roman"/>
          <w:noProof/>
          <w:sz w:val="20"/>
          <w:szCs w:val="20"/>
          <w:lang w:bidi="ar-SA"/>
        </w:rPr>
      </w:pPr>
    </w:p>
    <w:p w14:paraId="53EE15A3" w14:textId="77777777" w:rsidR="00494C46" w:rsidRPr="00510BA6" w:rsidRDefault="00494C46" w:rsidP="00510BA6">
      <w:pPr>
        <w:spacing w:after="0"/>
        <w:jc w:val="center"/>
        <w:rPr>
          <w:rFonts w:ascii="Times New Roman" w:hAnsi="Times New Roman"/>
          <w:noProof/>
          <w:sz w:val="20"/>
          <w:szCs w:val="20"/>
          <w:lang w:bidi="ar-SA"/>
        </w:rPr>
      </w:pPr>
    </w:p>
    <w:p w14:paraId="3986BFC1" w14:textId="77777777" w:rsidR="00F51E6D" w:rsidRDefault="00F51E6D" w:rsidP="00510BA6">
      <w:pPr>
        <w:spacing w:after="0"/>
        <w:jc w:val="center"/>
        <w:rPr>
          <w:rFonts w:ascii="Times New Roman" w:hAnsi="Times New Roman"/>
          <w:b/>
          <w:noProof/>
          <w:sz w:val="20"/>
          <w:szCs w:val="20"/>
          <w:lang w:bidi="ar-SA"/>
        </w:rPr>
        <w:sectPr w:rsidR="00F51E6D" w:rsidSect="00A74A7E">
          <w:headerReference w:type="even" r:id="rId9"/>
          <w:headerReference w:type="default" r:id="rId10"/>
          <w:footerReference w:type="even" r:id="rId11"/>
          <w:footerReference w:type="default" r:id="rId12"/>
          <w:pgSz w:w="12240" w:h="15840" w:code="1"/>
          <w:pgMar w:top="1800" w:right="1469" w:bottom="1699" w:left="1440" w:header="706" w:footer="706" w:gutter="0"/>
          <w:pgNumType w:start="0"/>
          <w:cols w:space="708"/>
          <w:docGrid w:linePitch="360"/>
        </w:sectPr>
      </w:pPr>
    </w:p>
    <w:p w14:paraId="6FC0EFD8" w14:textId="39277380"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Introduction</w:t>
      </w:r>
    </w:p>
    <w:p w14:paraId="4ED1C48A" w14:textId="77777777" w:rsidR="001212CD" w:rsidRPr="001212CD" w:rsidRDefault="001212CD" w:rsidP="001212CD">
      <w:pPr>
        <w:spacing w:after="0"/>
        <w:jc w:val="both"/>
        <w:outlineLvl w:val="0"/>
        <w:rPr>
          <w:rFonts w:ascii="Times New Roman" w:hAnsi="Times New Roman"/>
          <w:sz w:val="20"/>
          <w:szCs w:val="20"/>
        </w:rPr>
      </w:pPr>
      <w:r w:rsidRPr="001212CD">
        <w:rPr>
          <w:rFonts w:ascii="Times New Roman" w:hAnsi="Times New Roman"/>
          <w:sz w:val="20"/>
          <w:szCs w:val="20"/>
        </w:rPr>
        <w:t xml:space="preserve">Coordination chemistry is an interesting field of study which assimilates both the traditional inorganic and organic chemistry disciplines by segregating a new class of compounds, comprising a central metallic atom bound to a group of organic molecules, known as metal complexes </w:t>
      </w:r>
      <w:r w:rsidRPr="001212CD">
        <w:rPr>
          <w:rFonts w:ascii="Times New Roman" w:hAnsi="Times New Roman"/>
          <w:sz w:val="20"/>
          <w:szCs w:val="20"/>
        </w:rPr>
        <w:fldChar w:fldCharType="begin"/>
      </w:r>
      <w:r w:rsidRPr="001212CD">
        <w:rPr>
          <w:rFonts w:ascii="Times New Roman" w:hAnsi="Times New Roman"/>
          <w:sz w:val="20"/>
          <w:szCs w:val="20"/>
        </w:rPr>
        <w:instrText xml:space="preserve"> ADDIN EN.CITE &lt;EndNote&gt;&lt;Cite&gt;&lt;Author&gt;Cargnelutti&lt;/Author&gt;&lt;Year&gt;2021&lt;/Year&gt;&lt;RecNum&gt;99&lt;/RecNum&gt;&lt;DisplayText&gt;[1]&lt;/DisplayText&gt;&lt;record&gt;&lt;rec-number&gt;99&lt;/rec-number&gt;&lt;foreign-keys&gt;&lt;key app="EN" db-id="95rrpzvflp5t9fevvxwxa2epefs0xxppsret" timestamp="1610696790"&gt;99&lt;/key&gt;&lt;/foreign-keys&gt;&lt;ref-type name="Journal Article"&gt;17&lt;/ref-type&gt;&lt;contributors&gt;&lt;authors&gt;&lt;author&gt;Cargnelutti, Roberta&lt;/author&gt;&lt;author&gt;Schumacher, Ricardo F.&lt;/author&gt;&lt;author&gt;Belladona, Andrei L.&lt;/author&gt;&lt;author&gt;Kazmierczak, Jean C.&lt;/author&gt;&lt;/authors&gt;&lt;/contributors&gt;&lt;titles&gt;&lt;title&gt;Coordination chemistry and synthetic approaches of pyridyl-selenium ligands: A decade update&lt;/title&gt;&lt;secondary-title&gt;Coordination Chemistry Reviews&lt;/secondary-title&gt;&lt;/titles&gt;&lt;periodical&gt;&lt;full-title&gt;Coordination Chemistry Reviews&lt;/full-title&gt;&lt;/periodical&gt;&lt;pages&gt;213537&lt;/pages&gt;&lt;volume&gt;426&lt;/volume&gt;&lt;keywords&gt;&lt;keyword&gt;Pyridyl-selenium ligands&lt;/keyword&gt;&lt;keyword&gt;Metal complexes&lt;/keyword&gt;&lt;keyword&gt;Coordination chemistry&lt;/keyword&gt;&lt;keyword&gt;X-ray crystallography&lt;/keyword&gt;&lt;/keywords&gt;&lt;dates&gt;&lt;year&gt;2021&lt;/year&gt;&lt;pub-dates&gt;&lt;date&gt;2021/01/01/&lt;/date&gt;&lt;/pub-dates&gt;&lt;/dates&gt;&lt;isbn&gt;0010-8545&lt;/isbn&gt;&lt;urls&gt;&lt;related-urls&gt;&lt;url&gt;http://www.sciencedirect.com/science/article/pii/S0010854520306196&lt;/url&gt;&lt;/related-urls&gt;&lt;/urls&gt;&lt;electronic-resource-num&gt;https://doi.org/10.1016/j.ccr.2020.213537&lt;/electronic-resource-num&gt;&lt;/record&gt;&lt;/Cite&gt;&lt;/EndNote&gt;</w:instrText>
      </w:r>
      <w:r w:rsidRPr="001212CD">
        <w:rPr>
          <w:rFonts w:ascii="Times New Roman" w:hAnsi="Times New Roman"/>
          <w:sz w:val="20"/>
          <w:szCs w:val="20"/>
        </w:rPr>
        <w:fldChar w:fldCharType="separate"/>
      </w:r>
      <w:r w:rsidRPr="001212CD">
        <w:rPr>
          <w:rFonts w:ascii="Times New Roman" w:hAnsi="Times New Roman"/>
          <w:noProof/>
          <w:sz w:val="20"/>
          <w:szCs w:val="20"/>
        </w:rPr>
        <w:t>[1]</w:t>
      </w:r>
      <w:r w:rsidRPr="001212CD">
        <w:rPr>
          <w:rFonts w:ascii="Times New Roman" w:hAnsi="Times New Roman"/>
          <w:sz w:val="20"/>
          <w:szCs w:val="20"/>
        </w:rPr>
        <w:fldChar w:fldCharType="end"/>
      </w:r>
      <w:r w:rsidRPr="001212CD">
        <w:rPr>
          <w:rFonts w:ascii="Times New Roman" w:hAnsi="Times New Roman"/>
          <w:sz w:val="20"/>
          <w:szCs w:val="20"/>
        </w:rPr>
        <w:t>. These metal complexes possess valuable chemical properties, which pave the way to a variety of applications, particularly as catalysts in various chemical reactions. One of such prospective applications is in the field of electrocatalysis.</w:t>
      </w:r>
    </w:p>
    <w:p w14:paraId="606DC7BC" w14:textId="77777777" w:rsidR="001212CD" w:rsidRPr="001212CD" w:rsidRDefault="001212CD" w:rsidP="001212CD">
      <w:pPr>
        <w:spacing w:after="0"/>
        <w:jc w:val="both"/>
        <w:outlineLvl w:val="0"/>
        <w:rPr>
          <w:rFonts w:ascii="Times New Roman" w:hAnsi="Times New Roman"/>
          <w:sz w:val="20"/>
          <w:szCs w:val="20"/>
        </w:rPr>
      </w:pPr>
    </w:p>
    <w:p w14:paraId="6E945CD2" w14:textId="77777777" w:rsidR="001212CD" w:rsidRPr="001212CD" w:rsidRDefault="001212CD" w:rsidP="001212CD">
      <w:pPr>
        <w:spacing w:after="0"/>
        <w:jc w:val="both"/>
        <w:outlineLvl w:val="0"/>
        <w:rPr>
          <w:rFonts w:ascii="Times New Roman" w:hAnsi="Times New Roman"/>
          <w:sz w:val="20"/>
          <w:szCs w:val="20"/>
        </w:rPr>
      </w:pPr>
      <w:r w:rsidRPr="001212CD">
        <w:rPr>
          <w:rFonts w:ascii="Times New Roman" w:hAnsi="Times New Roman"/>
          <w:sz w:val="20"/>
          <w:szCs w:val="20"/>
        </w:rPr>
        <w:t xml:space="preserve">Amongst all the other types of metal atoms, transition metals are the commonly used metal center in electrocatalytic metal complexes, namely in catalyzing reaction with having strong interests in environmental conservation such as hydrogen evolution, carbon dioxide reduction and water oxidation processes </w:t>
      </w:r>
      <w:r w:rsidRPr="001212CD">
        <w:rPr>
          <w:rFonts w:ascii="Times New Roman" w:hAnsi="Times New Roman"/>
          <w:sz w:val="20"/>
          <w:szCs w:val="20"/>
        </w:rPr>
        <w:fldChar w:fldCharType="begin"/>
      </w:r>
      <w:r w:rsidRPr="001212CD">
        <w:rPr>
          <w:rFonts w:ascii="Times New Roman" w:hAnsi="Times New Roman"/>
          <w:sz w:val="20"/>
          <w:szCs w:val="20"/>
        </w:rPr>
        <w:instrText xml:space="preserve"> ADDIN EN.CITE &lt;EndNote&gt;&lt;Cite&gt;&lt;Author&gt;Dubois&lt;/Author&gt;&lt;Year&gt;1997&lt;/Year&gt;&lt;RecNum&gt;49&lt;/RecNum&gt;&lt;DisplayText&gt;[2]&lt;/DisplayText&gt;&lt;record&gt;&lt;rec-number&gt;49&lt;/rec-number&gt;&lt;foreign-keys&gt;&lt;key app="EN" db-id="95rrpzvflp5t9fevvxwxa2epefs0xxppsret" timestamp="1596690238"&gt;49&lt;/key&gt;&lt;/foreign-keys&gt;&lt;ref-type name="Journal Article"&gt;17&lt;/ref-type&gt;&lt;contributors&gt;&lt;authors&gt;&lt;author&gt;Dubois, Daniel L.&lt;/author&gt;&lt;/authors&gt;&lt;/contributors&gt;&lt;titles&gt;&lt;title&gt;Development of Transition Metal Phosphine Complexes as Electrocatalysts for CO2 and CO Reduction&lt;/title&gt;&lt;secondary-title&gt;Comments on Inorganic Chemistry&lt;/secondary-title&gt;&lt;/titles&gt;&lt;periodical&gt;&lt;full-title&gt;Comments on Inorganic Chemistry&lt;/full-title&gt;&lt;/periodical&gt;&lt;pages&gt;307-325&lt;/pages&gt;&lt;volume&gt;19&lt;/volume&gt;&lt;number&gt;5&lt;/number&gt;&lt;dates&gt;&lt;year&gt;1997&lt;/year&gt;&lt;pub-dates&gt;&lt;date&gt;1997/10/01&lt;/date&gt;&lt;/pub-dates&gt;&lt;/dates&gt;&lt;publisher&gt;Taylor &amp;amp; Francis&lt;/publisher&gt;&lt;isbn&gt;0260-3594&lt;/isbn&gt;&lt;urls&gt;&lt;related-urls&gt;&lt;url&gt;https://doi.org/10.1080/02603599708032743&lt;/url&gt;&lt;/related-urls&gt;&lt;/urls&gt;&lt;electronic-resource-num&gt;10.1080/02603599708032743&lt;/electronic-resource-num&gt;&lt;/record&gt;&lt;/Cite&gt;&lt;/EndNote&gt;</w:instrText>
      </w:r>
      <w:r w:rsidRPr="001212CD">
        <w:rPr>
          <w:rFonts w:ascii="Times New Roman" w:hAnsi="Times New Roman"/>
          <w:sz w:val="20"/>
          <w:szCs w:val="20"/>
        </w:rPr>
        <w:fldChar w:fldCharType="separate"/>
      </w:r>
      <w:r w:rsidRPr="001212CD">
        <w:rPr>
          <w:rFonts w:ascii="Times New Roman" w:hAnsi="Times New Roman"/>
          <w:noProof/>
          <w:sz w:val="20"/>
          <w:szCs w:val="20"/>
        </w:rPr>
        <w:t>[2]</w:t>
      </w:r>
      <w:r w:rsidRPr="001212CD">
        <w:rPr>
          <w:rFonts w:ascii="Times New Roman" w:hAnsi="Times New Roman"/>
          <w:sz w:val="20"/>
          <w:szCs w:val="20"/>
        </w:rPr>
        <w:fldChar w:fldCharType="end"/>
      </w:r>
      <w:r w:rsidRPr="001212CD">
        <w:rPr>
          <w:rFonts w:ascii="Times New Roman" w:hAnsi="Times New Roman"/>
          <w:sz w:val="20"/>
          <w:szCs w:val="20"/>
        </w:rPr>
        <w:t>. The first-row transition metals have been the center of attraction of this research due to a few advantages possessed by them. One of which is their lower toxicity property compared to other row transition metals which makes it a suitable choice of metals in order to pursue a green chemistry method. In addition, the 3d transition metals can be found more abundantly in nature.</w:t>
      </w:r>
    </w:p>
    <w:p w14:paraId="4CB9E936" w14:textId="77777777" w:rsidR="001212CD" w:rsidRPr="001212CD" w:rsidRDefault="001212CD" w:rsidP="001212CD">
      <w:pPr>
        <w:spacing w:after="0"/>
        <w:jc w:val="both"/>
        <w:outlineLvl w:val="0"/>
        <w:rPr>
          <w:rFonts w:ascii="Times New Roman" w:hAnsi="Times New Roman"/>
          <w:sz w:val="20"/>
          <w:szCs w:val="20"/>
        </w:rPr>
      </w:pPr>
    </w:p>
    <w:p w14:paraId="13349F73" w14:textId="77777777" w:rsidR="001212CD" w:rsidRPr="001212CD" w:rsidRDefault="001212CD" w:rsidP="001212CD">
      <w:pPr>
        <w:spacing w:after="0"/>
        <w:jc w:val="both"/>
        <w:outlineLvl w:val="0"/>
        <w:rPr>
          <w:rFonts w:ascii="Times New Roman" w:hAnsi="Times New Roman"/>
          <w:sz w:val="20"/>
          <w:szCs w:val="20"/>
        </w:rPr>
      </w:pPr>
      <w:r w:rsidRPr="001212CD">
        <w:rPr>
          <w:rFonts w:ascii="Times New Roman" w:hAnsi="Times New Roman"/>
          <w:sz w:val="20"/>
          <w:szCs w:val="20"/>
        </w:rPr>
        <w:t xml:space="preserve">The electronic arrangement of transition metals allows them to exist in a variety of oxidation states and they are also able to interchange between the oxidation states, form complexes with the reagent and be a good source for electrons. These characteristics help transition metal complexes to catalyze many redox reactions in nature. The catalytic ability of the transition metal complexes is </w:t>
      </w:r>
      <w:r w:rsidRPr="001212CD">
        <w:rPr>
          <w:rFonts w:ascii="Times New Roman" w:hAnsi="Times New Roman"/>
          <w:sz w:val="20"/>
          <w:szCs w:val="20"/>
        </w:rPr>
        <w:t xml:space="preserve">exploited when it is coupled to an electrochemical cell in which it catalyzes the redox reactions of specific substrate. A fascinating feature in this application is the capacity to alter the potential of the redox reaction by manipulating the metal centers and the corresponding ligands </w:t>
      </w:r>
      <w:r w:rsidRPr="001212CD">
        <w:rPr>
          <w:rFonts w:ascii="Times New Roman" w:hAnsi="Times New Roman"/>
          <w:sz w:val="20"/>
          <w:szCs w:val="20"/>
        </w:rPr>
        <w:fldChar w:fldCharType="begin"/>
      </w:r>
      <w:r w:rsidRPr="001212CD">
        <w:rPr>
          <w:rFonts w:ascii="Times New Roman" w:hAnsi="Times New Roman"/>
          <w:sz w:val="20"/>
          <w:szCs w:val="20"/>
        </w:rPr>
        <w:instrText xml:space="preserve"> ADDIN EN.CITE &lt;EndNote&gt;&lt;Cite&gt;&lt;Author&gt;Cheung&lt;/Author&gt;&lt;Year&gt;2007&lt;/Year&gt;&lt;RecNum&gt;50&lt;/RecNum&gt;&lt;DisplayText&gt;[3]&lt;/DisplayText&gt;&lt;record&gt;&lt;rec-number&gt;50&lt;/rec-number&gt;&lt;foreign-keys&gt;&lt;key app="EN" db-id="95rrpzvflp5t9fevvxwxa2epefs0xxppsret" timestamp="1596690490"&gt;50&lt;/key&gt;&lt;/foreign-keys&gt;&lt;ref-type name="Journal Article"&gt;17&lt;/ref-type&gt;&lt;contributors&gt;&lt;authors&gt;&lt;author&gt;Cheung, Kwong-Chak&lt;/author&gt;&lt;author&gt;Wong, Wing-Leung&lt;/author&gt;&lt;author&gt;Ma, Dik-Lung&lt;/author&gt;&lt;author&gt;Lai, Tat-Shing&lt;/author&gt;&lt;author&gt;Wong, Kwok-Yin&lt;/author&gt;&lt;/authors&gt;&lt;/contributors&gt;&lt;titles&gt;&lt;title&gt;Transition metal complexes as electrocatalysts—Development and applications in electro-oxidation reactions&lt;/title&gt;&lt;secondary-title&gt;Coordination Chemistry Reviews&lt;/secondary-title&gt;&lt;/titles&gt;&lt;periodical&gt;&lt;full-title&gt;Coordination Chemistry Reviews&lt;/full-title&gt;&lt;/periodical&gt;&lt;pages&gt;2367-2385&lt;/pages&gt;&lt;volume&gt;251&lt;/volume&gt;&lt;number&gt;17&lt;/number&gt;&lt;keywords&gt;&lt;keyword&gt;Electro-oxidation&lt;/keyword&gt;&lt;keyword&gt;Electrocatalysts&lt;/keyword&gt;&lt;keyword&gt;Transition metal complexes&lt;/keyword&gt;&lt;/keywords&gt;&lt;dates&gt;&lt;year&gt;2007&lt;/year&gt;&lt;pub-dates&gt;&lt;date&gt;2007/09/01/&lt;/date&gt;&lt;/pub-dates&gt;&lt;/dates&gt;&lt;isbn&gt;0010-8545&lt;/isbn&gt;&lt;urls&gt;&lt;related-urls&gt;&lt;url&gt;http://www.sciencedirect.com/science/article/pii/S0010854507001129&lt;/url&gt;&lt;/related-urls&gt;&lt;/urls&gt;&lt;electronic-resource-num&gt;https://doi.org/10.1016/j.ccr.2007.04.004&lt;/electronic-resource-num&gt;&lt;/record&gt;&lt;/Cite&gt;&lt;/EndNote&gt;</w:instrText>
      </w:r>
      <w:r w:rsidRPr="001212CD">
        <w:rPr>
          <w:rFonts w:ascii="Times New Roman" w:hAnsi="Times New Roman"/>
          <w:sz w:val="20"/>
          <w:szCs w:val="20"/>
        </w:rPr>
        <w:fldChar w:fldCharType="separate"/>
      </w:r>
      <w:r w:rsidRPr="001212CD">
        <w:rPr>
          <w:rFonts w:ascii="Times New Roman" w:hAnsi="Times New Roman"/>
          <w:noProof/>
          <w:sz w:val="20"/>
          <w:szCs w:val="20"/>
        </w:rPr>
        <w:t>[3]</w:t>
      </w:r>
      <w:r w:rsidRPr="001212CD">
        <w:rPr>
          <w:rFonts w:ascii="Times New Roman" w:hAnsi="Times New Roman"/>
          <w:sz w:val="20"/>
          <w:szCs w:val="20"/>
        </w:rPr>
        <w:fldChar w:fldCharType="end"/>
      </w:r>
      <w:r w:rsidRPr="001212CD">
        <w:rPr>
          <w:rFonts w:ascii="Times New Roman" w:hAnsi="Times New Roman"/>
          <w:sz w:val="20"/>
          <w:szCs w:val="20"/>
        </w:rPr>
        <w:t>.</w:t>
      </w:r>
    </w:p>
    <w:p w14:paraId="64D5C8A8" w14:textId="77777777" w:rsidR="001212CD" w:rsidRPr="001212CD" w:rsidRDefault="001212CD" w:rsidP="001212CD">
      <w:pPr>
        <w:spacing w:after="0"/>
        <w:jc w:val="both"/>
        <w:outlineLvl w:val="0"/>
        <w:rPr>
          <w:rFonts w:ascii="Times New Roman" w:hAnsi="Times New Roman"/>
          <w:sz w:val="20"/>
          <w:szCs w:val="20"/>
        </w:rPr>
      </w:pPr>
    </w:p>
    <w:p w14:paraId="787FB29D" w14:textId="77777777" w:rsidR="001212CD" w:rsidRPr="001212CD" w:rsidRDefault="001212CD" w:rsidP="001212CD">
      <w:pPr>
        <w:spacing w:after="0"/>
        <w:jc w:val="both"/>
        <w:outlineLvl w:val="0"/>
        <w:rPr>
          <w:rFonts w:ascii="Times New Roman" w:hAnsi="Times New Roman"/>
          <w:sz w:val="20"/>
          <w:szCs w:val="20"/>
        </w:rPr>
      </w:pPr>
      <w:r w:rsidRPr="001212CD">
        <w:rPr>
          <w:rFonts w:ascii="Times New Roman" w:hAnsi="Times New Roman"/>
          <w:sz w:val="20"/>
          <w:szCs w:val="20"/>
        </w:rPr>
        <w:t xml:space="preserve">One of the widely used ligands in coordination chemistry are pyridazines. The two nitrogen atoms in the heterocyclic structure of pyridazine allow it to coordinate with two metal centers close to each other </w:t>
      </w:r>
      <w:r w:rsidRPr="001212CD">
        <w:rPr>
          <w:rFonts w:ascii="Times New Roman" w:hAnsi="Times New Roman"/>
          <w:sz w:val="20"/>
          <w:szCs w:val="20"/>
        </w:rPr>
        <w:fldChar w:fldCharType="begin"/>
      </w:r>
      <w:r w:rsidRPr="001212CD">
        <w:rPr>
          <w:rFonts w:ascii="Times New Roman" w:hAnsi="Times New Roman"/>
          <w:sz w:val="20"/>
          <w:szCs w:val="20"/>
        </w:rPr>
        <w:instrText xml:space="preserve"> ADDIN EN.CITE &lt;EndNote&gt;&lt;Cite&gt;&lt;Author&gt;Grünwald&lt;/Author&gt;&lt;Year&gt;2010&lt;/Year&gt;&lt;RecNum&gt;51&lt;/RecNum&gt;&lt;DisplayText&gt;[4]&lt;/DisplayText&gt;&lt;record&gt;&lt;rec-number&gt;51&lt;/rec-number&gt;&lt;foreign-keys&gt;&lt;key app="EN" db-id="95rrpzvflp5t9fevvxwxa2epefs0xxppsret" timestamp="1596690597"&gt;51&lt;/key&gt;&lt;/foreign-keys&gt;&lt;ref-type name="Journal Article"&gt;17&lt;/ref-type&gt;&lt;contributors&gt;&lt;authors&gt;&lt;author&gt;Grünwald, Katrin R.&lt;/author&gt;&lt;author&gt;Saischek, Gerald&lt;/author&gt;&lt;author&gt;Volpe, Manuel&lt;/author&gt;&lt;author&gt;Belaj, Ferdinand&lt;/author&gt;&lt;author&gt;Mösch-Zanetti, Nadia C.&lt;/author&gt;&lt;/authors&gt;&lt;/contributors&gt;&lt;titles&gt;&lt;title&gt;Pyridazine-Based Ligands and Their Coordinating Ability towards First-Row Transition Metals&lt;/title&gt;&lt;/titles&gt;&lt;pages&gt;2297-2305&lt;/pages&gt;&lt;volume&gt;2010&lt;/volume&gt;&lt;number&gt;15&lt;/number&gt;&lt;dates&gt;&lt;year&gt;2010&lt;/year&gt;&lt;/dates&gt;&lt;isbn&gt;1434-1948&lt;/isbn&gt;&lt;urls&gt;&lt;related-urls&gt;&lt;url&gt;https://chemistry-europe.onlinelibrary.wiley.com/doi/abs/10.1002/ejic.201000120&lt;/url&gt;&lt;/related-urls&gt;&lt;/urls&gt;&lt;electronic-resource-num&gt;10.1002/ejic.201000120&lt;/electronic-resource-num&gt;&lt;/record&gt;&lt;/Cite&gt;&lt;/EndNote&gt;</w:instrText>
      </w:r>
      <w:r w:rsidRPr="001212CD">
        <w:rPr>
          <w:rFonts w:ascii="Times New Roman" w:hAnsi="Times New Roman"/>
          <w:sz w:val="20"/>
          <w:szCs w:val="20"/>
        </w:rPr>
        <w:fldChar w:fldCharType="separate"/>
      </w:r>
      <w:r w:rsidRPr="001212CD">
        <w:rPr>
          <w:rFonts w:ascii="Times New Roman" w:hAnsi="Times New Roman"/>
          <w:noProof/>
          <w:sz w:val="20"/>
          <w:szCs w:val="20"/>
        </w:rPr>
        <w:t>[4]</w:t>
      </w:r>
      <w:r w:rsidRPr="001212CD">
        <w:rPr>
          <w:rFonts w:ascii="Times New Roman" w:hAnsi="Times New Roman"/>
          <w:sz w:val="20"/>
          <w:szCs w:val="20"/>
        </w:rPr>
        <w:fldChar w:fldCharType="end"/>
      </w:r>
      <w:r w:rsidRPr="001212CD">
        <w:rPr>
          <w:rFonts w:ascii="Times New Roman" w:hAnsi="Times New Roman"/>
          <w:sz w:val="20"/>
          <w:szCs w:val="20"/>
        </w:rPr>
        <w:t xml:space="preserve">. On the other hand, pyrazole is classified as a five membered aromatic structure comprising three carbons and two nitrogens. The idea of having both the six-membered ring structure such as pyridazine and five-membered ring structure such as pyrazole combined as one ligand provides an interesting dimension and geometry upon binding with metals. In return, the complexes of such ligands are expected to have a different electronic properties </w:t>
      </w:r>
      <w:r w:rsidRPr="001212CD">
        <w:rPr>
          <w:rFonts w:ascii="Times New Roman" w:hAnsi="Times New Roman"/>
          <w:sz w:val="20"/>
          <w:szCs w:val="20"/>
        </w:rPr>
        <w:fldChar w:fldCharType="begin"/>
      </w:r>
      <w:r w:rsidRPr="001212CD">
        <w:rPr>
          <w:rFonts w:ascii="Times New Roman" w:hAnsi="Times New Roman"/>
          <w:sz w:val="20"/>
          <w:szCs w:val="20"/>
        </w:rPr>
        <w:instrText xml:space="preserve"> ADDIN EN.CITE &lt;EndNote&gt;&lt;Cite&gt;&lt;Author&gt;Viciano-Chumillas&lt;/Author&gt;&lt;Year&gt;2010&lt;/Year&gt;&lt;RecNum&gt;52&lt;/RecNum&gt;&lt;DisplayText&gt;[5]&lt;/DisplayText&gt;&lt;record&gt;&lt;rec-number&gt;52&lt;/rec-number&gt;&lt;foreign-keys&gt;&lt;key app="EN" db-id="95rrpzvflp5t9fevvxwxa2epefs0xxppsret" timestamp="1596690715"&gt;52&lt;/key&gt;&lt;/foreign-keys&gt;&lt;ref-type name="Journal Article"&gt;17&lt;/ref-type&gt;&lt;contributors&gt;&lt;authors&gt;&lt;author&gt;Viciano-Chumillas, Marta&lt;/author&gt;&lt;author&gt;Tanase, Stefania&lt;/author&gt;&lt;author&gt;de Jongh, L. Jos&lt;/author&gt;&lt;author&gt;Reedijk, Jan&lt;/author&gt;&lt;/authors&gt;&lt;/contributors&gt;&lt;titles&gt;&lt;title&gt;Coordination Versatility of Pyrazole-Based Ligands towards High-Nuclearity Transition-Metal and Rare-Earth Clusters&lt;/title&gt;&lt;/titles&gt;&lt;pages&gt;3403-3418&lt;/pages&gt;&lt;volume&gt;2010&lt;/volume&gt;&lt;number&gt;22&lt;/number&gt;&lt;dates&gt;&lt;year&gt;2010&lt;/year&gt;&lt;/dates&gt;&lt;isbn&gt;1434-1948&lt;/isbn&gt;&lt;urls&gt;&lt;related-urls&gt;&lt;url&gt;https://chemistry-europe.onlinelibrary.wiley.com/doi/abs/10.1002/ejic.201000412&lt;/url&gt;&lt;/related-urls&gt;&lt;/urls&gt;&lt;electronic-resource-num&gt;10.1002/ejic.201000412&lt;/electronic-resource-num&gt;&lt;/record&gt;&lt;/Cite&gt;&lt;/EndNote&gt;</w:instrText>
      </w:r>
      <w:r w:rsidRPr="001212CD">
        <w:rPr>
          <w:rFonts w:ascii="Times New Roman" w:hAnsi="Times New Roman"/>
          <w:sz w:val="20"/>
          <w:szCs w:val="20"/>
        </w:rPr>
        <w:fldChar w:fldCharType="separate"/>
      </w:r>
      <w:r w:rsidRPr="001212CD">
        <w:rPr>
          <w:rFonts w:ascii="Times New Roman" w:hAnsi="Times New Roman"/>
          <w:noProof/>
          <w:sz w:val="20"/>
          <w:szCs w:val="20"/>
        </w:rPr>
        <w:t>[5]</w:t>
      </w:r>
      <w:r w:rsidRPr="001212CD">
        <w:rPr>
          <w:rFonts w:ascii="Times New Roman" w:hAnsi="Times New Roman"/>
          <w:sz w:val="20"/>
          <w:szCs w:val="20"/>
        </w:rPr>
        <w:fldChar w:fldCharType="end"/>
      </w:r>
      <w:r w:rsidRPr="001212CD">
        <w:rPr>
          <w:rFonts w:ascii="Times New Roman" w:hAnsi="Times New Roman"/>
          <w:sz w:val="20"/>
          <w:szCs w:val="20"/>
        </w:rPr>
        <w:t>.</w:t>
      </w:r>
    </w:p>
    <w:p w14:paraId="55F42C37" w14:textId="77777777" w:rsidR="001212CD" w:rsidRPr="001212CD" w:rsidRDefault="001212CD" w:rsidP="001212CD">
      <w:pPr>
        <w:spacing w:after="0"/>
        <w:jc w:val="both"/>
        <w:outlineLvl w:val="0"/>
        <w:rPr>
          <w:rFonts w:ascii="Times New Roman" w:hAnsi="Times New Roman"/>
          <w:sz w:val="20"/>
          <w:szCs w:val="20"/>
        </w:rPr>
      </w:pPr>
    </w:p>
    <w:p w14:paraId="13512B80" w14:textId="77777777" w:rsidR="001212CD" w:rsidRPr="001212CD" w:rsidRDefault="001212CD" w:rsidP="001212CD">
      <w:pPr>
        <w:spacing w:after="0"/>
        <w:jc w:val="both"/>
        <w:outlineLvl w:val="0"/>
        <w:rPr>
          <w:rFonts w:ascii="Times New Roman" w:hAnsi="Times New Roman"/>
          <w:sz w:val="20"/>
          <w:szCs w:val="20"/>
        </w:rPr>
      </w:pPr>
      <w:r w:rsidRPr="001212CD">
        <w:rPr>
          <w:rFonts w:ascii="Times New Roman" w:hAnsi="Times New Roman"/>
          <w:sz w:val="20"/>
          <w:szCs w:val="20"/>
        </w:rPr>
        <w:t xml:space="preserve">The target ligand in this study, 3,6-bis-(3,5-dimethylpyrazolyl)-pyridazine is one of such unique ligand molecules that contain both pyridazine and pyrazolyl structures. The ability of the ligand to form a metallacycle leads to a stable mononuclear and polynuclear complexes </w:t>
      </w:r>
      <w:r w:rsidRPr="001212CD">
        <w:rPr>
          <w:rFonts w:ascii="Times New Roman" w:hAnsi="Times New Roman"/>
          <w:sz w:val="20"/>
          <w:szCs w:val="20"/>
        </w:rPr>
        <w:fldChar w:fldCharType="begin"/>
      </w:r>
      <w:r w:rsidRPr="001212CD">
        <w:rPr>
          <w:rFonts w:ascii="Times New Roman" w:hAnsi="Times New Roman"/>
          <w:sz w:val="20"/>
          <w:szCs w:val="20"/>
        </w:rPr>
        <w:instrText xml:space="preserve"> ADDIN EN.CITE &lt;EndNote&gt;&lt;Cite&gt;&lt;Author&gt;Gao&lt;/Author&gt;&lt;Year&gt;2006&lt;/Year&gt;&lt;RecNum&gt;53&lt;/RecNum&gt;&lt;DisplayText&gt;[6]&lt;/DisplayText&gt;&lt;record&gt;&lt;rec-number&gt;53&lt;/rec-number&gt;&lt;foreign-keys&gt;&lt;key app="EN" db-id="95rrpzvflp5t9fevvxwxa2epefs0xxppsret" timestamp="1596690811"&gt;53&lt;/key&gt;&lt;/foreign-keys&gt;&lt;ref-type name="Journal Article"&gt;17&lt;/ref-type&gt;&lt;contributors&gt;&lt;authors&gt;&lt;author&gt;Gao, Hong&lt;/author&gt;&lt;author&gt;Zhang, Zhi-Hui&lt;/author&gt;&lt;author&gt;Jiang, Ping&lt;/author&gt;&lt;author&gt;Li, Xiu-Rong&lt;/author&gt;&lt;/authors&gt;&lt;/contributors&gt;&lt;titles&gt;&lt;title&gt;Synthesis, crystal structures and properties of the novel mononuclear copper(II) and tetranuclear cobalt(II) complexes with 3,6-bis-(3,5-dimethylpyrazolyl)-pyridazine&lt;/title&gt;&lt;secondary-title&gt;Transition Metal Chemistry&lt;/secondary-title&gt;&lt;/titles&gt;&lt;periodical&gt;&lt;full-title&gt;Transition Metal Chemistry&lt;/full-title&gt;&lt;/periodical&gt;&lt;pages&gt;1088-1092&lt;/pages&gt;&lt;volume&gt;31&lt;/volume&gt;&lt;number&gt;8&lt;/number&gt;&lt;dates&gt;&lt;year&gt;2006&lt;/year&gt;&lt;pub-dates&gt;&lt;date&gt;2006/11/01&lt;/date&gt;&lt;/pub-dates&gt;&lt;/dates&gt;&lt;isbn&gt;1572-901X&lt;/isbn&gt;&lt;urls&gt;&lt;related-urls&gt;&lt;url&gt;https://doi.org/10.1007/s11243-006-0114-1&lt;/url&gt;&lt;/related-urls&gt;&lt;/urls&gt;&lt;electronic-resource-num&gt;10.1007/s11243-006-0114-1&lt;/electronic-resource-num&gt;&lt;/record&gt;&lt;/Cite&gt;&lt;/EndNote&gt;</w:instrText>
      </w:r>
      <w:r w:rsidRPr="001212CD">
        <w:rPr>
          <w:rFonts w:ascii="Times New Roman" w:hAnsi="Times New Roman"/>
          <w:sz w:val="20"/>
          <w:szCs w:val="20"/>
        </w:rPr>
        <w:fldChar w:fldCharType="separate"/>
      </w:r>
      <w:r w:rsidRPr="001212CD">
        <w:rPr>
          <w:rFonts w:ascii="Times New Roman" w:hAnsi="Times New Roman"/>
          <w:noProof/>
          <w:sz w:val="20"/>
          <w:szCs w:val="20"/>
        </w:rPr>
        <w:t>[6]</w:t>
      </w:r>
      <w:r w:rsidRPr="001212CD">
        <w:rPr>
          <w:rFonts w:ascii="Times New Roman" w:hAnsi="Times New Roman"/>
          <w:sz w:val="20"/>
          <w:szCs w:val="20"/>
        </w:rPr>
        <w:fldChar w:fldCharType="end"/>
      </w:r>
      <w:r w:rsidRPr="001212CD">
        <w:rPr>
          <w:rFonts w:ascii="Times New Roman" w:hAnsi="Times New Roman"/>
          <w:sz w:val="20"/>
          <w:szCs w:val="20"/>
        </w:rPr>
        <w:t xml:space="preserve">. However, by far in literature, most of the studies employing this ligand are focused on metals from the lanthanide series. An attempt to pair this ligand with first and second row transition metals for the synthesis of metal complexes is the novel idea being the focus in this study. Hence, in this work we aim to explore the effect of coordinating different </w:t>
      </w:r>
      <w:r w:rsidRPr="001212CD">
        <w:rPr>
          <w:rFonts w:ascii="Times New Roman" w:hAnsi="Times New Roman"/>
          <w:sz w:val="20"/>
          <w:szCs w:val="20"/>
        </w:rPr>
        <w:lastRenderedPageBreak/>
        <w:t>transition metal cations to 3,6-bis-(3,5-dimethylpyrazolyl) pyridazine, follows by investigation and characterization on the electrochemical behavior of the resulting metal complexes.</w:t>
      </w:r>
    </w:p>
    <w:p w14:paraId="2BFE8818" w14:textId="77777777" w:rsidR="001212CD" w:rsidRPr="001212CD" w:rsidRDefault="001212CD" w:rsidP="001212CD">
      <w:pPr>
        <w:spacing w:after="0"/>
        <w:jc w:val="center"/>
        <w:outlineLvl w:val="0"/>
        <w:rPr>
          <w:rFonts w:ascii="Times New Roman" w:hAnsi="Times New Roman"/>
          <w:b/>
          <w:sz w:val="20"/>
          <w:szCs w:val="20"/>
        </w:rPr>
      </w:pPr>
    </w:p>
    <w:p w14:paraId="5EB7DC34" w14:textId="77777777" w:rsidR="001212CD" w:rsidRPr="001212CD" w:rsidRDefault="001212CD" w:rsidP="001212CD">
      <w:pPr>
        <w:spacing w:after="0"/>
        <w:jc w:val="center"/>
        <w:outlineLvl w:val="0"/>
        <w:rPr>
          <w:rFonts w:ascii="Times New Roman" w:hAnsi="Times New Roman"/>
          <w:b/>
          <w:sz w:val="20"/>
          <w:szCs w:val="20"/>
        </w:rPr>
      </w:pPr>
      <w:r w:rsidRPr="001212CD">
        <w:rPr>
          <w:rFonts w:ascii="Times New Roman" w:hAnsi="Times New Roman"/>
          <w:b/>
          <w:sz w:val="20"/>
          <w:szCs w:val="20"/>
        </w:rPr>
        <w:t>Materials and Methods</w:t>
      </w:r>
    </w:p>
    <w:p w14:paraId="4E87AEC6" w14:textId="77777777" w:rsidR="001212CD" w:rsidRPr="001212CD" w:rsidRDefault="001212CD" w:rsidP="001212CD">
      <w:pPr>
        <w:spacing w:after="0"/>
        <w:jc w:val="both"/>
        <w:outlineLvl w:val="0"/>
        <w:rPr>
          <w:rFonts w:ascii="Times New Roman" w:hAnsi="Times New Roman"/>
          <w:b/>
          <w:sz w:val="20"/>
          <w:szCs w:val="20"/>
        </w:rPr>
      </w:pPr>
      <w:r w:rsidRPr="001212CD">
        <w:rPr>
          <w:rFonts w:ascii="Times New Roman" w:hAnsi="Times New Roman"/>
          <w:b/>
          <w:sz w:val="20"/>
          <w:szCs w:val="20"/>
        </w:rPr>
        <w:t xml:space="preserve">Chemicals and reagents </w:t>
      </w:r>
    </w:p>
    <w:p w14:paraId="4648D3BF" w14:textId="77777777" w:rsidR="001212CD" w:rsidRPr="001212CD" w:rsidRDefault="001212CD" w:rsidP="001212CD">
      <w:pPr>
        <w:spacing w:after="0"/>
        <w:jc w:val="both"/>
        <w:outlineLvl w:val="0"/>
        <w:rPr>
          <w:rFonts w:ascii="Times New Roman" w:hAnsi="Times New Roman"/>
          <w:sz w:val="20"/>
          <w:szCs w:val="20"/>
        </w:rPr>
      </w:pPr>
      <w:r w:rsidRPr="001212CD">
        <w:rPr>
          <w:rFonts w:ascii="Times New Roman" w:hAnsi="Times New Roman"/>
          <w:bCs/>
          <w:sz w:val="20"/>
          <w:szCs w:val="20"/>
        </w:rPr>
        <w:t>3,5-dimethylpyrazole (C</w:t>
      </w:r>
      <w:r w:rsidRPr="001212CD">
        <w:rPr>
          <w:rFonts w:ascii="Times New Roman" w:hAnsi="Times New Roman"/>
          <w:bCs/>
          <w:sz w:val="20"/>
          <w:szCs w:val="20"/>
          <w:vertAlign w:val="subscript"/>
        </w:rPr>
        <w:t>5</w:t>
      </w:r>
      <w:r w:rsidRPr="001212CD">
        <w:rPr>
          <w:rFonts w:ascii="Times New Roman" w:hAnsi="Times New Roman"/>
          <w:bCs/>
          <w:sz w:val="20"/>
          <w:szCs w:val="20"/>
        </w:rPr>
        <w:t>H</w:t>
      </w:r>
      <w:r w:rsidRPr="001212CD">
        <w:rPr>
          <w:rFonts w:ascii="Times New Roman" w:hAnsi="Times New Roman"/>
          <w:bCs/>
          <w:sz w:val="20"/>
          <w:szCs w:val="20"/>
          <w:vertAlign w:val="subscript"/>
        </w:rPr>
        <w:t>8</w:t>
      </w:r>
      <w:r w:rsidRPr="001212CD">
        <w:rPr>
          <w:rFonts w:ascii="Times New Roman" w:hAnsi="Times New Roman"/>
          <w:bCs/>
          <w:sz w:val="20"/>
          <w:szCs w:val="20"/>
        </w:rPr>
        <w:t>N</w:t>
      </w:r>
      <w:r w:rsidRPr="001212CD">
        <w:rPr>
          <w:rFonts w:ascii="Times New Roman" w:hAnsi="Times New Roman"/>
          <w:bCs/>
          <w:sz w:val="20"/>
          <w:szCs w:val="20"/>
          <w:vertAlign w:val="subscript"/>
        </w:rPr>
        <w:t>2</w:t>
      </w:r>
      <w:r w:rsidRPr="001212CD">
        <w:rPr>
          <w:rFonts w:ascii="Times New Roman" w:hAnsi="Times New Roman"/>
          <w:bCs/>
          <w:sz w:val="20"/>
          <w:szCs w:val="20"/>
        </w:rPr>
        <w:t>, 99%, Aldrich), 3,6-dichloropyridazine (C</w:t>
      </w:r>
      <w:r w:rsidRPr="001212CD">
        <w:rPr>
          <w:rFonts w:ascii="Times New Roman" w:hAnsi="Times New Roman"/>
          <w:bCs/>
          <w:sz w:val="20"/>
          <w:szCs w:val="20"/>
          <w:vertAlign w:val="subscript"/>
        </w:rPr>
        <w:t>4</w:t>
      </w:r>
      <w:r w:rsidRPr="001212CD">
        <w:rPr>
          <w:rFonts w:ascii="Times New Roman" w:hAnsi="Times New Roman"/>
          <w:bCs/>
          <w:sz w:val="20"/>
          <w:szCs w:val="20"/>
        </w:rPr>
        <w:t>H</w:t>
      </w:r>
      <w:r w:rsidRPr="001212CD">
        <w:rPr>
          <w:rFonts w:ascii="Times New Roman" w:hAnsi="Times New Roman"/>
          <w:bCs/>
          <w:sz w:val="20"/>
          <w:szCs w:val="20"/>
          <w:vertAlign w:val="subscript"/>
        </w:rPr>
        <w:t>2</w:t>
      </w:r>
      <w:r w:rsidRPr="001212CD">
        <w:rPr>
          <w:rFonts w:ascii="Times New Roman" w:hAnsi="Times New Roman"/>
          <w:bCs/>
          <w:sz w:val="20"/>
          <w:szCs w:val="20"/>
        </w:rPr>
        <w:t>Cl</w:t>
      </w:r>
      <w:r w:rsidRPr="001212CD">
        <w:rPr>
          <w:rFonts w:ascii="Times New Roman" w:hAnsi="Times New Roman"/>
          <w:bCs/>
          <w:sz w:val="20"/>
          <w:szCs w:val="20"/>
          <w:vertAlign w:val="subscript"/>
        </w:rPr>
        <w:t>2</w:t>
      </w:r>
      <w:r w:rsidRPr="001212CD">
        <w:rPr>
          <w:rFonts w:ascii="Times New Roman" w:hAnsi="Times New Roman"/>
          <w:bCs/>
          <w:sz w:val="20"/>
          <w:szCs w:val="20"/>
        </w:rPr>
        <w:t>N</w:t>
      </w:r>
      <w:r w:rsidRPr="001212CD">
        <w:rPr>
          <w:rFonts w:ascii="Times New Roman" w:hAnsi="Times New Roman"/>
          <w:bCs/>
          <w:sz w:val="20"/>
          <w:szCs w:val="20"/>
          <w:vertAlign w:val="subscript"/>
        </w:rPr>
        <w:t>2</w:t>
      </w:r>
      <w:r w:rsidRPr="001212CD">
        <w:rPr>
          <w:rFonts w:ascii="Times New Roman" w:hAnsi="Times New Roman"/>
          <w:bCs/>
          <w:sz w:val="20"/>
          <w:szCs w:val="20"/>
        </w:rPr>
        <w:t>, 97%, Aldrich), copper(II) chloride dihydrate (CuCl</w:t>
      </w:r>
      <w:r w:rsidRPr="001212CD">
        <w:rPr>
          <w:rFonts w:ascii="Times New Roman" w:hAnsi="Times New Roman"/>
          <w:bCs/>
          <w:sz w:val="20"/>
          <w:szCs w:val="20"/>
          <w:vertAlign w:val="subscript"/>
        </w:rPr>
        <w:t>2</w:t>
      </w:r>
      <w:r w:rsidRPr="001212CD">
        <w:rPr>
          <w:rFonts w:ascii="Times New Roman" w:hAnsi="Times New Roman"/>
          <w:bCs/>
          <w:sz w:val="20"/>
          <w:szCs w:val="20"/>
        </w:rPr>
        <w:t>·2H</w:t>
      </w:r>
      <w:r w:rsidRPr="001212CD">
        <w:rPr>
          <w:rFonts w:ascii="Times New Roman" w:hAnsi="Times New Roman"/>
          <w:bCs/>
          <w:sz w:val="20"/>
          <w:szCs w:val="20"/>
          <w:vertAlign w:val="subscript"/>
        </w:rPr>
        <w:t>2</w:t>
      </w:r>
      <w:r w:rsidRPr="001212CD">
        <w:rPr>
          <w:rFonts w:ascii="Times New Roman" w:hAnsi="Times New Roman"/>
          <w:bCs/>
          <w:sz w:val="20"/>
          <w:szCs w:val="20"/>
        </w:rPr>
        <w:t>O, 99%, Aldrich), iron(II) chloride tetrahydrate (FeCl</w:t>
      </w:r>
      <w:r w:rsidRPr="001212CD">
        <w:rPr>
          <w:rFonts w:ascii="Times New Roman" w:hAnsi="Times New Roman"/>
          <w:bCs/>
          <w:sz w:val="20"/>
          <w:szCs w:val="20"/>
          <w:vertAlign w:val="subscript"/>
        </w:rPr>
        <w:t>2</w:t>
      </w:r>
      <w:r w:rsidRPr="001212CD">
        <w:rPr>
          <w:rFonts w:ascii="Times New Roman" w:hAnsi="Times New Roman"/>
          <w:bCs/>
          <w:sz w:val="20"/>
          <w:szCs w:val="20"/>
        </w:rPr>
        <w:t>·4H</w:t>
      </w:r>
      <w:r w:rsidRPr="001212CD">
        <w:rPr>
          <w:rFonts w:ascii="Times New Roman" w:hAnsi="Times New Roman"/>
          <w:bCs/>
          <w:sz w:val="20"/>
          <w:szCs w:val="20"/>
          <w:vertAlign w:val="subscript"/>
        </w:rPr>
        <w:t>2</w:t>
      </w:r>
      <w:r w:rsidRPr="001212CD">
        <w:rPr>
          <w:rFonts w:ascii="Times New Roman" w:hAnsi="Times New Roman"/>
          <w:bCs/>
          <w:sz w:val="20"/>
          <w:szCs w:val="20"/>
        </w:rPr>
        <w:t>O, 99%, Aldrich), nickel(II) chloride hexahydrate (NiCl</w:t>
      </w:r>
      <w:r w:rsidRPr="001212CD">
        <w:rPr>
          <w:rFonts w:ascii="Times New Roman" w:hAnsi="Times New Roman"/>
          <w:bCs/>
          <w:sz w:val="20"/>
          <w:szCs w:val="20"/>
          <w:vertAlign w:val="subscript"/>
        </w:rPr>
        <w:t>2</w:t>
      </w:r>
      <w:r w:rsidRPr="001212CD">
        <w:rPr>
          <w:rFonts w:ascii="Times New Roman" w:hAnsi="Times New Roman"/>
          <w:bCs/>
          <w:sz w:val="20"/>
          <w:szCs w:val="20"/>
        </w:rPr>
        <w:t>·6H</w:t>
      </w:r>
      <w:r w:rsidRPr="001212CD">
        <w:rPr>
          <w:rFonts w:ascii="Times New Roman" w:hAnsi="Times New Roman"/>
          <w:bCs/>
          <w:sz w:val="20"/>
          <w:szCs w:val="20"/>
          <w:vertAlign w:val="subscript"/>
        </w:rPr>
        <w:t>2</w:t>
      </w:r>
      <w:r w:rsidRPr="001212CD">
        <w:rPr>
          <w:rFonts w:ascii="Times New Roman" w:hAnsi="Times New Roman"/>
          <w:bCs/>
          <w:sz w:val="20"/>
          <w:szCs w:val="20"/>
        </w:rPr>
        <w:t>O, 99%, Aldrich), cobalt(II) nitrate hexahydrate (Co(NO</w:t>
      </w:r>
      <w:r w:rsidRPr="001212CD">
        <w:rPr>
          <w:rFonts w:ascii="Times New Roman" w:hAnsi="Times New Roman"/>
          <w:bCs/>
          <w:sz w:val="20"/>
          <w:szCs w:val="20"/>
          <w:vertAlign w:val="subscript"/>
        </w:rPr>
        <w:t>3</w:t>
      </w:r>
      <w:r w:rsidRPr="001212CD">
        <w:rPr>
          <w:rFonts w:ascii="Times New Roman" w:hAnsi="Times New Roman"/>
          <w:bCs/>
          <w:sz w:val="20"/>
          <w:szCs w:val="20"/>
        </w:rPr>
        <w:t>)</w:t>
      </w:r>
      <w:r w:rsidRPr="001212CD">
        <w:rPr>
          <w:rFonts w:ascii="Times New Roman" w:hAnsi="Times New Roman"/>
          <w:bCs/>
          <w:sz w:val="20"/>
          <w:szCs w:val="20"/>
          <w:vertAlign w:val="subscript"/>
        </w:rPr>
        <w:t>2</w:t>
      </w:r>
      <w:r w:rsidRPr="001212CD">
        <w:rPr>
          <w:rFonts w:ascii="Times New Roman" w:hAnsi="Times New Roman"/>
          <w:bCs/>
          <w:sz w:val="20"/>
          <w:szCs w:val="20"/>
        </w:rPr>
        <w:t>·6H</w:t>
      </w:r>
      <w:r w:rsidRPr="001212CD">
        <w:rPr>
          <w:rFonts w:ascii="Times New Roman" w:hAnsi="Times New Roman"/>
          <w:bCs/>
          <w:sz w:val="20"/>
          <w:szCs w:val="20"/>
          <w:vertAlign w:val="subscript"/>
        </w:rPr>
        <w:t>2</w:t>
      </w:r>
      <w:r w:rsidRPr="001212CD">
        <w:rPr>
          <w:rFonts w:ascii="Times New Roman" w:hAnsi="Times New Roman"/>
          <w:bCs/>
          <w:sz w:val="20"/>
          <w:szCs w:val="20"/>
        </w:rPr>
        <w:t>O, 98%, Aldrich), sodium hydride (NaH, 90%, Aldrich) and anhydrous dimethylformamide (99.8%, Aldrich) were used as such without further purification.</w:t>
      </w:r>
    </w:p>
    <w:p w14:paraId="72F01CDA" w14:textId="77777777" w:rsidR="001212CD" w:rsidRPr="001212CD" w:rsidRDefault="001212CD" w:rsidP="001212CD">
      <w:pPr>
        <w:spacing w:after="0"/>
        <w:jc w:val="both"/>
        <w:outlineLvl w:val="0"/>
        <w:rPr>
          <w:rFonts w:ascii="Times New Roman" w:hAnsi="Times New Roman"/>
          <w:sz w:val="20"/>
          <w:szCs w:val="20"/>
        </w:rPr>
      </w:pPr>
    </w:p>
    <w:p w14:paraId="008FC891" w14:textId="77777777" w:rsidR="001212CD" w:rsidRPr="001212CD" w:rsidRDefault="001212CD" w:rsidP="001212CD">
      <w:pPr>
        <w:spacing w:after="0"/>
        <w:jc w:val="both"/>
        <w:outlineLvl w:val="0"/>
        <w:rPr>
          <w:rFonts w:ascii="Times New Roman" w:hAnsi="Times New Roman"/>
          <w:b/>
          <w:sz w:val="20"/>
          <w:szCs w:val="20"/>
        </w:rPr>
      </w:pPr>
      <w:r w:rsidRPr="001212CD">
        <w:rPr>
          <w:rFonts w:ascii="Times New Roman" w:hAnsi="Times New Roman"/>
          <w:b/>
          <w:sz w:val="20"/>
          <w:szCs w:val="20"/>
        </w:rPr>
        <w:t xml:space="preserve">Synthesis of 3,6-bis(3,5-dimethylpyrazolyl) pyridazine </w:t>
      </w:r>
    </w:p>
    <w:p w14:paraId="3080A470" w14:textId="350500B0" w:rsidR="00F51E6D" w:rsidRDefault="001212CD" w:rsidP="001212CD">
      <w:pPr>
        <w:spacing w:after="0"/>
        <w:jc w:val="both"/>
        <w:outlineLvl w:val="0"/>
        <w:rPr>
          <w:rFonts w:ascii="Times New Roman" w:hAnsi="Times New Roman"/>
          <w:bCs/>
          <w:sz w:val="20"/>
          <w:szCs w:val="20"/>
        </w:rPr>
      </w:pPr>
      <w:r w:rsidRPr="001212CD">
        <w:rPr>
          <w:rFonts w:ascii="Times New Roman" w:hAnsi="Times New Roman"/>
          <w:bCs/>
          <w:sz w:val="20"/>
          <w:szCs w:val="20"/>
        </w:rPr>
        <w:t>As shown in Figure 1, 3,5-dimethylpyrazole (240.3 mg, 2.5 mmol) and sodium hydride (103.6 mg, 2.5 mmol) were put in the reaction flask under nitrogen gas purging. Anhydrous dimethylformamide (5 mL) was added into the flask. After one hour stirring, the solution was cooled to 0 °C after being kept in an ice bath. 3,6-dichloropyridazine (148.9 mg, 1.0 mmol) was added to the solution and the temperature was maintained at 0 °C for 30 minutes while stirring. The solution was stirred overnight at ambient temperature to yield the desired ligand. The resulting pale-yellow solution was mixed into ice water (100 mL) to obtain white filtrate solid. Synthesis route of the preparation is shown in Figure 2.</w:t>
      </w:r>
    </w:p>
    <w:p w14:paraId="1BF82673" w14:textId="19E7BA55" w:rsidR="00CB0A1B" w:rsidRDefault="00CB0A1B" w:rsidP="001212CD">
      <w:pPr>
        <w:spacing w:after="0"/>
        <w:jc w:val="both"/>
        <w:outlineLvl w:val="0"/>
        <w:rPr>
          <w:rFonts w:ascii="Times New Roman" w:hAnsi="Times New Roman"/>
          <w:bCs/>
          <w:sz w:val="20"/>
          <w:szCs w:val="20"/>
        </w:rPr>
      </w:pPr>
    </w:p>
    <w:p w14:paraId="69E41D54" w14:textId="77777777" w:rsidR="00CB0A1B" w:rsidRPr="001212CD" w:rsidRDefault="00CB0A1B" w:rsidP="001212CD">
      <w:pPr>
        <w:spacing w:after="0"/>
        <w:jc w:val="both"/>
        <w:outlineLvl w:val="0"/>
        <w:rPr>
          <w:rFonts w:ascii="Times New Roman" w:hAnsi="Times New Roman"/>
          <w:bCs/>
          <w:sz w:val="20"/>
          <w:szCs w:val="20"/>
        </w:rPr>
      </w:pPr>
    </w:p>
    <w:p w14:paraId="425A778F" w14:textId="77777777" w:rsidR="00F51E6D" w:rsidRPr="001212CD" w:rsidRDefault="00F51E6D" w:rsidP="00F51E6D">
      <w:pPr>
        <w:pStyle w:val="Heading2"/>
        <w:spacing w:before="0" w:line="276" w:lineRule="auto"/>
        <w:jc w:val="both"/>
        <w:rPr>
          <w:rFonts w:ascii="Times New Roman" w:hAnsi="Times New Roman"/>
          <w:b/>
          <w:bCs/>
          <w:smallCaps w:val="0"/>
          <w:sz w:val="20"/>
          <w:szCs w:val="20"/>
        </w:rPr>
      </w:pPr>
      <w:r w:rsidRPr="001212CD">
        <w:rPr>
          <w:rFonts w:ascii="Times New Roman" w:hAnsi="Times New Roman"/>
          <w:b/>
          <w:bCs/>
          <w:smallCaps w:val="0"/>
          <w:sz w:val="20"/>
          <w:szCs w:val="20"/>
        </w:rPr>
        <w:t>Synthesis of transition metal complexes</w:t>
      </w:r>
    </w:p>
    <w:p w14:paraId="7C4BF923" w14:textId="09A1B725" w:rsidR="00CB0A1B" w:rsidRPr="00CB0A1B" w:rsidRDefault="00F51E6D" w:rsidP="00CB0A1B">
      <w:pPr>
        <w:pStyle w:val="Heading2"/>
        <w:spacing w:before="0" w:line="276" w:lineRule="auto"/>
        <w:jc w:val="both"/>
        <w:rPr>
          <w:rFonts w:ascii="Times New Roman" w:hAnsi="Times New Roman"/>
          <w:smallCaps w:val="0"/>
          <w:sz w:val="20"/>
          <w:szCs w:val="20"/>
        </w:rPr>
      </w:pPr>
      <w:r w:rsidRPr="001212CD">
        <w:rPr>
          <w:rFonts w:ascii="Times New Roman" w:hAnsi="Times New Roman"/>
          <w:smallCaps w:val="0"/>
          <w:sz w:val="20"/>
          <w:szCs w:val="20"/>
        </w:rPr>
        <w:t>DPPMe (53.67 mg, 0.20 mmol) was dissolved in chloroform, CHCl</w:t>
      </w:r>
      <w:r w:rsidRPr="001212CD">
        <w:rPr>
          <w:rFonts w:ascii="Times New Roman" w:hAnsi="Times New Roman"/>
          <w:smallCaps w:val="0"/>
          <w:sz w:val="20"/>
          <w:szCs w:val="20"/>
          <w:vertAlign w:val="subscript"/>
        </w:rPr>
        <w:t>3</w:t>
      </w:r>
      <w:r w:rsidRPr="001212CD">
        <w:rPr>
          <w:rFonts w:ascii="Times New Roman" w:hAnsi="Times New Roman"/>
          <w:smallCaps w:val="0"/>
          <w:sz w:val="20"/>
          <w:szCs w:val="20"/>
        </w:rPr>
        <w:t xml:space="preserve"> (5 mL). The appropriate metal salt (0.40 mmol) was dissolved in MeOH (5 mL) separately and was added dropwise into the previous solution. A colored solid precipitated immediately. The solution was continuously stirred for five hours. The precipitate was filtered and washed with methanol followed by </w:t>
      </w:r>
      <w:r w:rsidRPr="001212CD">
        <w:rPr>
          <w:rFonts w:ascii="Times New Roman" w:hAnsi="Times New Roman"/>
          <w:smallCaps w:val="0"/>
          <w:sz w:val="20"/>
          <w:szCs w:val="20"/>
        </w:rPr>
        <w:t>drying in oven. Table 1 shows the mass of metal salts used in each complex.</w:t>
      </w:r>
    </w:p>
    <w:p w14:paraId="6B817DF6" w14:textId="77777777" w:rsidR="00CB0A1B" w:rsidRDefault="00CB0A1B" w:rsidP="00F51E6D">
      <w:pPr>
        <w:spacing w:after="0"/>
        <w:jc w:val="both"/>
        <w:rPr>
          <w:rFonts w:ascii="Times New Roman" w:hAnsi="Times New Roman"/>
          <w:b/>
          <w:bCs/>
          <w:sz w:val="20"/>
          <w:szCs w:val="20"/>
        </w:rPr>
      </w:pPr>
    </w:p>
    <w:p w14:paraId="79C37DDA" w14:textId="6F46002C" w:rsidR="00F51E6D" w:rsidRPr="001212CD" w:rsidRDefault="00F51E6D" w:rsidP="00F51E6D">
      <w:pPr>
        <w:spacing w:after="0"/>
        <w:jc w:val="both"/>
        <w:rPr>
          <w:rFonts w:ascii="Times New Roman" w:hAnsi="Times New Roman"/>
          <w:b/>
          <w:bCs/>
          <w:sz w:val="20"/>
          <w:szCs w:val="20"/>
        </w:rPr>
      </w:pPr>
      <w:r w:rsidRPr="001212CD">
        <w:rPr>
          <w:rFonts w:ascii="Times New Roman" w:hAnsi="Times New Roman"/>
          <w:b/>
          <w:bCs/>
          <w:sz w:val="20"/>
          <w:szCs w:val="20"/>
        </w:rPr>
        <w:t>Characterization</w:t>
      </w:r>
    </w:p>
    <w:p w14:paraId="5BC00AA8" w14:textId="77777777" w:rsidR="00F51E6D" w:rsidRPr="001212CD" w:rsidRDefault="00F51E6D" w:rsidP="00F51E6D">
      <w:pPr>
        <w:spacing w:after="0"/>
        <w:jc w:val="both"/>
        <w:rPr>
          <w:rFonts w:ascii="Times New Roman" w:hAnsi="Times New Roman"/>
          <w:sz w:val="20"/>
          <w:szCs w:val="20"/>
        </w:rPr>
      </w:pPr>
      <w:r w:rsidRPr="001212CD">
        <w:rPr>
          <w:rFonts w:ascii="Times New Roman" w:hAnsi="Times New Roman"/>
          <w:sz w:val="20"/>
          <w:szCs w:val="20"/>
        </w:rPr>
        <w:t xml:space="preserve">The proton nuclear magnetic resonance, </w:t>
      </w:r>
      <w:r w:rsidRPr="001212CD">
        <w:rPr>
          <w:rFonts w:ascii="Times New Roman" w:hAnsi="Times New Roman"/>
          <w:sz w:val="20"/>
          <w:szCs w:val="20"/>
          <w:vertAlign w:val="superscript"/>
        </w:rPr>
        <w:t>1</w:t>
      </w:r>
      <w:r w:rsidRPr="001212CD">
        <w:rPr>
          <w:rFonts w:ascii="Times New Roman" w:hAnsi="Times New Roman"/>
          <w:sz w:val="20"/>
          <w:szCs w:val="20"/>
        </w:rPr>
        <w:t>H-NMR for the ligand was measured by using the Bruker Advance 400. Deuterated chloroform, CDCl</w:t>
      </w:r>
      <w:r w:rsidRPr="001212CD">
        <w:rPr>
          <w:rFonts w:ascii="Times New Roman" w:hAnsi="Times New Roman"/>
          <w:sz w:val="20"/>
          <w:szCs w:val="20"/>
          <w:vertAlign w:val="subscript"/>
        </w:rPr>
        <w:t>3</w:t>
      </w:r>
      <w:r w:rsidRPr="001212CD">
        <w:rPr>
          <w:rFonts w:ascii="Times New Roman" w:hAnsi="Times New Roman"/>
          <w:sz w:val="20"/>
          <w:szCs w:val="20"/>
        </w:rPr>
        <w:t xml:space="preserve"> was used as the solvent. Infrared spectra were obtained using attenuated total reflection (ATR) with model Perkin-Elmer 400 FT in the range of 4000-400 cm</w:t>
      </w:r>
      <w:r w:rsidRPr="001212CD">
        <w:rPr>
          <w:rFonts w:ascii="Times New Roman" w:hAnsi="Times New Roman"/>
          <w:sz w:val="20"/>
          <w:szCs w:val="20"/>
          <w:vertAlign w:val="superscript"/>
        </w:rPr>
        <w:t>-1</w:t>
      </w:r>
      <w:r w:rsidRPr="001212CD">
        <w:rPr>
          <w:rFonts w:ascii="Times New Roman" w:hAnsi="Times New Roman"/>
          <w:sz w:val="20"/>
          <w:szCs w:val="20"/>
        </w:rPr>
        <w:t>. Carbon, Hydrogen and Nitrogen (CHN) analyzer of model TrueSpec Micro was used to analyze the ligand and metal complexes to determine respective elemental composition. Energy dispersive X-ray spectrometry was performed using INCAEnergy200 to determine the presence and distribution of the transition metal atoms in the metal complexes.</w:t>
      </w:r>
    </w:p>
    <w:p w14:paraId="7165AF9C" w14:textId="77777777" w:rsidR="00F51E6D" w:rsidRPr="001212CD" w:rsidRDefault="00F51E6D" w:rsidP="00F51E6D">
      <w:pPr>
        <w:spacing w:after="0"/>
        <w:jc w:val="both"/>
        <w:rPr>
          <w:rFonts w:ascii="Times New Roman" w:hAnsi="Times New Roman"/>
          <w:sz w:val="20"/>
          <w:szCs w:val="20"/>
        </w:rPr>
      </w:pPr>
    </w:p>
    <w:p w14:paraId="650EF90B" w14:textId="77777777" w:rsidR="00F51E6D" w:rsidRPr="001212CD" w:rsidRDefault="00F51E6D" w:rsidP="00F51E6D">
      <w:pPr>
        <w:spacing w:after="0"/>
        <w:jc w:val="both"/>
        <w:rPr>
          <w:rFonts w:ascii="Times New Roman" w:hAnsi="Times New Roman"/>
          <w:b/>
          <w:bCs/>
          <w:sz w:val="20"/>
          <w:szCs w:val="20"/>
        </w:rPr>
      </w:pPr>
      <w:r w:rsidRPr="001212CD">
        <w:rPr>
          <w:rFonts w:ascii="Times New Roman" w:hAnsi="Times New Roman"/>
          <w:b/>
          <w:bCs/>
          <w:sz w:val="20"/>
          <w:szCs w:val="20"/>
        </w:rPr>
        <w:t>Solubility test</w:t>
      </w:r>
    </w:p>
    <w:p w14:paraId="0A750120" w14:textId="77777777" w:rsidR="00F51E6D" w:rsidRPr="001212CD" w:rsidRDefault="00F51E6D" w:rsidP="00F51E6D">
      <w:pPr>
        <w:spacing w:after="0"/>
        <w:jc w:val="both"/>
        <w:outlineLvl w:val="0"/>
        <w:rPr>
          <w:rFonts w:ascii="Times New Roman" w:hAnsi="Times New Roman"/>
          <w:bCs/>
          <w:sz w:val="20"/>
          <w:szCs w:val="20"/>
        </w:rPr>
      </w:pPr>
      <w:r w:rsidRPr="001212CD">
        <w:rPr>
          <w:rFonts w:ascii="Times New Roman" w:hAnsi="Times New Roman"/>
          <w:bCs/>
          <w:sz w:val="20"/>
          <w:szCs w:val="20"/>
        </w:rPr>
        <w:t xml:space="preserve">Solubility test was done on each of the synthesized metal complexes. Approximately 5 mg of the complex was measured and put into the test tubes containing various solvents such as chloroform, dimethyl sulfoxide, acetonitrile, ethanol, methanol, dimethyl formamide and tetrahydrofuran. The solubility of the complexes in each of the solvent was observed. The same procedure was repeated for the DPPMe ligand. </w:t>
      </w:r>
    </w:p>
    <w:p w14:paraId="45B8F234" w14:textId="77777777" w:rsidR="00F51E6D" w:rsidRPr="001212CD" w:rsidRDefault="00F51E6D" w:rsidP="00F51E6D">
      <w:pPr>
        <w:spacing w:after="0"/>
        <w:jc w:val="both"/>
        <w:outlineLvl w:val="0"/>
        <w:rPr>
          <w:rFonts w:ascii="Times New Roman" w:hAnsi="Times New Roman"/>
          <w:b/>
          <w:sz w:val="20"/>
          <w:szCs w:val="20"/>
        </w:rPr>
      </w:pPr>
    </w:p>
    <w:p w14:paraId="63309CF7" w14:textId="77777777" w:rsidR="00F51E6D" w:rsidRPr="001212CD" w:rsidRDefault="00F51E6D" w:rsidP="00F51E6D">
      <w:pPr>
        <w:spacing w:after="0"/>
        <w:jc w:val="both"/>
        <w:outlineLvl w:val="0"/>
        <w:rPr>
          <w:rFonts w:ascii="Times New Roman" w:hAnsi="Times New Roman"/>
          <w:b/>
          <w:sz w:val="20"/>
          <w:szCs w:val="20"/>
        </w:rPr>
      </w:pPr>
      <w:r w:rsidRPr="001212CD">
        <w:rPr>
          <w:rFonts w:ascii="Times New Roman" w:hAnsi="Times New Roman"/>
          <w:b/>
          <w:sz w:val="20"/>
          <w:szCs w:val="20"/>
        </w:rPr>
        <w:t>Electrochemical study</w:t>
      </w:r>
    </w:p>
    <w:p w14:paraId="5B029508" w14:textId="77777777" w:rsidR="00F51E6D" w:rsidRDefault="00F51E6D" w:rsidP="00F51E6D">
      <w:pPr>
        <w:spacing w:after="0"/>
        <w:jc w:val="both"/>
        <w:rPr>
          <w:rFonts w:ascii="Times New Roman" w:hAnsi="Times New Roman"/>
          <w:bCs/>
          <w:sz w:val="20"/>
          <w:szCs w:val="20"/>
        </w:rPr>
      </w:pPr>
      <w:r w:rsidRPr="001212CD">
        <w:rPr>
          <w:rFonts w:ascii="Times New Roman" w:hAnsi="Times New Roman"/>
          <w:bCs/>
          <w:sz w:val="20"/>
          <w:szCs w:val="20"/>
        </w:rPr>
        <w:t>The electrochemical measurements were performed using potentiostat (AUTOLAB/PGSTAT 302N) which was run by Analysis of Variance software (ANOVA) installed in the computer. Ag/AgCl, platinum rod, and glassy carbon were used in the setup. Prior to the measurement, the metal complex solution was drop-casted on the glassy carbon electrode and left to dry overnight. A thin film of the metal complex was formed on the electrode. All the measurements were performed at room temperature in the potential range from -1.2 V to +1.6 V vs. Ag/AgCl with a scan rate from 10-100 mV s</w:t>
      </w:r>
      <w:r w:rsidRPr="001212CD">
        <w:rPr>
          <w:rFonts w:ascii="Times New Roman" w:hAnsi="Times New Roman"/>
          <w:bCs/>
          <w:sz w:val="20"/>
          <w:szCs w:val="20"/>
          <w:vertAlign w:val="superscript"/>
        </w:rPr>
        <w:t>-1</w:t>
      </w:r>
      <w:r w:rsidRPr="001212CD">
        <w:rPr>
          <w:rFonts w:ascii="Times New Roman" w:hAnsi="Times New Roman"/>
          <w:bCs/>
          <w:sz w:val="20"/>
          <w:szCs w:val="20"/>
        </w:rPr>
        <w:t xml:space="preserve"> and 0.10 M tetrabutylammonium perchlorate [Bu</w:t>
      </w:r>
      <w:r w:rsidRPr="001212CD">
        <w:rPr>
          <w:rFonts w:ascii="Times New Roman" w:hAnsi="Times New Roman"/>
          <w:bCs/>
          <w:sz w:val="20"/>
          <w:szCs w:val="20"/>
          <w:vertAlign w:val="subscript"/>
        </w:rPr>
        <w:t>4</w:t>
      </w:r>
      <w:r w:rsidRPr="001212CD">
        <w:rPr>
          <w:rFonts w:ascii="Times New Roman" w:hAnsi="Times New Roman"/>
          <w:bCs/>
          <w:sz w:val="20"/>
          <w:szCs w:val="20"/>
        </w:rPr>
        <w:t>N(ClO</w:t>
      </w:r>
      <w:r w:rsidRPr="001212CD">
        <w:rPr>
          <w:rFonts w:ascii="Times New Roman" w:hAnsi="Times New Roman"/>
          <w:bCs/>
          <w:sz w:val="20"/>
          <w:szCs w:val="20"/>
          <w:vertAlign w:val="subscript"/>
        </w:rPr>
        <w:t>4</w:t>
      </w:r>
      <w:r w:rsidRPr="001212CD">
        <w:rPr>
          <w:rFonts w:ascii="Times New Roman" w:hAnsi="Times New Roman"/>
          <w:bCs/>
          <w:sz w:val="20"/>
          <w:szCs w:val="20"/>
        </w:rPr>
        <w:t>)] was used as supporting electrolyte in dimethylformamide.</w:t>
      </w:r>
    </w:p>
    <w:p w14:paraId="1066A3C8" w14:textId="77777777" w:rsidR="00F51E6D" w:rsidRDefault="00F51E6D" w:rsidP="001212CD">
      <w:pPr>
        <w:spacing w:after="0"/>
        <w:jc w:val="both"/>
        <w:outlineLvl w:val="0"/>
        <w:rPr>
          <w:rFonts w:ascii="Times New Roman" w:hAnsi="Times New Roman"/>
          <w:b/>
          <w:sz w:val="20"/>
          <w:szCs w:val="20"/>
        </w:rPr>
      </w:pPr>
    </w:p>
    <w:p w14:paraId="537389EC" w14:textId="0D1C43ED" w:rsidR="00F51E6D" w:rsidRDefault="00F51E6D" w:rsidP="001212CD">
      <w:pPr>
        <w:spacing w:after="0"/>
        <w:jc w:val="both"/>
        <w:outlineLvl w:val="0"/>
        <w:rPr>
          <w:rFonts w:ascii="Times New Roman" w:hAnsi="Times New Roman"/>
          <w:b/>
          <w:sz w:val="20"/>
          <w:szCs w:val="20"/>
        </w:rPr>
        <w:sectPr w:rsidR="00F51E6D" w:rsidSect="00F51E6D">
          <w:footerReference w:type="even" r:id="rId13"/>
          <w:type w:val="continuous"/>
          <w:pgSz w:w="12240" w:h="15840" w:code="1"/>
          <w:pgMar w:top="1800" w:right="1469" w:bottom="1699" w:left="1440" w:header="706" w:footer="706" w:gutter="0"/>
          <w:pgNumType w:start="0"/>
          <w:cols w:num="2" w:space="403"/>
          <w:docGrid w:linePitch="360"/>
        </w:sectPr>
      </w:pPr>
    </w:p>
    <w:p w14:paraId="6171F37B" w14:textId="0177292E" w:rsidR="001212CD" w:rsidRDefault="001212CD" w:rsidP="001212CD">
      <w:pPr>
        <w:spacing w:after="0"/>
        <w:jc w:val="both"/>
        <w:outlineLvl w:val="0"/>
        <w:rPr>
          <w:rFonts w:ascii="Times New Roman" w:hAnsi="Times New Roman"/>
          <w:b/>
          <w:sz w:val="20"/>
          <w:szCs w:val="20"/>
        </w:rPr>
      </w:pPr>
    </w:p>
    <w:p w14:paraId="215586F7" w14:textId="77777777" w:rsidR="001212CD" w:rsidRPr="001212CD" w:rsidRDefault="001212CD" w:rsidP="001212CD">
      <w:pPr>
        <w:spacing w:after="0"/>
        <w:jc w:val="both"/>
        <w:outlineLvl w:val="0"/>
        <w:rPr>
          <w:rFonts w:ascii="Times New Roman" w:hAnsi="Times New Roman"/>
          <w:b/>
          <w:sz w:val="20"/>
          <w:szCs w:val="20"/>
        </w:rPr>
      </w:pPr>
    </w:p>
    <w:p w14:paraId="6B968DD6" w14:textId="77777777" w:rsidR="001212CD" w:rsidRPr="001212CD" w:rsidRDefault="001212CD" w:rsidP="001212CD">
      <w:pPr>
        <w:spacing w:after="120"/>
        <w:jc w:val="center"/>
        <w:outlineLvl w:val="0"/>
        <w:rPr>
          <w:rFonts w:ascii="Times New Roman" w:hAnsi="Times New Roman"/>
          <w:b/>
          <w:sz w:val="20"/>
          <w:szCs w:val="20"/>
        </w:rPr>
      </w:pPr>
      <w:r w:rsidRPr="001212CD">
        <w:rPr>
          <w:rFonts w:ascii="Times New Roman" w:hAnsi="Times New Roman"/>
          <w:noProof/>
          <w:sz w:val="20"/>
          <w:szCs w:val="20"/>
          <w:lang w:val="en-MY" w:eastAsia="en-MY"/>
        </w:rPr>
        <w:lastRenderedPageBreak/>
        <w:drawing>
          <wp:inline distT="0" distB="0" distL="0" distR="0" wp14:anchorId="1301EC18" wp14:editId="4BCB0439">
            <wp:extent cx="4276725" cy="2767965"/>
            <wp:effectExtent l="0" t="0" r="0" b="0"/>
            <wp:docPr id="13" name="Picture 13" descr="C:\Users\Shankary\Desktop\MSc Thesis\Reaction scheme.tif"/>
            <wp:cNvGraphicFramePr/>
            <a:graphic xmlns:a="http://schemas.openxmlformats.org/drawingml/2006/main">
              <a:graphicData uri="http://schemas.openxmlformats.org/drawingml/2006/picture">
                <pic:pic xmlns:pic="http://schemas.openxmlformats.org/drawingml/2006/picture">
                  <pic:nvPicPr>
                    <pic:cNvPr id="13" name="Picture 13" descr="C:\Users\Shankary\Desktop\MSc Thesis\Reaction scheme.tif"/>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276725" cy="2767965"/>
                    </a:xfrm>
                    <a:prstGeom prst="rect">
                      <a:avLst/>
                    </a:prstGeom>
                    <a:noFill/>
                    <a:ln>
                      <a:noFill/>
                    </a:ln>
                  </pic:spPr>
                </pic:pic>
              </a:graphicData>
            </a:graphic>
          </wp:inline>
        </w:drawing>
      </w:r>
    </w:p>
    <w:p w14:paraId="09CC2C4D" w14:textId="29C14222" w:rsidR="001212CD" w:rsidRPr="001212CD" w:rsidRDefault="001212CD" w:rsidP="001212CD">
      <w:pPr>
        <w:spacing w:after="0"/>
        <w:jc w:val="center"/>
        <w:outlineLvl w:val="0"/>
        <w:rPr>
          <w:rFonts w:ascii="Times New Roman" w:hAnsi="Times New Roman"/>
          <w:bCs/>
          <w:sz w:val="20"/>
          <w:szCs w:val="20"/>
        </w:rPr>
      </w:pPr>
      <w:r w:rsidRPr="001212CD">
        <w:rPr>
          <w:rFonts w:ascii="Times New Roman" w:hAnsi="Times New Roman"/>
          <w:bCs/>
          <w:sz w:val="20"/>
          <w:szCs w:val="20"/>
        </w:rPr>
        <w:t xml:space="preserve">Figure 1. </w:t>
      </w:r>
      <w:r>
        <w:rPr>
          <w:rFonts w:ascii="Times New Roman" w:hAnsi="Times New Roman"/>
          <w:bCs/>
          <w:sz w:val="20"/>
          <w:szCs w:val="20"/>
        </w:rPr>
        <w:t xml:space="preserve"> </w:t>
      </w:r>
      <w:r w:rsidRPr="001212CD">
        <w:rPr>
          <w:rFonts w:ascii="Times New Roman" w:hAnsi="Times New Roman"/>
          <w:bCs/>
          <w:sz w:val="20"/>
          <w:szCs w:val="20"/>
        </w:rPr>
        <w:t>Reaction scheme for synthesis of DPPMe ligand</w:t>
      </w:r>
    </w:p>
    <w:p w14:paraId="78CC4CA0" w14:textId="77777777" w:rsidR="001212CD" w:rsidRPr="001212CD" w:rsidRDefault="001212CD" w:rsidP="001212CD">
      <w:pPr>
        <w:spacing w:after="0"/>
        <w:jc w:val="both"/>
        <w:outlineLvl w:val="0"/>
        <w:rPr>
          <w:rFonts w:ascii="Times New Roman" w:hAnsi="Times New Roman"/>
          <w:bCs/>
          <w:sz w:val="20"/>
          <w:szCs w:val="20"/>
        </w:rPr>
      </w:pPr>
    </w:p>
    <w:p w14:paraId="50A4A157" w14:textId="77777777" w:rsidR="001212CD" w:rsidRPr="001212CD" w:rsidRDefault="001212CD" w:rsidP="001212CD">
      <w:pPr>
        <w:spacing w:after="0"/>
        <w:jc w:val="both"/>
        <w:outlineLvl w:val="0"/>
        <w:rPr>
          <w:rFonts w:ascii="Times New Roman" w:hAnsi="Times New Roman"/>
          <w:bCs/>
          <w:sz w:val="20"/>
          <w:szCs w:val="20"/>
        </w:rPr>
      </w:pPr>
    </w:p>
    <w:p w14:paraId="56CE7353" w14:textId="77777777" w:rsidR="001212CD" w:rsidRPr="001212CD" w:rsidRDefault="001212CD" w:rsidP="001212CD">
      <w:pPr>
        <w:spacing w:after="120"/>
        <w:jc w:val="center"/>
        <w:outlineLvl w:val="0"/>
        <w:rPr>
          <w:rFonts w:ascii="Times New Roman" w:hAnsi="Times New Roman"/>
          <w:bCs/>
          <w:sz w:val="20"/>
          <w:szCs w:val="20"/>
        </w:rPr>
      </w:pPr>
      <w:r w:rsidRPr="001212CD">
        <w:rPr>
          <w:rFonts w:ascii="Times New Roman" w:hAnsi="Times New Roman"/>
          <w:noProof/>
          <w:sz w:val="20"/>
          <w:szCs w:val="20"/>
          <w:lang w:val="en-MY" w:eastAsia="en-MY"/>
        </w:rPr>
        <w:drawing>
          <wp:inline distT="0" distB="0" distL="0" distR="0" wp14:anchorId="466DDEB1" wp14:editId="0004F9EE">
            <wp:extent cx="4280289" cy="936625"/>
            <wp:effectExtent l="0" t="0" r="6350" b="0"/>
            <wp:docPr id="14" name="Picture 14" descr="C:\Users\Shankary\Desktop\MSc Thesis\Figures\reaction route.tif"/>
            <wp:cNvGraphicFramePr/>
            <a:graphic xmlns:a="http://schemas.openxmlformats.org/drawingml/2006/main">
              <a:graphicData uri="http://schemas.openxmlformats.org/drawingml/2006/picture">
                <pic:pic xmlns:pic="http://schemas.openxmlformats.org/drawingml/2006/picture">
                  <pic:nvPicPr>
                    <pic:cNvPr id="14" name="Picture 14" descr="C:\Users\Shankary\Desktop\MSc Thesis\Figures\reaction route.tif"/>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294614" cy="939760"/>
                    </a:xfrm>
                    <a:prstGeom prst="rect">
                      <a:avLst/>
                    </a:prstGeom>
                    <a:noFill/>
                    <a:ln>
                      <a:noFill/>
                    </a:ln>
                  </pic:spPr>
                </pic:pic>
              </a:graphicData>
            </a:graphic>
          </wp:inline>
        </w:drawing>
      </w:r>
    </w:p>
    <w:p w14:paraId="492B267F" w14:textId="1481ABC1" w:rsidR="001212CD" w:rsidRPr="001212CD" w:rsidRDefault="001212CD" w:rsidP="001212CD">
      <w:pPr>
        <w:spacing w:after="0"/>
        <w:jc w:val="center"/>
        <w:outlineLvl w:val="0"/>
        <w:rPr>
          <w:rFonts w:ascii="Times New Roman" w:hAnsi="Times New Roman"/>
          <w:bCs/>
          <w:sz w:val="20"/>
          <w:szCs w:val="20"/>
        </w:rPr>
      </w:pPr>
      <w:r w:rsidRPr="001212CD">
        <w:rPr>
          <w:rFonts w:ascii="Times New Roman" w:hAnsi="Times New Roman"/>
          <w:bCs/>
          <w:sz w:val="20"/>
          <w:szCs w:val="20"/>
        </w:rPr>
        <w:t xml:space="preserve">Figure 2. </w:t>
      </w:r>
      <w:r>
        <w:rPr>
          <w:rFonts w:ascii="Times New Roman" w:hAnsi="Times New Roman"/>
          <w:bCs/>
          <w:sz w:val="20"/>
          <w:szCs w:val="20"/>
        </w:rPr>
        <w:t xml:space="preserve"> </w:t>
      </w:r>
      <w:r w:rsidRPr="001212CD">
        <w:rPr>
          <w:rFonts w:ascii="Times New Roman" w:hAnsi="Times New Roman"/>
          <w:bCs/>
          <w:sz w:val="20"/>
          <w:szCs w:val="20"/>
        </w:rPr>
        <w:t>Synthetic route of DPPMe ligand</w:t>
      </w:r>
    </w:p>
    <w:p w14:paraId="2E9BFA5B" w14:textId="29D6CC92" w:rsidR="001212CD" w:rsidRDefault="001212CD" w:rsidP="001212CD">
      <w:pPr>
        <w:spacing w:after="0"/>
        <w:jc w:val="both"/>
        <w:rPr>
          <w:rFonts w:ascii="Times New Roman" w:hAnsi="Times New Roman"/>
          <w:sz w:val="20"/>
          <w:szCs w:val="20"/>
        </w:rPr>
      </w:pPr>
    </w:p>
    <w:p w14:paraId="3072D06F" w14:textId="77777777" w:rsidR="00F46191" w:rsidRPr="001212CD" w:rsidRDefault="00F46191" w:rsidP="001212CD">
      <w:pPr>
        <w:spacing w:after="0"/>
        <w:jc w:val="both"/>
        <w:rPr>
          <w:rFonts w:ascii="Times New Roman" w:hAnsi="Times New Roman"/>
          <w:sz w:val="20"/>
          <w:szCs w:val="20"/>
        </w:rPr>
      </w:pPr>
    </w:p>
    <w:p w14:paraId="070F7D62" w14:textId="290BB60C" w:rsidR="001212CD" w:rsidRPr="001212CD" w:rsidRDefault="001212CD" w:rsidP="001212CD">
      <w:pPr>
        <w:spacing w:after="120"/>
        <w:jc w:val="center"/>
        <w:rPr>
          <w:rFonts w:ascii="Times New Roman" w:hAnsi="Times New Roman"/>
          <w:sz w:val="20"/>
          <w:szCs w:val="20"/>
        </w:rPr>
      </w:pPr>
      <w:r w:rsidRPr="001212CD">
        <w:rPr>
          <w:rFonts w:ascii="Times New Roman" w:hAnsi="Times New Roman"/>
          <w:sz w:val="20"/>
          <w:szCs w:val="20"/>
        </w:rPr>
        <w:t xml:space="preserve">Table 1. </w:t>
      </w:r>
      <w:r>
        <w:rPr>
          <w:rFonts w:ascii="Times New Roman" w:hAnsi="Times New Roman"/>
          <w:sz w:val="20"/>
          <w:szCs w:val="20"/>
        </w:rPr>
        <w:t xml:space="preserve"> </w:t>
      </w:r>
      <w:r w:rsidRPr="001212CD">
        <w:rPr>
          <w:rFonts w:ascii="Times New Roman" w:hAnsi="Times New Roman"/>
          <w:sz w:val="20"/>
          <w:szCs w:val="20"/>
        </w:rPr>
        <w:t>Mass of metal salts used</w:t>
      </w:r>
    </w:p>
    <w:tbl>
      <w:tblPr>
        <w:tblStyle w:val="PlainTable2"/>
        <w:tblW w:w="0" w:type="auto"/>
        <w:jc w:val="center"/>
        <w:tblInd w:w="0" w:type="dxa"/>
        <w:tblLook w:val="04A0" w:firstRow="1" w:lastRow="0" w:firstColumn="1" w:lastColumn="0" w:noHBand="0" w:noVBand="1"/>
      </w:tblPr>
      <w:tblGrid>
        <w:gridCol w:w="1290"/>
        <w:gridCol w:w="1111"/>
        <w:gridCol w:w="1211"/>
        <w:gridCol w:w="1228"/>
      </w:tblGrid>
      <w:tr w:rsidR="001212CD" w:rsidRPr="001212CD" w14:paraId="1175FFE7" w14:textId="77777777" w:rsidTr="001212C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nil"/>
              <w:bottom w:val="single" w:sz="4" w:space="0" w:color="auto"/>
              <w:right w:val="nil"/>
            </w:tcBorders>
            <w:hideMark/>
          </w:tcPr>
          <w:p w14:paraId="7849D12B" w14:textId="77777777" w:rsidR="001212CD" w:rsidRPr="001212CD" w:rsidRDefault="001212CD" w:rsidP="001212CD">
            <w:pPr>
              <w:spacing w:before="60" w:after="60"/>
              <w:jc w:val="both"/>
              <w:rPr>
                <w:rFonts w:ascii="Times New Roman" w:hAnsi="Times New Roman" w:cs="Times New Roman"/>
                <w:b w:val="0"/>
                <w:sz w:val="20"/>
                <w:szCs w:val="20"/>
              </w:rPr>
            </w:pPr>
            <w:r w:rsidRPr="001212CD">
              <w:rPr>
                <w:rFonts w:ascii="Times New Roman" w:hAnsi="Times New Roman" w:cs="Times New Roman"/>
                <w:sz w:val="20"/>
                <w:szCs w:val="20"/>
              </w:rPr>
              <w:t>Metal Salt</w:t>
            </w:r>
          </w:p>
        </w:tc>
        <w:tc>
          <w:tcPr>
            <w:tcW w:w="0" w:type="auto"/>
            <w:tcBorders>
              <w:top w:val="single" w:sz="4" w:space="0" w:color="auto"/>
              <w:left w:val="nil"/>
              <w:bottom w:val="single" w:sz="4" w:space="0" w:color="auto"/>
              <w:right w:val="nil"/>
            </w:tcBorders>
            <w:hideMark/>
          </w:tcPr>
          <w:p w14:paraId="42EA6425" w14:textId="77777777" w:rsidR="001212CD" w:rsidRPr="001212CD" w:rsidRDefault="001212CD" w:rsidP="001212CD">
            <w:pPr>
              <w:spacing w:before="60" w:after="6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1212CD">
              <w:rPr>
                <w:rFonts w:ascii="Times New Roman" w:hAnsi="Times New Roman" w:cs="Times New Roman"/>
                <w:sz w:val="20"/>
                <w:szCs w:val="20"/>
              </w:rPr>
              <w:t>Mass (mg)</w:t>
            </w:r>
          </w:p>
        </w:tc>
        <w:tc>
          <w:tcPr>
            <w:tcW w:w="0" w:type="auto"/>
            <w:tcBorders>
              <w:top w:val="single" w:sz="4" w:space="0" w:color="auto"/>
              <w:left w:val="nil"/>
              <w:bottom w:val="single" w:sz="4" w:space="0" w:color="auto"/>
              <w:right w:val="nil"/>
            </w:tcBorders>
            <w:hideMark/>
          </w:tcPr>
          <w:p w14:paraId="3510AD4B" w14:textId="77777777" w:rsidR="001212CD" w:rsidRPr="001212CD" w:rsidRDefault="001212CD" w:rsidP="001212CD">
            <w:pPr>
              <w:spacing w:before="60" w:after="6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212CD">
              <w:rPr>
                <w:rFonts w:ascii="Times New Roman" w:hAnsi="Times New Roman" w:cs="Times New Roman"/>
                <w:sz w:val="20"/>
                <w:szCs w:val="20"/>
              </w:rPr>
              <w:t>Yield Color</w:t>
            </w:r>
          </w:p>
        </w:tc>
        <w:tc>
          <w:tcPr>
            <w:tcW w:w="0" w:type="auto"/>
            <w:tcBorders>
              <w:top w:val="single" w:sz="4" w:space="0" w:color="auto"/>
              <w:left w:val="nil"/>
              <w:bottom w:val="single" w:sz="4" w:space="0" w:color="auto"/>
              <w:right w:val="nil"/>
            </w:tcBorders>
            <w:hideMark/>
          </w:tcPr>
          <w:p w14:paraId="5BD4E585" w14:textId="77777777" w:rsidR="001212CD" w:rsidRPr="001212CD" w:rsidRDefault="001212CD" w:rsidP="001212CD">
            <w:pPr>
              <w:spacing w:before="60" w:after="6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212CD">
              <w:rPr>
                <w:rFonts w:ascii="Times New Roman" w:hAnsi="Times New Roman" w:cs="Times New Roman"/>
                <w:sz w:val="20"/>
                <w:szCs w:val="20"/>
              </w:rPr>
              <w:t>Designation</w:t>
            </w:r>
          </w:p>
        </w:tc>
      </w:tr>
      <w:tr w:rsidR="001212CD" w:rsidRPr="001212CD" w14:paraId="0DF6EE82" w14:textId="77777777" w:rsidTr="001212C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nil"/>
              <w:bottom w:val="nil"/>
              <w:right w:val="nil"/>
            </w:tcBorders>
            <w:hideMark/>
          </w:tcPr>
          <w:p w14:paraId="76E6F990" w14:textId="77777777" w:rsidR="001212CD" w:rsidRPr="001212CD" w:rsidRDefault="001212CD" w:rsidP="001212CD">
            <w:pPr>
              <w:spacing w:before="60" w:after="0"/>
              <w:jc w:val="both"/>
              <w:rPr>
                <w:rFonts w:ascii="Times New Roman" w:hAnsi="Times New Roman" w:cs="Times New Roman"/>
                <w:b w:val="0"/>
                <w:bCs w:val="0"/>
                <w:sz w:val="20"/>
                <w:szCs w:val="20"/>
              </w:rPr>
            </w:pPr>
            <w:r w:rsidRPr="001212CD">
              <w:rPr>
                <w:rFonts w:ascii="Times New Roman" w:hAnsi="Times New Roman" w:cs="Times New Roman"/>
                <w:b w:val="0"/>
                <w:bCs w:val="0"/>
                <w:sz w:val="20"/>
                <w:szCs w:val="20"/>
              </w:rPr>
              <w:t>CuCl</w:t>
            </w:r>
            <w:r w:rsidRPr="001212CD">
              <w:rPr>
                <w:rFonts w:ascii="Times New Roman" w:hAnsi="Times New Roman" w:cs="Times New Roman"/>
                <w:b w:val="0"/>
                <w:bCs w:val="0"/>
                <w:sz w:val="20"/>
                <w:szCs w:val="20"/>
                <w:vertAlign w:val="subscript"/>
              </w:rPr>
              <w:t>2</w:t>
            </w:r>
            <w:r w:rsidRPr="001212CD">
              <w:rPr>
                <w:rFonts w:ascii="Times New Roman" w:hAnsi="Times New Roman" w:cs="Times New Roman"/>
                <w:b w:val="0"/>
                <w:bCs w:val="0"/>
                <w:sz w:val="20"/>
                <w:szCs w:val="20"/>
                <w:vertAlign w:val="superscript"/>
              </w:rPr>
              <w:t>.</w:t>
            </w:r>
            <w:r w:rsidRPr="001212CD">
              <w:rPr>
                <w:rFonts w:ascii="Times New Roman" w:hAnsi="Times New Roman" w:cs="Times New Roman"/>
                <w:b w:val="0"/>
                <w:bCs w:val="0"/>
                <w:sz w:val="20"/>
                <w:szCs w:val="20"/>
              </w:rPr>
              <w:t>2H</w:t>
            </w:r>
            <w:r w:rsidRPr="001212CD">
              <w:rPr>
                <w:rFonts w:ascii="Times New Roman" w:hAnsi="Times New Roman" w:cs="Times New Roman"/>
                <w:b w:val="0"/>
                <w:bCs w:val="0"/>
                <w:sz w:val="20"/>
                <w:szCs w:val="20"/>
                <w:vertAlign w:val="subscript"/>
              </w:rPr>
              <w:t>2</w:t>
            </w:r>
            <w:r w:rsidRPr="001212CD">
              <w:rPr>
                <w:rFonts w:ascii="Times New Roman" w:hAnsi="Times New Roman" w:cs="Times New Roman"/>
                <w:b w:val="0"/>
                <w:bCs w:val="0"/>
                <w:sz w:val="20"/>
                <w:szCs w:val="20"/>
              </w:rPr>
              <w:t>O</w:t>
            </w:r>
          </w:p>
        </w:tc>
        <w:tc>
          <w:tcPr>
            <w:tcW w:w="0" w:type="auto"/>
            <w:tcBorders>
              <w:top w:val="single" w:sz="4" w:space="0" w:color="auto"/>
              <w:left w:val="nil"/>
              <w:bottom w:val="nil"/>
              <w:right w:val="nil"/>
            </w:tcBorders>
            <w:hideMark/>
          </w:tcPr>
          <w:p w14:paraId="1600EF71" w14:textId="77777777" w:rsidR="001212CD" w:rsidRPr="001212CD" w:rsidRDefault="001212CD" w:rsidP="001212CD">
            <w:pPr>
              <w:spacing w:before="60"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212CD">
              <w:rPr>
                <w:rFonts w:ascii="Times New Roman" w:hAnsi="Times New Roman" w:cs="Times New Roman"/>
                <w:sz w:val="20"/>
                <w:szCs w:val="20"/>
              </w:rPr>
              <w:t>34.10</w:t>
            </w:r>
          </w:p>
        </w:tc>
        <w:tc>
          <w:tcPr>
            <w:tcW w:w="0" w:type="auto"/>
            <w:tcBorders>
              <w:top w:val="single" w:sz="4" w:space="0" w:color="auto"/>
              <w:left w:val="nil"/>
              <w:bottom w:val="nil"/>
              <w:right w:val="nil"/>
            </w:tcBorders>
            <w:hideMark/>
          </w:tcPr>
          <w:p w14:paraId="3CEE8BB5" w14:textId="77777777" w:rsidR="001212CD" w:rsidRPr="001212CD" w:rsidRDefault="001212CD" w:rsidP="001212CD">
            <w:pPr>
              <w:spacing w:before="60"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212CD">
              <w:rPr>
                <w:rFonts w:ascii="Times New Roman" w:hAnsi="Times New Roman" w:cs="Times New Roman"/>
                <w:sz w:val="20"/>
                <w:szCs w:val="20"/>
              </w:rPr>
              <w:t xml:space="preserve">Pale green </w:t>
            </w:r>
          </w:p>
        </w:tc>
        <w:tc>
          <w:tcPr>
            <w:tcW w:w="0" w:type="auto"/>
            <w:tcBorders>
              <w:top w:val="single" w:sz="4" w:space="0" w:color="auto"/>
              <w:left w:val="nil"/>
              <w:bottom w:val="nil"/>
              <w:right w:val="nil"/>
            </w:tcBorders>
            <w:hideMark/>
          </w:tcPr>
          <w:p w14:paraId="26726770" w14:textId="77777777" w:rsidR="001212CD" w:rsidRPr="001212CD" w:rsidRDefault="001212CD" w:rsidP="001212CD">
            <w:pPr>
              <w:spacing w:before="60"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212CD">
              <w:rPr>
                <w:rFonts w:ascii="Times New Roman" w:hAnsi="Times New Roman" w:cs="Times New Roman"/>
                <w:sz w:val="20"/>
                <w:szCs w:val="20"/>
              </w:rPr>
              <w:t>Complex 1</w:t>
            </w:r>
          </w:p>
        </w:tc>
      </w:tr>
      <w:tr w:rsidR="001212CD" w:rsidRPr="001212CD" w14:paraId="1C646BB9" w14:textId="77777777" w:rsidTr="004F108E">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hideMark/>
          </w:tcPr>
          <w:p w14:paraId="5528BB41" w14:textId="77777777" w:rsidR="001212CD" w:rsidRPr="001212CD" w:rsidRDefault="001212CD" w:rsidP="001212CD">
            <w:pPr>
              <w:spacing w:before="60" w:after="0"/>
              <w:jc w:val="both"/>
              <w:rPr>
                <w:rFonts w:ascii="Times New Roman" w:hAnsi="Times New Roman" w:cs="Times New Roman"/>
                <w:b w:val="0"/>
                <w:bCs w:val="0"/>
                <w:sz w:val="20"/>
                <w:szCs w:val="20"/>
              </w:rPr>
            </w:pPr>
            <w:r w:rsidRPr="001212CD">
              <w:rPr>
                <w:rFonts w:ascii="Times New Roman" w:hAnsi="Times New Roman" w:cs="Times New Roman"/>
                <w:b w:val="0"/>
                <w:bCs w:val="0"/>
                <w:sz w:val="20"/>
                <w:szCs w:val="20"/>
              </w:rPr>
              <w:t>FeCl</w:t>
            </w:r>
            <w:r w:rsidRPr="001212CD">
              <w:rPr>
                <w:rFonts w:ascii="Times New Roman" w:hAnsi="Times New Roman" w:cs="Times New Roman"/>
                <w:b w:val="0"/>
                <w:bCs w:val="0"/>
                <w:sz w:val="20"/>
                <w:szCs w:val="20"/>
                <w:vertAlign w:val="subscript"/>
              </w:rPr>
              <w:t>2</w:t>
            </w:r>
            <w:r w:rsidRPr="001212CD">
              <w:rPr>
                <w:rFonts w:ascii="Times New Roman" w:hAnsi="Times New Roman" w:cs="Times New Roman"/>
                <w:b w:val="0"/>
                <w:bCs w:val="0"/>
                <w:sz w:val="20"/>
                <w:szCs w:val="20"/>
                <w:vertAlign w:val="superscript"/>
              </w:rPr>
              <w:t>.</w:t>
            </w:r>
            <w:r w:rsidRPr="001212CD">
              <w:rPr>
                <w:rFonts w:ascii="Times New Roman" w:hAnsi="Times New Roman" w:cs="Times New Roman"/>
                <w:b w:val="0"/>
                <w:bCs w:val="0"/>
                <w:sz w:val="20"/>
                <w:szCs w:val="20"/>
              </w:rPr>
              <w:t>4H</w:t>
            </w:r>
            <w:r w:rsidRPr="001212CD">
              <w:rPr>
                <w:rFonts w:ascii="Times New Roman" w:hAnsi="Times New Roman" w:cs="Times New Roman"/>
                <w:b w:val="0"/>
                <w:bCs w:val="0"/>
                <w:sz w:val="20"/>
                <w:szCs w:val="20"/>
                <w:vertAlign w:val="subscript"/>
              </w:rPr>
              <w:t>2</w:t>
            </w:r>
            <w:r w:rsidRPr="001212CD">
              <w:rPr>
                <w:rFonts w:ascii="Times New Roman" w:hAnsi="Times New Roman" w:cs="Times New Roman"/>
                <w:b w:val="0"/>
                <w:bCs w:val="0"/>
                <w:sz w:val="20"/>
                <w:szCs w:val="20"/>
              </w:rPr>
              <w:t>O</w:t>
            </w:r>
          </w:p>
        </w:tc>
        <w:tc>
          <w:tcPr>
            <w:tcW w:w="0" w:type="auto"/>
            <w:tcBorders>
              <w:top w:val="nil"/>
              <w:left w:val="nil"/>
              <w:bottom w:val="nil"/>
              <w:right w:val="nil"/>
            </w:tcBorders>
            <w:hideMark/>
          </w:tcPr>
          <w:p w14:paraId="16A49823" w14:textId="77777777" w:rsidR="001212CD" w:rsidRPr="001212CD" w:rsidRDefault="001212CD" w:rsidP="001212CD">
            <w:pPr>
              <w:spacing w:before="6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212CD">
              <w:rPr>
                <w:rFonts w:ascii="Times New Roman" w:hAnsi="Times New Roman" w:cs="Times New Roman"/>
                <w:sz w:val="20"/>
                <w:szCs w:val="20"/>
              </w:rPr>
              <w:t>39.76</w:t>
            </w:r>
          </w:p>
        </w:tc>
        <w:tc>
          <w:tcPr>
            <w:tcW w:w="0" w:type="auto"/>
            <w:tcBorders>
              <w:top w:val="nil"/>
              <w:left w:val="nil"/>
              <w:bottom w:val="nil"/>
              <w:right w:val="nil"/>
            </w:tcBorders>
            <w:hideMark/>
          </w:tcPr>
          <w:p w14:paraId="436D434B" w14:textId="77777777" w:rsidR="001212CD" w:rsidRPr="001212CD" w:rsidRDefault="001212CD" w:rsidP="001212CD">
            <w:pPr>
              <w:spacing w:before="6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212CD">
              <w:rPr>
                <w:rFonts w:ascii="Times New Roman" w:hAnsi="Times New Roman" w:cs="Times New Roman"/>
                <w:sz w:val="20"/>
                <w:szCs w:val="20"/>
              </w:rPr>
              <w:t>Dark red</w:t>
            </w:r>
          </w:p>
        </w:tc>
        <w:tc>
          <w:tcPr>
            <w:tcW w:w="0" w:type="auto"/>
            <w:tcBorders>
              <w:top w:val="nil"/>
              <w:left w:val="nil"/>
              <w:bottom w:val="nil"/>
              <w:right w:val="nil"/>
            </w:tcBorders>
            <w:hideMark/>
          </w:tcPr>
          <w:p w14:paraId="51BB6026" w14:textId="77777777" w:rsidR="001212CD" w:rsidRPr="001212CD" w:rsidRDefault="001212CD" w:rsidP="001212CD">
            <w:pPr>
              <w:spacing w:before="6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212CD">
              <w:rPr>
                <w:rFonts w:ascii="Times New Roman" w:hAnsi="Times New Roman" w:cs="Times New Roman"/>
                <w:sz w:val="20"/>
                <w:szCs w:val="20"/>
              </w:rPr>
              <w:t>Complex 2</w:t>
            </w:r>
          </w:p>
        </w:tc>
      </w:tr>
      <w:tr w:rsidR="001212CD" w:rsidRPr="001212CD" w14:paraId="3CED0BAA" w14:textId="77777777" w:rsidTr="001212C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hideMark/>
          </w:tcPr>
          <w:p w14:paraId="53854A7C" w14:textId="77777777" w:rsidR="001212CD" w:rsidRPr="001212CD" w:rsidRDefault="001212CD" w:rsidP="001212CD">
            <w:pPr>
              <w:spacing w:before="60" w:after="0"/>
              <w:jc w:val="both"/>
              <w:rPr>
                <w:rFonts w:ascii="Times New Roman" w:hAnsi="Times New Roman" w:cs="Times New Roman"/>
                <w:b w:val="0"/>
                <w:bCs w:val="0"/>
                <w:sz w:val="20"/>
                <w:szCs w:val="20"/>
              </w:rPr>
            </w:pPr>
            <w:r w:rsidRPr="001212CD">
              <w:rPr>
                <w:rFonts w:ascii="Times New Roman" w:hAnsi="Times New Roman" w:cs="Times New Roman"/>
                <w:b w:val="0"/>
                <w:bCs w:val="0"/>
                <w:sz w:val="20"/>
                <w:szCs w:val="20"/>
              </w:rPr>
              <w:t>NiCl</w:t>
            </w:r>
            <w:r w:rsidRPr="001212CD">
              <w:rPr>
                <w:rFonts w:ascii="Times New Roman" w:hAnsi="Times New Roman" w:cs="Times New Roman"/>
                <w:b w:val="0"/>
                <w:bCs w:val="0"/>
                <w:sz w:val="20"/>
                <w:szCs w:val="20"/>
                <w:vertAlign w:val="subscript"/>
              </w:rPr>
              <w:t>2</w:t>
            </w:r>
            <w:r w:rsidRPr="001212CD">
              <w:rPr>
                <w:rFonts w:ascii="Times New Roman" w:hAnsi="Times New Roman" w:cs="Times New Roman"/>
                <w:b w:val="0"/>
                <w:bCs w:val="0"/>
                <w:sz w:val="20"/>
                <w:szCs w:val="20"/>
                <w:vertAlign w:val="superscript"/>
              </w:rPr>
              <w:t>.</w:t>
            </w:r>
            <w:r w:rsidRPr="001212CD">
              <w:rPr>
                <w:rFonts w:ascii="Times New Roman" w:hAnsi="Times New Roman" w:cs="Times New Roman"/>
                <w:b w:val="0"/>
                <w:bCs w:val="0"/>
                <w:sz w:val="20"/>
                <w:szCs w:val="20"/>
              </w:rPr>
              <w:t>6H</w:t>
            </w:r>
            <w:r w:rsidRPr="001212CD">
              <w:rPr>
                <w:rFonts w:ascii="Times New Roman" w:hAnsi="Times New Roman" w:cs="Times New Roman"/>
                <w:b w:val="0"/>
                <w:bCs w:val="0"/>
                <w:sz w:val="20"/>
                <w:szCs w:val="20"/>
                <w:vertAlign w:val="subscript"/>
              </w:rPr>
              <w:t>2</w:t>
            </w:r>
            <w:r w:rsidRPr="001212CD">
              <w:rPr>
                <w:rFonts w:ascii="Times New Roman" w:hAnsi="Times New Roman" w:cs="Times New Roman"/>
                <w:b w:val="0"/>
                <w:bCs w:val="0"/>
                <w:sz w:val="20"/>
                <w:szCs w:val="20"/>
              </w:rPr>
              <w:t>O</w:t>
            </w:r>
          </w:p>
        </w:tc>
        <w:tc>
          <w:tcPr>
            <w:tcW w:w="0" w:type="auto"/>
            <w:tcBorders>
              <w:top w:val="nil"/>
              <w:left w:val="nil"/>
              <w:bottom w:val="nil"/>
              <w:right w:val="nil"/>
            </w:tcBorders>
            <w:hideMark/>
          </w:tcPr>
          <w:p w14:paraId="3B874C51" w14:textId="77777777" w:rsidR="001212CD" w:rsidRPr="001212CD" w:rsidRDefault="001212CD" w:rsidP="001212CD">
            <w:pPr>
              <w:spacing w:before="60"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212CD">
              <w:rPr>
                <w:rFonts w:ascii="Times New Roman" w:hAnsi="Times New Roman" w:cs="Times New Roman"/>
                <w:sz w:val="20"/>
                <w:szCs w:val="20"/>
              </w:rPr>
              <w:t>47.54</w:t>
            </w:r>
          </w:p>
        </w:tc>
        <w:tc>
          <w:tcPr>
            <w:tcW w:w="0" w:type="auto"/>
            <w:tcBorders>
              <w:top w:val="nil"/>
              <w:left w:val="nil"/>
              <w:bottom w:val="nil"/>
              <w:right w:val="nil"/>
            </w:tcBorders>
            <w:hideMark/>
          </w:tcPr>
          <w:p w14:paraId="50878E06" w14:textId="77777777" w:rsidR="001212CD" w:rsidRPr="001212CD" w:rsidRDefault="001212CD" w:rsidP="001212CD">
            <w:pPr>
              <w:spacing w:before="60"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212CD">
              <w:rPr>
                <w:rFonts w:ascii="Times New Roman" w:hAnsi="Times New Roman" w:cs="Times New Roman"/>
                <w:sz w:val="20"/>
                <w:szCs w:val="20"/>
              </w:rPr>
              <w:t>Dark green</w:t>
            </w:r>
          </w:p>
        </w:tc>
        <w:tc>
          <w:tcPr>
            <w:tcW w:w="0" w:type="auto"/>
            <w:tcBorders>
              <w:top w:val="nil"/>
              <w:left w:val="nil"/>
              <w:bottom w:val="nil"/>
              <w:right w:val="nil"/>
            </w:tcBorders>
            <w:hideMark/>
          </w:tcPr>
          <w:p w14:paraId="7B606AC5" w14:textId="77777777" w:rsidR="001212CD" w:rsidRPr="001212CD" w:rsidRDefault="001212CD" w:rsidP="001212CD">
            <w:pPr>
              <w:spacing w:before="60"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212CD">
              <w:rPr>
                <w:rFonts w:ascii="Times New Roman" w:hAnsi="Times New Roman" w:cs="Times New Roman"/>
                <w:sz w:val="20"/>
                <w:szCs w:val="20"/>
              </w:rPr>
              <w:t>Complex 3</w:t>
            </w:r>
          </w:p>
        </w:tc>
      </w:tr>
      <w:tr w:rsidR="001212CD" w:rsidRPr="001212CD" w14:paraId="3B5A14D2" w14:textId="77777777" w:rsidTr="001212CD">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single" w:sz="4" w:space="0" w:color="auto"/>
              <w:right w:val="nil"/>
            </w:tcBorders>
            <w:hideMark/>
          </w:tcPr>
          <w:p w14:paraId="6CE55B96" w14:textId="77777777" w:rsidR="001212CD" w:rsidRPr="001212CD" w:rsidRDefault="001212CD" w:rsidP="001212CD">
            <w:pPr>
              <w:spacing w:before="60" w:after="60"/>
              <w:jc w:val="both"/>
              <w:rPr>
                <w:rFonts w:ascii="Times New Roman" w:hAnsi="Times New Roman" w:cs="Times New Roman"/>
                <w:b w:val="0"/>
                <w:bCs w:val="0"/>
                <w:sz w:val="20"/>
                <w:szCs w:val="20"/>
              </w:rPr>
            </w:pPr>
            <w:r w:rsidRPr="001212CD">
              <w:rPr>
                <w:rFonts w:ascii="Times New Roman" w:hAnsi="Times New Roman" w:cs="Times New Roman"/>
                <w:b w:val="0"/>
                <w:bCs w:val="0"/>
                <w:sz w:val="20"/>
                <w:szCs w:val="20"/>
              </w:rPr>
              <w:t>CoNO</w:t>
            </w:r>
            <w:r w:rsidRPr="001212CD">
              <w:rPr>
                <w:rFonts w:ascii="Times New Roman" w:hAnsi="Times New Roman" w:cs="Times New Roman"/>
                <w:b w:val="0"/>
                <w:bCs w:val="0"/>
                <w:sz w:val="20"/>
                <w:szCs w:val="20"/>
                <w:vertAlign w:val="subscript"/>
              </w:rPr>
              <w:t>3</w:t>
            </w:r>
            <w:r w:rsidRPr="001212CD">
              <w:rPr>
                <w:rFonts w:ascii="Times New Roman" w:hAnsi="Times New Roman" w:cs="Times New Roman"/>
                <w:b w:val="0"/>
                <w:bCs w:val="0"/>
                <w:sz w:val="20"/>
                <w:szCs w:val="20"/>
                <w:vertAlign w:val="superscript"/>
              </w:rPr>
              <w:t>.</w:t>
            </w:r>
            <w:r w:rsidRPr="001212CD">
              <w:rPr>
                <w:rFonts w:ascii="Times New Roman" w:hAnsi="Times New Roman" w:cs="Times New Roman"/>
                <w:b w:val="0"/>
                <w:bCs w:val="0"/>
                <w:sz w:val="20"/>
                <w:szCs w:val="20"/>
              </w:rPr>
              <w:t>6H</w:t>
            </w:r>
            <w:r w:rsidRPr="001212CD">
              <w:rPr>
                <w:rFonts w:ascii="Times New Roman" w:hAnsi="Times New Roman" w:cs="Times New Roman"/>
                <w:b w:val="0"/>
                <w:bCs w:val="0"/>
                <w:sz w:val="20"/>
                <w:szCs w:val="20"/>
                <w:vertAlign w:val="subscript"/>
              </w:rPr>
              <w:t>2</w:t>
            </w:r>
            <w:r w:rsidRPr="001212CD">
              <w:rPr>
                <w:rFonts w:ascii="Times New Roman" w:hAnsi="Times New Roman" w:cs="Times New Roman"/>
                <w:b w:val="0"/>
                <w:bCs w:val="0"/>
                <w:sz w:val="20"/>
                <w:szCs w:val="20"/>
              </w:rPr>
              <w:t>O</w:t>
            </w:r>
          </w:p>
        </w:tc>
        <w:tc>
          <w:tcPr>
            <w:tcW w:w="0" w:type="auto"/>
            <w:tcBorders>
              <w:top w:val="nil"/>
              <w:left w:val="nil"/>
              <w:bottom w:val="single" w:sz="4" w:space="0" w:color="auto"/>
              <w:right w:val="nil"/>
            </w:tcBorders>
            <w:hideMark/>
          </w:tcPr>
          <w:p w14:paraId="35F779BC" w14:textId="77777777" w:rsidR="001212CD" w:rsidRPr="001212CD" w:rsidRDefault="001212CD" w:rsidP="001212CD">
            <w:pPr>
              <w:spacing w:before="60" w:after="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212CD">
              <w:rPr>
                <w:rFonts w:ascii="Times New Roman" w:hAnsi="Times New Roman" w:cs="Times New Roman"/>
                <w:sz w:val="20"/>
                <w:szCs w:val="20"/>
              </w:rPr>
              <w:t>47.59</w:t>
            </w:r>
          </w:p>
        </w:tc>
        <w:tc>
          <w:tcPr>
            <w:tcW w:w="0" w:type="auto"/>
            <w:tcBorders>
              <w:top w:val="nil"/>
              <w:left w:val="nil"/>
              <w:bottom w:val="single" w:sz="4" w:space="0" w:color="auto"/>
              <w:right w:val="nil"/>
            </w:tcBorders>
            <w:hideMark/>
          </w:tcPr>
          <w:p w14:paraId="7205FF08" w14:textId="77777777" w:rsidR="001212CD" w:rsidRPr="001212CD" w:rsidRDefault="001212CD" w:rsidP="001212CD">
            <w:pPr>
              <w:spacing w:before="60" w:after="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212CD">
              <w:rPr>
                <w:rFonts w:ascii="Times New Roman" w:hAnsi="Times New Roman" w:cs="Times New Roman"/>
                <w:sz w:val="20"/>
                <w:szCs w:val="20"/>
              </w:rPr>
              <w:t>Dark orange</w:t>
            </w:r>
          </w:p>
        </w:tc>
        <w:tc>
          <w:tcPr>
            <w:tcW w:w="0" w:type="auto"/>
            <w:tcBorders>
              <w:top w:val="nil"/>
              <w:left w:val="nil"/>
              <w:bottom w:val="single" w:sz="4" w:space="0" w:color="auto"/>
              <w:right w:val="nil"/>
            </w:tcBorders>
            <w:hideMark/>
          </w:tcPr>
          <w:p w14:paraId="6B15B8A9" w14:textId="77777777" w:rsidR="001212CD" w:rsidRPr="001212CD" w:rsidRDefault="001212CD" w:rsidP="001212CD">
            <w:pPr>
              <w:spacing w:before="60" w:after="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212CD">
              <w:rPr>
                <w:rFonts w:ascii="Times New Roman" w:hAnsi="Times New Roman" w:cs="Times New Roman"/>
                <w:sz w:val="20"/>
                <w:szCs w:val="20"/>
              </w:rPr>
              <w:t>Complex 4</w:t>
            </w:r>
          </w:p>
        </w:tc>
      </w:tr>
    </w:tbl>
    <w:p w14:paraId="33E37619" w14:textId="77777777" w:rsidR="001212CD" w:rsidRPr="001212CD" w:rsidRDefault="001212CD" w:rsidP="001212CD">
      <w:pPr>
        <w:spacing w:after="0"/>
        <w:jc w:val="both"/>
        <w:rPr>
          <w:rFonts w:ascii="Times New Roman" w:hAnsi="Times New Roman"/>
          <w:b/>
          <w:bCs/>
          <w:sz w:val="20"/>
          <w:szCs w:val="20"/>
        </w:rPr>
      </w:pPr>
    </w:p>
    <w:p w14:paraId="1D99A09B" w14:textId="77777777" w:rsidR="001212CD" w:rsidRPr="00510BA6" w:rsidRDefault="001212CD" w:rsidP="001212CD">
      <w:pPr>
        <w:spacing w:after="0"/>
        <w:jc w:val="center"/>
        <w:rPr>
          <w:rFonts w:ascii="Times New Roman" w:hAnsi="Times New Roman"/>
          <w:noProof/>
          <w:sz w:val="20"/>
          <w:szCs w:val="20"/>
          <w:lang w:bidi="ar-SA"/>
        </w:rPr>
      </w:pPr>
    </w:p>
    <w:p w14:paraId="1421145A" w14:textId="77777777" w:rsidR="00F51E6D" w:rsidRDefault="00F51E6D" w:rsidP="00510BA6">
      <w:pPr>
        <w:spacing w:after="0"/>
        <w:jc w:val="center"/>
        <w:rPr>
          <w:rFonts w:ascii="Times New Roman" w:hAnsi="Times New Roman"/>
          <w:b/>
          <w:noProof/>
          <w:sz w:val="20"/>
          <w:szCs w:val="20"/>
          <w:lang w:bidi="ar-SA"/>
        </w:rPr>
        <w:sectPr w:rsidR="00F51E6D" w:rsidSect="00F51E6D">
          <w:footerReference w:type="default" r:id="rId16"/>
          <w:type w:val="continuous"/>
          <w:pgSz w:w="12240" w:h="15840" w:code="1"/>
          <w:pgMar w:top="1800" w:right="1469" w:bottom="1699" w:left="1440" w:header="706" w:footer="706" w:gutter="0"/>
          <w:pgNumType w:start="0"/>
          <w:cols w:space="708"/>
          <w:docGrid w:linePitch="360"/>
        </w:sectPr>
      </w:pPr>
    </w:p>
    <w:p w14:paraId="172DB04A" w14:textId="4CA5EA79"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Results and Discussion</w:t>
      </w:r>
    </w:p>
    <w:p w14:paraId="54772FE2" w14:textId="77777777" w:rsidR="001212CD" w:rsidRPr="001212CD" w:rsidRDefault="001212CD" w:rsidP="001212CD">
      <w:pPr>
        <w:spacing w:after="0"/>
        <w:jc w:val="both"/>
        <w:outlineLvl w:val="0"/>
        <w:rPr>
          <w:rFonts w:ascii="Times New Roman" w:hAnsi="Times New Roman"/>
          <w:b/>
          <w:bCs/>
          <w:sz w:val="20"/>
          <w:szCs w:val="20"/>
        </w:rPr>
      </w:pPr>
      <w:r w:rsidRPr="001212CD">
        <w:rPr>
          <w:rFonts w:ascii="Times New Roman" w:hAnsi="Times New Roman"/>
          <w:b/>
          <w:bCs/>
          <w:sz w:val="20"/>
          <w:szCs w:val="20"/>
          <w:vertAlign w:val="superscript"/>
        </w:rPr>
        <w:t>1</w:t>
      </w:r>
      <w:r w:rsidRPr="001212CD">
        <w:rPr>
          <w:rFonts w:ascii="Times New Roman" w:hAnsi="Times New Roman"/>
          <w:b/>
          <w:bCs/>
          <w:sz w:val="20"/>
          <w:szCs w:val="20"/>
        </w:rPr>
        <w:t>H-NMR spectra of DPPMe ligand</w:t>
      </w:r>
    </w:p>
    <w:p w14:paraId="7B74CBE9" w14:textId="20F7DD9F" w:rsidR="001212CD" w:rsidRDefault="001212CD" w:rsidP="001212CD">
      <w:pPr>
        <w:spacing w:after="0"/>
        <w:jc w:val="both"/>
        <w:outlineLvl w:val="0"/>
        <w:rPr>
          <w:rFonts w:ascii="Times New Roman" w:hAnsi="Times New Roman"/>
          <w:sz w:val="20"/>
          <w:szCs w:val="20"/>
        </w:rPr>
      </w:pPr>
      <w:r w:rsidRPr="001212CD">
        <w:rPr>
          <w:rFonts w:ascii="Times New Roman" w:hAnsi="Times New Roman"/>
          <w:sz w:val="20"/>
          <w:szCs w:val="20"/>
        </w:rPr>
        <w:t xml:space="preserve">The </w:t>
      </w:r>
      <w:r w:rsidRPr="001212CD">
        <w:rPr>
          <w:rFonts w:ascii="Times New Roman" w:hAnsi="Times New Roman"/>
          <w:sz w:val="20"/>
          <w:szCs w:val="20"/>
          <w:vertAlign w:val="superscript"/>
        </w:rPr>
        <w:t>1</w:t>
      </w:r>
      <w:r w:rsidRPr="001212CD">
        <w:rPr>
          <w:rFonts w:ascii="Times New Roman" w:hAnsi="Times New Roman"/>
          <w:sz w:val="20"/>
          <w:szCs w:val="20"/>
        </w:rPr>
        <w:t>H-NMR spectrum of the ligand was analyzed in CDCl</w:t>
      </w:r>
      <w:r w:rsidRPr="001212CD">
        <w:rPr>
          <w:rFonts w:ascii="Times New Roman" w:hAnsi="Times New Roman"/>
          <w:sz w:val="20"/>
          <w:szCs w:val="20"/>
          <w:vertAlign w:val="subscript"/>
        </w:rPr>
        <w:t>3</w:t>
      </w:r>
      <w:r w:rsidRPr="001212CD">
        <w:rPr>
          <w:rFonts w:ascii="Times New Roman" w:hAnsi="Times New Roman"/>
          <w:sz w:val="20"/>
          <w:szCs w:val="20"/>
        </w:rPr>
        <w:t xml:space="preserve"> from δ 0.00 – 12.00 ppm. From the spectrum (Figure 3), it shows that the 3,6-dichloropyridazine has been successfully reacted to 3,5-dimethylpyrazole. The singlet peak attributed to the methyl protons is shifted to </w:t>
      </w:r>
      <w:r w:rsidRPr="001212CD">
        <w:rPr>
          <w:rFonts w:ascii="Times New Roman" w:hAnsi="Times New Roman"/>
          <w:sz w:val="20"/>
          <w:szCs w:val="20"/>
        </w:rPr>
        <w:t xml:space="preserve">the upfield at δ 2.22 ppm (H-1) as they were close to the electrons in the ring structure which creates a deshielding effect from its huge anisotropic field. </w:t>
      </w:r>
      <w:r w:rsidRPr="001212CD">
        <w:rPr>
          <w:rFonts w:ascii="Times New Roman" w:hAnsi="Times New Roman"/>
          <w:sz w:val="20"/>
          <w:szCs w:val="20"/>
        </w:rPr>
        <w:fldChar w:fldCharType="begin"/>
      </w:r>
      <w:r w:rsidRPr="001212CD">
        <w:rPr>
          <w:rFonts w:ascii="Times New Roman" w:hAnsi="Times New Roman"/>
          <w:sz w:val="20"/>
          <w:szCs w:val="20"/>
        </w:rPr>
        <w:instrText xml:space="preserve"> ADDIN EN.CITE &lt;EndNote&gt;&lt;Cite&gt;&lt;Author&gt;Baranac-Stojanović&lt;/Author&gt;&lt;Year&gt;2014&lt;/Year&gt;&lt;RecNum&gt;56&lt;/RecNum&gt;&lt;DisplayText&gt;[7]&lt;/DisplayText&gt;&lt;record&gt;&lt;rec-number&gt;56&lt;/rec-number&gt;&lt;foreign-keys&gt;&lt;key app="EN" db-id="95rrpzvflp5t9fevvxwxa2epefs0xxppsret" timestamp="1596691578"&gt;56&lt;/key&gt;&lt;/foreign-keys&gt;&lt;ref-type name="Journal Article"&gt;17&lt;/ref-type&gt;&lt;contributors&gt;&lt;authors&gt;&lt;author&gt;Baranac-Stojanović, Marija&lt;/author&gt;&lt;/authors&gt;&lt;/contributors&gt;&lt;titles&gt;&lt;title&gt;New insight into the anisotropic effects in solution-state NMR spectroscopy&lt;/title&gt;&lt;secondary-title&gt;RSC Advances&lt;/secondary-title&gt;&lt;/titles&gt;&lt;periodical&gt;&lt;full-title&gt;RSC Advances&lt;/full-title&gt;&lt;/periodical&gt;&lt;pages&gt;308-321&lt;/pages&gt;&lt;volume&gt;4&lt;/volume&gt;&lt;number&gt;1&lt;/number&gt;&lt;dates&gt;&lt;year&gt;2014&lt;/year&gt;&lt;/dates&gt;&lt;publisher&gt;The Royal Society of Chemistry&lt;/publisher&gt;&lt;work-type&gt;10.1039/C3RA45512B&lt;/work-type&gt;&lt;urls&gt;&lt;related-urls&gt;&lt;url&gt;http://dx.doi.org/10.1039/C3RA45512B&lt;/url&gt;&lt;/related-urls&gt;&lt;/urls&gt;&lt;electronic-resource-num&gt;10.1039/C3RA45512B&lt;/electronic-resource-num&gt;&lt;/record&gt;&lt;/Cite&gt;&lt;/EndNote&gt;</w:instrText>
      </w:r>
      <w:r w:rsidRPr="001212CD">
        <w:rPr>
          <w:rFonts w:ascii="Times New Roman" w:hAnsi="Times New Roman"/>
          <w:sz w:val="20"/>
          <w:szCs w:val="20"/>
        </w:rPr>
        <w:fldChar w:fldCharType="separate"/>
      </w:r>
      <w:r w:rsidRPr="001212CD">
        <w:rPr>
          <w:rFonts w:ascii="Times New Roman" w:hAnsi="Times New Roman"/>
          <w:noProof/>
          <w:sz w:val="20"/>
          <w:szCs w:val="20"/>
        </w:rPr>
        <w:t>[7]</w:t>
      </w:r>
      <w:r w:rsidRPr="001212CD">
        <w:rPr>
          <w:rFonts w:ascii="Times New Roman" w:hAnsi="Times New Roman"/>
          <w:sz w:val="20"/>
          <w:szCs w:val="20"/>
        </w:rPr>
        <w:fldChar w:fldCharType="end"/>
      </w:r>
      <w:r w:rsidRPr="001212CD">
        <w:rPr>
          <w:rFonts w:ascii="Times New Roman" w:hAnsi="Times New Roman"/>
          <w:sz w:val="20"/>
          <w:szCs w:val="20"/>
        </w:rPr>
        <w:t xml:space="preserve">. Furthermore, the protons in the aromatic ring of the pyridazine appeared as doublets and gave two different signals at δ 7.50 ppm (H-4) and δ 8.11 ppm (H-5). The proton in the pyrazole ring gives rise a singlet peak as </w:t>
      </w:r>
      <w:r w:rsidRPr="001212CD">
        <w:rPr>
          <w:rFonts w:ascii="Times New Roman" w:hAnsi="Times New Roman"/>
          <w:sz w:val="20"/>
          <w:szCs w:val="20"/>
        </w:rPr>
        <w:lastRenderedPageBreak/>
        <w:t>there is no neighboring protons to couple with at δ 6.09 ppm (H-3). The assignation of chemical shifts is summarized in Table 2.</w:t>
      </w:r>
    </w:p>
    <w:p w14:paraId="5FFDD063" w14:textId="77777777" w:rsidR="00F51E6D" w:rsidRDefault="00F51E6D" w:rsidP="001212CD">
      <w:pPr>
        <w:spacing w:after="0"/>
        <w:jc w:val="both"/>
        <w:outlineLvl w:val="0"/>
        <w:rPr>
          <w:rFonts w:ascii="Times New Roman" w:hAnsi="Times New Roman"/>
          <w:sz w:val="20"/>
          <w:szCs w:val="20"/>
        </w:rPr>
      </w:pPr>
    </w:p>
    <w:p w14:paraId="05B19533" w14:textId="77777777" w:rsidR="00F51E6D" w:rsidRPr="001212CD" w:rsidRDefault="00F51E6D" w:rsidP="00F51E6D">
      <w:pPr>
        <w:spacing w:after="0"/>
        <w:jc w:val="both"/>
        <w:outlineLvl w:val="0"/>
        <w:rPr>
          <w:rFonts w:ascii="Times New Roman" w:hAnsi="Times New Roman"/>
          <w:b/>
          <w:bCs/>
          <w:sz w:val="20"/>
          <w:szCs w:val="20"/>
        </w:rPr>
      </w:pPr>
      <w:r w:rsidRPr="001212CD">
        <w:rPr>
          <w:rFonts w:ascii="Times New Roman" w:hAnsi="Times New Roman"/>
          <w:b/>
          <w:bCs/>
          <w:sz w:val="20"/>
          <w:szCs w:val="20"/>
        </w:rPr>
        <w:t>IR spectra of DPPMe ligand and the metal complexes</w:t>
      </w:r>
    </w:p>
    <w:p w14:paraId="5D9ECC02" w14:textId="4B8D46EF" w:rsidR="00F51E6D" w:rsidRPr="001212CD" w:rsidRDefault="00F51E6D" w:rsidP="00F51E6D">
      <w:pPr>
        <w:spacing w:after="0"/>
        <w:jc w:val="both"/>
        <w:outlineLvl w:val="0"/>
        <w:rPr>
          <w:rFonts w:ascii="Times New Roman" w:hAnsi="Times New Roman"/>
          <w:sz w:val="20"/>
          <w:szCs w:val="20"/>
        </w:rPr>
      </w:pPr>
      <w:r w:rsidRPr="001212CD">
        <w:rPr>
          <w:rFonts w:ascii="Times New Roman" w:hAnsi="Times New Roman"/>
          <w:bCs/>
          <w:sz w:val="20"/>
          <w:szCs w:val="20"/>
        </w:rPr>
        <w:t xml:space="preserve">IR spectroscopy confirmed the introduction of the 3,5-dimethylpyrazole into the pyridazine molecule at position 3 and 6 was confirmed by the appearance of new peaks in the spectrum. Figure 4 shows the IR spectrum of the ligand with each peak assignment color coordinated to its corresponding functional group. The spectrum exhibited new absorption peak at 2926 </w:t>
      </w:r>
      <w:r w:rsidRPr="001212CD">
        <w:rPr>
          <w:rFonts w:ascii="Times New Roman" w:hAnsi="Times New Roman"/>
          <w:sz w:val="20"/>
          <w:szCs w:val="20"/>
        </w:rPr>
        <w:t>cm</w:t>
      </w:r>
      <w:r w:rsidRPr="001212CD">
        <w:rPr>
          <w:rFonts w:ascii="Times New Roman" w:hAnsi="Times New Roman"/>
          <w:sz w:val="20"/>
          <w:szCs w:val="20"/>
          <w:vertAlign w:val="superscript"/>
        </w:rPr>
        <w:t xml:space="preserve">-1 </w:t>
      </w:r>
      <w:r w:rsidRPr="001212CD">
        <w:rPr>
          <w:rFonts w:ascii="Times New Roman" w:hAnsi="Times New Roman"/>
          <w:sz w:val="20"/>
          <w:szCs w:val="20"/>
        </w:rPr>
        <w:t xml:space="preserve">which is attributed to the methyl group attached to the pyrazole group </w:t>
      </w:r>
      <w:r w:rsidRPr="001212CD">
        <w:rPr>
          <w:rFonts w:ascii="Times New Roman" w:hAnsi="Times New Roman"/>
          <w:sz w:val="20"/>
          <w:szCs w:val="20"/>
        </w:rPr>
        <w:fldChar w:fldCharType="begin"/>
      </w:r>
      <w:r w:rsidRPr="001212CD">
        <w:rPr>
          <w:rFonts w:ascii="Times New Roman" w:hAnsi="Times New Roman"/>
          <w:sz w:val="20"/>
          <w:szCs w:val="20"/>
        </w:rPr>
        <w:instrText xml:space="preserve"> ADDIN EN.CITE &lt;EndNote&gt;&lt;Cite&gt;&lt;Author&gt;Kaddouri&lt;/Author&gt;&lt;Year&gt;2019&lt;/Year&gt;&lt;RecNum&gt;57&lt;/RecNum&gt;&lt;DisplayText&gt;[8]&lt;/DisplayText&gt;&lt;record&gt;&lt;rec-number&gt;57&lt;/rec-number&gt;&lt;foreign-keys&gt;&lt;key app="EN" db-id="95rrpzvflp5t9fevvxwxa2epefs0xxppsret" timestamp="1596692326"&gt;57&lt;/key&gt;&lt;/foreign-keys&gt;&lt;ref-type name="Journal Article"&gt;17&lt;/ref-type&gt;&lt;contributors&gt;&lt;authors&gt;&lt;author&gt;Kaddouri, Y.&lt;/author&gt;&lt;author&gt;Abrigach, F.&lt;/author&gt;&lt;author&gt;Mechbal, N.&lt;/author&gt;&lt;author&gt;Karzazi, Y.&lt;/author&gt;&lt;author&gt;El Kodadi, M.&lt;/author&gt;&lt;author&gt;Aouniti, A.&lt;/author&gt;&lt;author&gt;Touzani, R.&lt;/author&gt;&lt;/authors&gt;&lt;/contributors&gt;&lt;titles&gt;&lt;title&gt;Pyrazole Compounds : Synthesis, molecular structure, chemical reactivity, experimental and theoretical DFT FTIR spectra&lt;/title&gt;&lt;secondary-title&gt;Materials Today: Proceedings&lt;/secondary-title&gt;&lt;/titles&gt;&lt;periodical&gt;&lt;full-title&gt;Materials Today: Proceedings&lt;/full-title&gt;&lt;/periodical&gt;&lt;pages&gt;956-963&lt;/pages&gt;&lt;volume&gt;13&lt;/volume&gt;&lt;keywords&gt;&lt;keyword&gt;Pyrazole&lt;/keyword&gt;&lt;keyword&gt;DFT&lt;/keyword&gt;&lt;keyword&gt;FTIR analysis&lt;/keyword&gt;&lt;keyword&gt;HOMO&lt;/keyword&gt;&lt;keyword&gt;LUMO&lt;/keyword&gt;&lt;/keywords&gt;&lt;dates&gt;&lt;year&gt;2019&lt;/year&gt;&lt;pub-dates&gt;&lt;date&gt;2019/01/01/&lt;/date&gt;&lt;/pub-dates&gt;&lt;/dates&gt;&lt;isbn&gt;2214-7853&lt;/isbn&gt;&lt;urls&gt;&lt;related-urls&gt;&lt;url&gt;http://www.sciencedirect.com/science/article/pii/S2214785319306522&lt;/url&gt;&lt;/related-urls&gt;&lt;/urls&gt;&lt;electronic-resource-num&gt;https://doi.org/10.1016/j.matpr.2019.04.060&lt;/electronic-resource-num&gt;&lt;/record&gt;&lt;/Cite&gt;&lt;/EndNote&gt;</w:instrText>
      </w:r>
      <w:r w:rsidRPr="001212CD">
        <w:rPr>
          <w:rFonts w:ascii="Times New Roman" w:hAnsi="Times New Roman"/>
          <w:sz w:val="20"/>
          <w:szCs w:val="20"/>
        </w:rPr>
        <w:fldChar w:fldCharType="separate"/>
      </w:r>
      <w:r w:rsidRPr="001212CD">
        <w:rPr>
          <w:rFonts w:ascii="Times New Roman" w:hAnsi="Times New Roman"/>
          <w:noProof/>
          <w:sz w:val="20"/>
          <w:szCs w:val="20"/>
        </w:rPr>
        <w:t>[8]</w:t>
      </w:r>
      <w:r w:rsidRPr="001212CD">
        <w:rPr>
          <w:rFonts w:ascii="Times New Roman" w:hAnsi="Times New Roman"/>
          <w:sz w:val="20"/>
          <w:szCs w:val="20"/>
        </w:rPr>
        <w:fldChar w:fldCharType="end"/>
      </w:r>
      <w:r w:rsidRPr="001212CD">
        <w:rPr>
          <w:rFonts w:ascii="Times New Roman" w:hAnsi="Times New Roman"/>
          <w:sz w:val="20"/>
          <w:szCs w:val="20"/>
        </w:rPr>
        <w:t>. The absorption peaks observed at 1443 cm</w:t>
      </w:r>
      <w:r w:rsidRPr="001212CD">
        <w:rPr>
          <w:rFonts w:ascii="Times New Roman" w:hAnsi="Times New Roman"/>
          <w:sz w:val="20"/>
          <w:szCs w:val="20"/>
          <w:vertAlign w:val="superscript"/>
        </w:rPr>
        <w:t>-1</w:t>
      </w:r>
      <w:r w:rsidRPr="001212CD">
        <w:rPr>
          <w:rFonts w:ascii="Times New Roman" w:hAnsi="Times New Roman"/>
          <w:sz w:val="20"/>
          <w:szCs w:val="20"/>
        </w:rPr>
        <w:t xml:space="preserve"> and 1137 cm</w:t>
      </w:r>
      <w:r w:rsidRPr="001212CD">
        <w:rPr>
          <w:rFonts w:ascii="Times New Roman" w:hAnsi="Times New Roman"/>
          <w:sz w:val="20"/>
          <w:szCs w:val="20"/>
          <w:vertAlign w:val="superscript"/>
        </w:rPr>
        <w:t>-1</w:t>
      </w:r>
      <w:r w:rsidRPr="001212CD">
        <w:rPr>
          <w:rFonts w:ascii="Times New Roman" w:hAnsi="Times New Roman"/>
          <w:sz w:val="20"/>
          <w:szCs w:val="20"/>
        </w:rPr>
        <w:t xml:space="preserve"> correspond to the C-N and C=N stretching of the pyrazole structure respectively </w:t>
      </w:r>
      <w:r w:rsidRPr="001212CD">
        <w:rPr>
          <w:rFonts w:ascii="Times New Roman" w:hAnsi="Times New Roman"/>
          <w:sz w:val="20"/>
          <w:szCs w:val="20"/>
        </w:rPr>
        <w:fldChar w:fldCharType="begin"/>
      </w:r>
      <w:r w:rsidRPr="001212CD">
        <w:rPr>
          <w:rFonts w:ascii="Times New Roman" w:hAnsi="Times New Roman"/>
          <w:sz w:val="20"/>
          <w:szCs w:val="20"/>
        </w:rPr>
        <w:instrText xml:space="preserve"> ADDIN EN.CITE &lt;EndNote&gt;&lt;Cite&gt;&lt;Author&gt;Anush&lt;/Author&gt;&lt;Year&gt;2018&lt;/Year&gt;&lt;RecNum&gt;58&lt;/RecNum&gt;&lt;DisplayText&gt;[9]&lt;/DisplayText&gt;&lt;record&gt;&lt;rec-number&gt;58&lt;/rec-number&gt;&lt;foreign-keys&gt;&lt;key app="EN" db-id="95rrpzvflp5t9fevvxwxa2epefs0xxppsret" timestamp="1596692445"&gt;58&lt;/key&gt;&lt;/foreign-keys&gt;&lt;ref-type name="Journal Article"&gt;17&lt;/ref-type&gt;&lt;contributors&gt;&lt;authors&gt;&lt;author&gt;Anush, S. M.&lt;/author&gt;&lt;author&gt;Vishalakshi, B.&lt;/author&gt;&lt;author&gt;Kalluraya, B.&lt;/author&gt;&lt;author&gt;Manju, N.&lt;/author&gt;&lt;/authors&gt;&lt;/contributors&gt;&lt;titles&gt;&lt;title&gt;Synthesis of pyrazole-based Schiff bases of Chitosan: Evaluation of antimicrobial activity&lt;/title&gt;&lt;secondary-title&gt;International Journal of Biological Macromolecules&lt;/secondary-title&gt;&lt;/titles&gt;&lt;periodical&gt;&lt;full-title&gt;International Journal of Biological Macromolecules&lt;/full-title&gt;&lt;/periodical&gt;&lt;pages&gt;446-452&lt;/pages&gt;&lt;volume&gt;119&lt;/volume&gt;&lt;keywords&gt;&lt;keyword&gt;Chitosan&lt;/keyword&gt;&lt;keyword&gt;Chitosan-Schiff base&lt;/keyword&gt;&lt;keyword&gt;Pyrazole&lt;/keyword&gt;&lt;keyword&gt;Antimicrobial activity&lt;/keyword&gt;&lt;/keywords&gt;&lt;dates&gt;&lt;year&gt;2018&lt;/year&gt;&lt;pub-dates&gt;&lt;date&gt;2018/11/01/&lt;/date&gt;&lt;/pub-dates&gt;&lt;/dates&gt;&lt;isbn&gt;0141-8130&lt;/isbn&gt;&lt;urls&gt;&lt;related-urls&gt;&lt;url&gt;http://www.sciencedirect.com/science/article/pii/S0141813018325509&lt;/url&gt;&lt;/related-urls&gt;&lt;/urls&gt;&lt;electronic-resource-num&gt;https://doi.org/10.1016/j.ijbiomac.2018.07.129&lt;/electronic-resource-num&gt;&lt;/record&gt;&lt;/Cite&gt;&lt;/EndNote&gt;</w:instrText>
      </w:r>
      <w:r w:rsidRPr="001212CD">
        <w:rPr>
          <w:rFonts w:ascii="Times New Roman" w:hAnsi="Times New Roman"/>
          <w:sz w:val="20"/>
          <w:szCs w:val="20"/>
        </w:rPr>
        <w:fldChar w:fldCharType="separate"/>
      </w:r>
      <w:r w:rsidRPr="001212CD">
        <w:rPr>
          <w:rFonts w:ascii="Times New Roman" w:hAnsi="Times New Roman"/>
          <w:noProof/>
          <w:sz w:val="20"/>
          <w:szCs w:val="20"/>
        </w:rPr>
        <w:t>[9]</w:t>
      </w:r>
      <w:r w:rsidRPr="001212CD">
        <w:rPr>
          <w:rFonts w:ascii="Times New Roman" w:hAnsi="Times New Roman"/>
          <w:sz w:val="20"/>
          <w:szCs w:val="20"/>
        </w:rPr>
        <w:fldChar w:fldCharType="end"/>
      </w:r>
      <w:r w:rsidRPr="001212CD">
        <w:rPr>
          <w:rFonts w:ascii="Times New Roman" w:hAnsi="Times New Roman"/>
          <w:sz w:val="20"/>
          <w:szCs w:val="20"/>
        </w:rPr>
        <w:t>. Besides that, the stretching of N-N in the pyridazine and pyrazole group has its own characteristic absorption peaks at 970 cm</w:t>
      </w:r>
      <w:r w:rsidRPr="001212CD">
        <w:rPr>
          <w:rFonts w:ascii="Times New Roman" w:hAnsi="Times New Roman"/>
          <w:sz w:val="20"/>
          <w:szCs w:val="20"/>
          <w:vertAlign w:val="superscript"/>
        </w:rPr>
        <w:t>-1</w:t>
      </w:r>
      <w:r w:rsidRPr="001212CD">
        <w:rPr>
          <w:rFonts w:ascii="Times New Roman" w:hAnsi="Times New Roman"/>
          <w:sz w:val="20"/>
          <w:szCs w:val="20"/>
        </w:rPr>
        <w:t xml:space="preserve"> and 1312 cm</w:t>
      </w:r>
      <w:r w:rsidRPr="001212CD">
        <w:rPr>
          <w:rFonts w:ascii="Times New Roman" w:hAnsi="Times New Roman"/>
          <w:sz w:val="20"/>
          <w:szCs w:val="20"/>
          <w:vertAlign w:val="superscript"/>
        </w:rPr>
        <w:t>-1</w:t>
      </w:r>
      <w:r w:rsidRPr="001212CD">
        <w:rPr>
          <w:rFonts w:ascii="Times New Roman" w:hAnsi="Times New Roman"/>
          <w:sz w:val="20"/>
          <w:szCs w:val="20"/>
        </w:rPr>
        <w:t>, respectively. The C=N belonging</w:t>
      </w:r>
      <w:r>
        <w:rPr>
          <w:rFonts w:ascii="Times New Roman" w:hAnsi="Times New Roman"/>
          <w:sz w:val="20"/>
          <w:szCs w:val="20"/>
        </w:rPr>
        <w:t xml:space="preserve"> </w:t>
      </w:r>
      <w:r w:rsidRPr="001212CD">
        <w:rPr>
          <w:rFonts w:ascii="Times New Roman" w:hAnsi="Times New Roman"/>
          <w:sz w:val="20"/>
          <w:szCs w:val="20"/>
        </w:rPr>
        <w:t xml:space="preserve"> to the pyridazine group was found at 1162 cm</w:t>
      </w:r>
      <w:r w:rsidRPr="001212CD">
        <w:rPr>
          <w:rFonts w:ascii="Times New Roman" w:hAnsi="Times New Roman"/>
          <w:sz w:val="20"/>
          <w:szCs w:val="20"/>
          <w:vertAlign w:val="superscript"/>
        </w:rPr>
        <w:t xml:space="preserve">-1 </w:t>
      </w:r>
      <w:r w:rsidRPr="001212CD">
        <w:rPr>
          <w:rFonts w:ascii="Times New Roman" w:hAnsi="Times New Roman"/>
          <w:sz w:val="20"/>
          <w:szCs w:val="20"/>
        </w:rPr>
        <w:fldChar w:fldCharType="begin"/>
      </w:r>
      <w:r w:rsidRPr="001212CD">
        <w:rPr>
          <w:rFonts w:ascii="Times New Roman" w:hAnsi="Times New Roman"/>
          <w:sz w:val="20"/>
          <w:szCs w:val="20"/>
        </w:rPr>
        <w:instrText xml:space="preserve"> ADDIN EN.CITE &lt;EndNote&gt;&lt;Cite&gt;&lt;Author&gt;Figueiredo&lt;/Author&gt;&lt;Year&gt;2008&lt;/Year&gt;&lt;RecNum&gt;59&lt;/RecNum&gt;&lt;DisplayText&gt;[10]&lt;/DisplayText&gt;&lt;record&gt;&lt;rec-number&gt;59&lt;/rec-number&gt;&lt;foreign-keys&gt;&lt;key app="EN" db-id="95rrpzvflp5t9fevvxwxa2epefs0xxppsret" timestamp="1596692517"&gt;59&lt;/key&gt;&lt;/foreign-keys&gt;&lt;ref-type name="Journal Article"&gt;17&lt;/ref-type&gt;&lt;contributors&gt;&lt;authors&gt;&lt;author&gt;Figueiredo, Hugo&lt;/author&gt;&lt;author&gt;Silva, Bruna&lt;/author&gt;&lt;author&gt;Raposo, M. Manuela M.&lt;/author&gt;&lt;author&gt;Fonseca, António M.&lt;/author&gt;&lt;author&gt;Neves, Isabel C.&lt;/author&gt;&lt;author&gt;Quintelas, Cristina&lt;/author&gt;&lt;author&gt;Tavares, Teresa&lt;/author&gt;&lt;/authors&gt;&lt;/contributors&gt;&lt;titles&gt;&lt;title&gt;Immobilization of Fe(III) complexes of pyridazine derivatives prepared from biosorbents supported on zeolites&lt;/title&gt;&lt;secondary-title&gt;Microporous and Mesoporous Materials&lt;/secondary-title&gt;&lt;/titles&gt;&lt;periodical&gt;&lt;full-title&gt;Microporous and Mesoporous Materials&lt;/full-title&gt;&lt;/periodical&gt;&lt;pages&gt;163-171&lt;/pages&gt;&lt;volume&gt;109&lt;/volume&gt;&lt;number&gt;1&lt;/number&gt;&lt;keywords&gt;&lt;keyword&gt;NaY&lt;/keyword&gt;&lt;keyword&gt;Biosorbents&lt;/keyword&gt;&lt;keyword&gt;Fe(III)&lt;/keyword&gt;&lt;keyword&gt;Pyridazine derivative ligand&lt;/keyword&gt;&lt;keyword&gt;Immobilization&lt;/keyword&gt;&lt;/keywords&gt;&lt;dates&gt;&lt;year&gt;2008&lt;/year&gt;&lt;pub-dates&gt;&lt;date&gt;2008/03/01/&lt;/date&gt;&lt;/pub-dates&gt;&lt;/dates&gt;&lt;isbn&gt;1387-1811&lt;/isbn&gt;&lt;urls&gt;&lt;related-urls&gt;&lt;url&gt;http://www.sciencedirect.com/science/article/pii/S1387181107002636&lt;/url&gt;&lt;/related-urls&gt;&lt;/urls&gt;&lt;electronic-resource-num&gt;https://doi.org/10.1016/j.micromeso.2007.04.038&lt;/electronic-resource-num&gt;&lt;/record&gt;&lt;/Cite&gt;&lt;/EndNote&gt;</w:instrText>
      </w:r>
      <w:r w:rsidRPr="001212CD">
        <w:rPr>
          <w:rFonts w:ascii="Times New Roman" w:hAnsi="Times New Roman"/>
          <w:sz w:val="20"/>
          <w:szCs w:val="20"/>
        </w:rPr>
        <w:fldChar w:fldCharType="separate"/>
      </w:r>
      <w:r w:rsidRPr="001212CD">
        <w:rPr>
          <w:rFonts w:ascii="Times New Roman" w:hAnsi="Times New Roman"/>
          <w:noProof/>
          <w:sz w:val="20"/>
          <w:szCs w:val="20"/>
        </w:rPr>
        <w:t>[10]</w:t>
      </w:r>
      <w:r w:rsidRPr="001212CD">
        <w:rPr>
          <w:rFonts w:ascii="Times New Roman" w:hAnsi="Times New Roman"/>
          <w:sz w:val="20"/>
          <w:szCs w:val="20"/>
        </w:rPr>
        <w:fldChar w:fldCharType="end"/>
      </w:r>
      <w:r w:rsidRPr="001212CD">
        <w:rPr>
          <w:rFonts w:ascii="Times New Roman" w:hAnsi="Times New Roman"/>
          <w:sz w:val="20"/>
          <w:szCs w:val="20"/>
        </w:rPr>
        <w:t>.</w:t>
      </w:r>
      <w:r w:rsidRPr="00F51E6D">
        <w:rPr>
          <w:rFonts w:ascii="Times New Roman" w:hAnsi="Times New Roman"/>
          <w:sz w:val="20"/>
          <w:szCs w:val="20"/>
        </w:rPr>
        <w:t xml:space="preserve"> </w:t>
      </w:r>
      <w:r w:rsidRPr="001212CD">
        <w:rPr>
          <w:rFonts w:ascii="Times New Roman" w:hAnsi="Times New Roman"/>
          <w:sz w:val="20"/>
          <w:szCs w:val="20"/>
        </w:rPr>
        <w:t>When compared to the spectrum of the ligand as in Figure 5, the band attributed to C=N in the pyrazole ring at around 1125-1129 cm</w:t>
      </w:r>
      <w:r w:rsidRPr="001212CD">
        <w:rPr>
          <w:rFonts w:ascii="Times New Roman" w:hAnsi="Times New Roman"/>
          <w:sz w:val="20"/>
          <w:szCs w:val="20"/>
          <w:vertAlign w:val="superscript"/>
        </w:rPr>
        <w:t>-1</w:t>
      </w:r>
      <w:r w:rsidRPr="001212CD">
        <w:rPr>
          <w:rFonts w:ascii="Times New Roman" w:hAnsi="Times New Roman"/>
          <w:sz w:val="20"/>
          <w:szCs w:val="20"/>
        </w:rPr>
        <w:t xml:space="preserve"> in the metal complexes was shifted to lower wavenumber proving that the metal ion did form a bond with the nitrogen atom in the pyrazole structure </w:t>
      </w:r>
      <w:r w:rsidRPr="001212CD">
        <w:rPr>
          <w:rFonts w:ascii="Times New Roman" w:hAnsi="Times New Roman"/>
          <w:sz w:val="20"/>
          <w:szCs w:val="20"/>
        </w:rPr>
        <w:fldChar w:fldCharType="begin"/>
      </w:r>
      <w:r w:rsidRPr="001212CD">
        <w:rPr>
          <w:rFonts w:ascii="Times New Roman" w:hAnsi="Times New Roman"/>
          <w:sz w:val="20"/>
          <w:szCs w:val="20"/>
        </w:rPr>
        <w:instrText xml:space="preserve"> ADDIN EN.CITE &lt;EndNote&gt;&lt;Cite&gt;&lt;Author&gt;Mészáros Szécsényi&lt;/Author&gt;&lt;Year&gt;2003&lt;/Year&gt;&lt;RecNum&gt;60&lt;/RecNum&gt;&lt;DisplayText&gt;[11]&lt;/DisplayText&gt;&lt;record&gt;&lt;rec-number&gt;60&lt;/rec-number&gt;&lt;foreign-keys&gt;&lt;key app="EN" db-id="95rrpzvflp5t9fevvxwxa2epefs0xxppsret" timestamp="1596692801"&gt;60&lt;/key&gt;&lt;/foreign-keys&gt;&lt;ref-type name="Journal Article"&gt;17&lt;/ref-type&gt;&lt;contributors&gt;&lt;authors&gt;&lt;author&gt;Mészáros Szécsényi, K.&lt;/author&gt;&lt;author&gt;Leovac, V. M.&lt;/author&gt;&lt;author&gt;Jacimovic, Z. K.&lt;/author&gt;&lt;author&gt;Pokol, G.&lt;/author&gt;&lt;/authors&gt;&lt;/contributors&gt;&lt;titles&gt;&lt;title&gt;Transition Metal Complexes with Pyrazole Based Ligands&lt;/title&gt;&lt;secondary-title&gt;Journal of Thermal Analysis and Calorimetry&lt;/secondary-title&gt;&lt;/titles&gt;&lt;periodical&gt;&lt;full-title&gt;Journal of Thermal Analysis and Calorimetry&lt;/full-title&gt;&lt;/periodical&gt;&lt;pages&gt;943-952&lt;/pages&gt;&lt;volume&gt;74&lt;/volume&gt;&lt;number&gt;3&lt;/number&gt;&lt;dates&gt;&lt;year&gt;2003&lt;/year&gt;&lt;pub-dates&gt;&lt;date&gt;2003/12/01&lt;/date&gt;&lt;/pub-dates&gt;&lt;/dates&gt;&lt;isbn&gt;1572-8943&lt;/isbn&gt;&lt;urls&gt;&lt;related-urls&gt;&lt;url&gt;https://doi.org/10.1023/B:JTAN.0000011026.41481.bd&lt;/url&gt;&lt;/related-urls&gt;&lt;/urls&gt;&lt;electronic-resource-num&gt;10.1023/B:JTAN.0000011026.41481.bd&lt;/electronic-resource-num&gt;&lt;/record&gt;&lt;/Cite&gt;&lt;/EndNote&gt;</w:instrText>
      </w:r>
      <w:r w:rsidRPr="001212CD">
        <w:rPr>
          <w:rFonts w:ascii="Times New Roman" w:hAnsi="Times New Roman"/>
          <w:sz w:val="20"/>
          <w:szCs w:val="20"/>
        </w:rPr>
        <w:fldChar w:fldCharType="separate"/>
      </w:r>
      <w:r w:rsidRPr="001212CD">
        <w:rPr>
          <w:rFonts w:ascii="Times New Roman" w:hAnsi="Times New Roman"/>
          <w:noProof/>
          <w:sz w:val="20"/>
          <w:szCs w:val="20"/>
        </w:rPr>
        <w:t>[11]</w:t>
      </w:r>
      <w:r w:rsidRPr="001212CD">
        <w:rPr>
          <w:rFonts w:ascii="Times New Roman" w:hAnsi="Times New Roman"/>
          <w:sz w:val="20"/>
          <w:szCs w:val="20"/>
        </w:rPr>
        <w:fldChar w:fldCharType="end"/>
      </w:r>
      <w:r w:rsidRPr="001212CD">
        <w:rPr>
          <w:rFonts w:ascii="Times New Roman" w:hAnsi="Times New Roman"/>
          <w:sz w:val="20"/>
          <w:szCs w:val="20"/>
        </w:rPr>
        <w:t>. The infrared band obtained at 1162 cm</w:t>
      </w:r>
      <w:r w:rsidRPr="001212CD">
        <w:rPr>
          <w:rFonts w:ascii="Times New Roman" w:hAnsi="Times New Roman"/>
          <w:sz w:val="20"/>
          <w:szCs w:val="20"/>
          <w:vertAlign w:val="superscript"/>
        </w:rPr>
        <w:t>-1</w:t>
      </w:r>
      <w:r w:rsidRPr="001212CD">
        <w:rPr>
          <w:rFonts w:ascii="Times New Roman" w:hAnsi="Times New Roman"/>
          <w:sz w:val="20"/>
          <w:szCs w:val="20"/>
        </w:rPr>
        <w:t xml:space="preserve"> in the free ligand spectrum corresponding to C=N of the pyridazine ring, has been shifted to a higher frequency region at 1168-1171 cm</w:t>
      </w:r>
      <w:r w:rsidRPr="001212CD">
        <w:rPr>
          <w:rFonts w:ascii="Times New Roman" w:hAnsi="Times New Roman"/>
          <w:sz w:val="20"/>
          <w:szCs w:val="20"/>
          <w:vertAlign w:val="superscript"/>
        </w:rPr>
        <w:t>-1</w:t>
      </w:r>
      <w:r w:rsidRPr="001212CD">
        <w:rPr>
          <w:rFonts w:ascii="Times New Roman" w:hAnsi="Times New Roman"/>
          <w:sz w:val="20"/>
          <w:szCs w:val="20"/>
        </w:rPr>
        <w:t xml:space="preserve"> in the metal complexes, indicating the participation of the pyridazine ring nitrogen atom as a possible bonding site. IR band observed at 970 cm</w:t>
      </w:r>
      <w:r w:rsidRPr="001212CD">
        <w:rPr>
          <w:rFonts w:ascii="Times New Roman" w:hAnsi="Times New Roman"/>
          <w:sz w:val="20"/>
          <w:szCs w:val="20"/>
          <w:vertAlign w:val="superscript"/>
        </w:rPr>
        <w:t>-1</w:t>
      </w:r>
      <w:r w:rsidRPr="001212CD">
        <w:rPr>
          <w:rFonts w:ascii="Times New Roman" w:hAnsi="Times New Roman"/>
          <w:sz w:val="20"/>
          <w:szCs w:val="20"/>
        </w:rPr>
        <w:t xml:space="preserve"> of N-N in the pyridazine, was also found </w:t>
      </w:r>
      <w:r w:rsidR="00F46191">
        <w:rPr>
          <w:rFonts w:ascii="Times New Roman" w:hAnsi="Times New Roman"/>
          <w:sz w:val="20"/>
          <w:szCs w:val="20"/>
        </w:rPr>
        <w:t xml:space="preserve"> </w:t>
      </w:r>
      <w:r w:rsidRPr="001212CD">
        <w:rPr>
          <w:rFonts w:ascii="Times New Roman" w:hAnsi="Times New Roman"/>
          <w:sz w:val="20"/>
          <w:szCs w:val="20"/>
        </w:rPr>
        <w:t xml:space="preserve">shifted </w:t>
      </w:r>
      <w:r w:rsidR="00F46191">
        <w:rPr>
          <w:rFonts w:ascii="Times New Roman" w:hAnsi="Times New Roman"/>
          <w:sz w:val="20"/>
          <w:szCs w:val="20"/>
        </w:rPr>
        <w:t xml:space="preserve"> </w:t>
      </w:r>
      <w:r w:rsidRPr="001212CD">
        <w:rPr>
          <w:rFonts w:ascii="Times New Roman" w:hAnsi="Times New Roman"/>
          <w:sz w:val="20"/>
          <w:szCs w:val="20"/>
        </w:rPr>
        <w:t xml:space="preserve">to </w:t>
      </w:r>
      <w:r w:rsidR="00F46191">
        <w:rPr>
          <w:rFonts w:ascii="Times New Roman" w:hAnsi="Times New Roman"/>
          <w:sz w:val="20"/>
          <w:szCs w:val="20"/>
        </w:rPr>
        <w:t xml:space="preserve"> </w:t>
      </w:r>
      <w:r w:rsidRPr="001212CD">
        <w:rPr>
          <w:rFonts w:ascii="Times New Roman" w:hAnsi="Times New Roman"/>
          <w:sz w:val="20"/>
          <w:szCs w:val="20"/>
        </w:rPr>
        <w:t xml:space="preserve">a </w:t>
      </w:r>
      <w:r w:rsidR="00F46191">
        <w:rPr>
          <w:rFonts w:ascii="Times New Roman" w:hAnsi="Times New Roman"/>
          <w:sz w:val="20"/>
          <w:szCs w:val="20"/>
        </w:rPr>
        <w:t xml:space="preserve"> </w:t>
      </w:r>
      <w:r w:rsidRPr="001212CD">
        <w:rPr>
          <w:rFonts w:ascii="Times New Roman" w:hAnsi="Times New Roman"/>
          <w:sz w:val="20"/>
          <w:szCs w:val="20"/>
        </w:rPr>
        <w:t>higher frequency region 988-996 cm</w:t>
      </w:r>
      <w:r w:rsidRPr="001212CD">
        <w:rPr>
          <w:rFonts w:ascii="Times New Roman" w:hAnsi="Times New Roman"/>
          <w:sz w:val="20"/>
          <w:szCs w:val="20"/>
          <w:vertAlign w:val="superscript"/>
        </w:rPr>
        <w:t>-1</w:t>
      </w:r>
      <w:r w:rsidRPr="001212CD">
        <w:rPr>
          <w:rFonts w:ascii="Times New Roman" w:hAnsi="Times New Roman"/>
          <w:sz w:val="20"/>
          <w:szCs w:val="20"/>
        </w:rPr>
        <w:t xml:space="preserve"> in complexes, which provide further information on the presence of pyridazine ring nitrogen atom in bonding. Table 3 summarized the comparison of infrared bands shifting.</w:t>
      </w:r>
    </w:p>
    <w:p w14:paraId="0A1A8AD4" w14:textId="30054ACF" w:rsidR="00F51E6D" w:rsidRDefault="00F51E6D" w:rsidP="00F51E6D">
      <w:pPr>
        <w:spacing w:after="0"/>
        <w:jc w:val="both"/>
        <w:rPr>
          <w:rFonts w:ascii="Times New Roman" w:hAnsi="Times New Roman"/>
          <w:sz w:val="20"/>
          <w:szCs w:val="20"/>
        </w:rPr>
      </w:pPr>
    </w:p>
    <w:p w14:paraId="5A9BD106" w14:textId="77777777" w:rsidR="00F51E6D" w:rsidRPr="001212CD" w:rsidRDefault="00F51E6D" w:rsidP="00F51E6D">
      <w:pPr>
        <w:spacing w:after="0"/>
        <w:jc w:val="both"/>
        <w:rPr>
          <w:rFonts w:ascii="Times New Roman" w:hAnsi="Times New Roman"/>
          <w:b/>
          <w:bCs/>
          <w:sz w:val="20"/>
          <w:szCs w:val="20"/>
        </w:rPr>
      </w:pPr>
      <w:r w:rsidRPr="001212CD">
        <w:rPr>
          <w:rFonts w:ascii="Times New Roman" w:hAnsi="Times New Roman"/>
          <w:b/>
          <w:bCs/>
          <w:sz w:val="20"/>
          <w:szCs w:val="20"/>
        </w:rPr>
        <w:t>Solubility test of synthesized metal complexes</w:t>
      </w:r>
    </w:p>
    <w:p w14:paraId="26AEC958" w14:textId="77777777" w:rsidR="00F51E6D" w:rsidRPr="001212CD" w:rsidRDefault="00F51E6D" w:rsidP="00F51E6D">
      <w:pPr>
        <w:spacing w:after="0"/>
        <w:jc w:val="both"/>
        <w:rPr>
          <w:rFonts w:ascii="Times New Roman" w:hAnsi="Times New Roman"/>
          <w:sz w:val="20"/>
          <w:szCs w:val="20"/>
        </w:rPr>
      </w:pPr>
      <w:r w:rsidRPr="001212CD">
        <w:rPr>
          <w:rFonts w:ascii="Times New Roman" w:hAnsi="Times New Roman"/>
          <w:sz w:val="20"/>
          <w:szCs w:val="20"/>
        </w:rPr>
        <w:t xml:space="preserve">The coordination of metal ions with the ligand had changed the solubility properties of the complexes as presented in Table 4 which proves that the complexation of the metal with the ligand has been successfully </w:t>
      </w:r>
      <w:r w:rsidRPr="001212CD">
        <w:rPr>
          <w:rFonts w:ascii="Times New Roman" w:hAnsi="Times New Roman"/>
          <w:sz w:val="20"/>
          <w:szCs w:val="20"/>
        </w:rPr>
        <w:t>occurred. The solubility studies also help in identifying the suitable solvent used in the electrochemical studies.</w:t>
      </w:r>
    </w:p>
    <w:p w14:paraId="2E6A7179" w14:textId="77777777" w:rsidR="00F51E6D" w:rsidRDefault="00F51E6D" w:rsidP="001212CD">
      <w:pPr>
        <w:spacing w:after="0"/>
        <w:jc w:val="both"/>
        <w:outlineLvl w:val="0"/>
        <w:rPr>
          <w:rFonts w:ascii="Times New Roman" w:hAnsi="Times New Roman"/>
          <w:sz w:val="20"/>
          <w:szCs w:val="20"/>
        </w:rPr>
      </w:pPr>
    </w:p>
    <w:p w14:paraId="39869945" w14:textId="77777777" w:rsidR="00F51E6D" w:rsidRPr="001212CD" w:rsidRDefault="00F51E6D" w:rsidP="00F51E6D">
      <w:pPr>
        <w:spacing w:after="0"/>
        <w:jc w:val="both"/>
        <w:outlineLvl w:val="0"/>
        <w:rPr>
          <w:rFonts w:ascii="Times New Roman" w:hAnsi="Times New Roman"/>
          <w:b/>
          <w:bCs/>
          <w:sz w:val="20"/>
          <w:szCs w:val="20"/>
        </w:rPr>
      </w:pPr>
      <w:r w:rsidRPr="001212CD">
        <w:rPr>
          <w:rFonts w:ascii="Times New Roman" w:hAnsi="Times New Roman"/>
          <w:b/>
          <w:bCs/>
          <w:sz w:val="20"/>
          <w:szCs w:val="20"/>
        </w:rPr>
        <w:t>Elemental analyses</w:t>
      </w:r>
    </w:p>
    <w:p w14:paraId="7BB2B81E" w14:textId="77777777" w:rsidR="00F51E6D" w:rsidRPr="001212CD" w:rsidRDefault="00F51E6D" w:rsidP="00F51E6D">
      <w:pPr>
        <w:spacing w:after="0"/>
        <w:jc w:val="both"/>
        <w:outlineLvl w:val="0"/>
        <w:rPr>
          <w:rFonts w:ascii="Times New Roman" w:hAnsi="Times New Roman"/>
          <w:sz w:val="20"/>
          <w:szCs w:val="20"/>
        </w:rPr>
      </w:pPr>
      <w:r w:rsidRPr="001212CD">
        <w:rPr>
          <w:rFonts w:ascii="Times New Roman" w:hAnsi="Times New Roman"/>
          <w:sz w:val="20"/>
          <w:szCs w:val="20"/>
        </w:rPr>
        <w:t>The complexation of the metal with the ligand resulted in different percentages of carbon, hydrogen and nitrogen of the complexes as tabulated in Table 5.</w:t>
      </w:r>
      <w:bookmarkStart w:id="0" w:name="_Hlk49333531"/>
      <w:r w:rsidRPr="001212CD">
        <w:rPr>
          <w:rFonts w:ascii="Times New Roman" w:hAnsi="Times New Roman"/>
          <w:sz w:val="20"/>
          <w:szCs w:val="20"/>
        </w:rPr>
        <w:t xml:space="preserve"> Complex 3 and 4 show a higher deviation in the percentage of the carbon which probably due to the presence of unreacted metal salts in the complex. </w:t>
      </w:r>
      <w:bookmarkEnd w:id="0"/>
    </w:p>
    <w:p w14:paraId="5ECA1C4C" w14:textId="6D225D3E" w:rsidR="00F51E6D" w:rsidRDefault="00F51E6D" w:rsidP="001212CD">
      <w:pPr>
        <w:spacing w:after="0"/>
        <w:jc w:val="both"/>
        <w:outlineLvl w:val="0"/>
        <w:rPr>
          <w:rFonts w:ascii="Times New Roman" w:hAnsi="Times New Roman"/>
          <w:sz w:val="20"/>
          <w:szCs w:val="20"/>
        </w:rPr>
      </w:pPr>
    </w:p>
    <w:p w14:paraId="629A1ABF" w14:textId="77777777" w:rsidR="00B34C0A" w:rsidRPr="001212CD" w:rsidRDefault="00B34C0A" w:rsidP="00B34C0A">
      <w:pPr>
        <w:spacing w:after="0"/>
        <w:jc w:val="both"/>
        <w:outlineLvl w:val="0"/>
        <w:rPr>
          <w:rFonts w:ascii="Times New Roman" w:hAnsi="Times New Roman"/>
          <w:b/>
          <w:bCs/>
          <w:sz w:val="20"/>
          <w:szCs w:val="20"/>
        </w:rPr>
      </w:pPr>
      <w:r w:rsidRPr="001212CD">
        <w:rPr>
          <w:rFonts w:ascii="Times New Roman" w:hAnsi="Times New Roman"/>
          <w:b/>
          <w:bCs/>
          <w:sz w:val="20"/>
          <w:szCs w:val="20"/>
        </w:rPr>
        <w:t>UV-Vis spectroscopy spectrum of the metal complexes</w:t>
      </w:r>
    </w:p>
    <w:p w14:paraId="4D0105FA" w14:textId="77777777" w:rsidR="00B34C0A" w:rsidRPr="001212CD" w:rsidRDefault="00B34C0A" w:rsidP="00B34C0A">
      <w:pPr>
        <w:spacing w:after="0"/>
        <w:jc w:val="both"/>
        <w:outlineLvl w:val="0"/>
        <w:rPr>
          <w:rFonts w:ascii="Times New Roman" w:hAnsi="Times New Roman"/>
          <w:sz w:val="20"/>
          <w:szCs w:val="20"/>
        </w:rPr>
      </w:pPr>
      <w:bookmarkStart w:id="1" w:name="_Hlk49333492"/>
      <w:r w:rsidRPr="001212CD">
        <w:rPr>
          <w:rFonts w:ascii="Times New Roman" w:hAnsi="Times New Roman"/>
          <w:sz w:val="20"/>
          <w:szCs w:val="20"/>
        </w:rPr>
        <w:t xml:space="preserve">Figure 6 displays the UV-Vis spectra for both ligands and its metal complexes 1-4. All the solutions were prepared with the same concentration. From the spectrum, it can be observed that there are three maximum peaks at 246, 259 and 271 nm appearing within the absorption band ranging from 200-300 nm. These three peaks originated from HOMO → LUMO π → π* transitions of the pyridazine and pyrazoles groups </w:t>
      </w:r>
      <w:r w:rsidRPr="001212CD">
        <w:rPr>
          <w:rFonts w:ascii="Times New Roman" w:hAnsi="Times New Roman"/>
          <w:sz w:val="20"/>
          <w:szCs w:val="20"/>
        </w:rPr>
        <w:fldChar w:fldCharType="begin"/>
      </w:r>
      <w:r w:rsidRPr="001212CD">
        <w:rPr>
          <w:rFonts w:ascii="Times New Roman" w:hAnsi="Times New Roman"/>
          <w:sz w:val="20"/>
          <w:szCs w:val="20"/>
        </w:rPr>
        <w:instrText xml:space="preserve"> ADDIN EN.CITE &lt;EndNote&gt;&lt;Cite&gt;&lt;Author&gt;Mezei&lt;/Author&gt;&lt;Year&gt;2004&lt;/Year&gt;&lt;RecNum&gt;61&lt;/RecNum&gt;&lt;DisplayText&gt;[12]&lt;/DisplayText&gt;&lt;record&gt;&lt;rec-number&gt;61&lt;/rec-number&gt;&lt;foreign-keys&gt;&lt;key app="EN" db-id="95rrpzvflp5t9fevvxwxa2epefs0xxppsret" timestamp="1596692937"&gt;61&lt;/key&gt;&lt;/foreign-keys&gt;&lt;ref-type name="Journal Article"&gt;17&lt;/ref-type&gt;&lt;contributors&gt;&lt;authors&gt;&lt;author&gt;Mezei, Gellert&lt;/author&gt;&lt;author&gt;Raptis, Raphael G.&lt;/author&gt;&lt;/authors&gt;&lt;/contributors&gt;&lt;titles&gt;&lt;title&gt;Effect of pyrazole-substitution on the structure and nuclearity of Cu(II)-pyrazolato complexes&lt;/title&gt;&lt;secondary-title&gt;Inorganica Chimica Acta&lt;/secondary-title&gt;&lt;/titles&gt;&lt;periodical&gt;&lt;full-title&gt;Inorganica Chimica Acta&lt;/full-title&gt;&lt;/periodical&gt;&lt;pages&gt;3279-3288&lt;/pages&gt;&lt;volume&gt;357&lt;/volume&gt;&lt;number&gt;11&lt;/number&gt;&lt;keywords&gt;&lt;keyword&gt;Copper&lt;/keyword&gt;&lt;keyword&gt;Pyrazole&lt;/keyword&gt;&lt;keyword&gt;Dinuclear complexes&lt;/keyword&gt;&lt;keyword&gt;Trinuclear complexes&lt;/keyword&gt;&lt;/keywords&gt;&lt;dates&gt;&lt;year&gt;2004&lt;/year&gt;&lt;pub-dates&gt;&lt;date&gt;2004/08/05/&lt;/date&gt;&lt;/pub-dates&gt;&lt;/dates&gt;&lt;isbn&gt;0020-1693&lt;/isbn&gt;&lt;urls&gt;&lt;related-urls&gt;&lt;url&gt;http://www.sciencedirect.com/science/article/pii/S0020169304001495&lt;/url&gt;&lt;/related-urls&gt;&lt;/urls&gt;&lt;electronic-resource-num&gt;https://doi.org/10.1016/j.ica.2004.03.016&lt;/electronic-resource-num&gt;&lt;/record&gt;&lt;/Cite&gt;&lt;/EndNote&gt;</w:instrText>
      </w:r>
      <w:r w:rsidRPr="001212CD">
        <w:rPr>
          <w:rFonts w:ascii="Times New Roman" w:hAnsi="Times New Roman"/>
          <w:sz w:val="20"/>
          <w:szCs w:val="20"/>
        </w:rPr>
        <w:fldChar w:fldCharType="separate"/>
      </w:r>
      <w:r w:rsidRPr="001212CD">
        <w:rPr>
          <w:rFonts w:ascii="Times New Roman" w:hAnsi="Times New Roman"/>
          <w:noProof/>
          <w:sz w:val="20"/>
          <w:szCs w:val="20"/>
        </w:rPr>
        <w:t>[12]</w:t>
      </w:r>
      <w:r w:rsidRPr="001212CD">
        <w:rPr>
          <w:rFonts w:ascii="Times New Roman" w:hAnsi="Times New Roman"/>
          <w:sz w:val="20"/>
          <w:szCs w:val="20"/>
        </w:rPr>
        <w:fldChar w:fldCharType="end"/>
      </w:r>
      <w:r w:rsidRPr="001212CD">
        <w:rPr>
          <w:rFonts w:ascii="Times New Roman" w:hAnsi="Times New Roman"/>
          <w:sz w:val="20"/>
          <w:szCs w:val="20"/>
        </w:rPr>
        <w:t xml:space="preserve">. The absorption pattern portrayed by the metal complexes are significantly different than the free ligand. All the complexes exhibited a shift in the position of the characteristic ligand band at around 260 nm. This shift is significant as it proves that the metal ion successfully coordinates with the pyridazine and pyrazole rings in the ligand structure. </w:t>
      </w:r>
    </w:p>
    <w:bookmarkEnd w:id="1"/>
    <w:p w14:paraId="5A60069D" w14:textId="77777777" w:rsidR="00B34C0A" w:rsidRDefault="00B34C0A" w:rsidP="001212CD">
      <w:pPr>
        <w:spacing w:after="0"/>
        <w:jc w:val="both"/>
        <w:outlineLvl w:val="0"/>
        <w:rPr>
          <w:rFonts w:ascii="Times New Roman" w:hAnsi="Times New Roman"/>
          <w:sz w:val="20"/>
          <w:szCs w:val="20"/>
        </w:rPr>
      </w:pPr>
    </w:p>
    <w:p w14:paraId="29A449D8" w14:textId="77777777" w:rsidR="00F46191" w:rsidRPr="001212CD" w:rsidRDefault="00F46191" w:rsidP="00F46191">
      <w:pPr>
        <w:spacing w:after="0"/>
        <w:jc w:val="both"/>
        <w:outlineLvl w:val="0"/>
        <w:rPr>
          <w:rFonts w:ascii="Times New Roman" w:hAnsi="Times New Roman"/>
          <w:b/>
          <w:bCs/>
          <w:sz w:val="20"/>
          <w:szCs w:val="20"/>
        </w:rPr>
      </w:pPr>
      <w:r w:rsidRPr="001212CD">
        <w:rPr>
          <w:rFonts w:ascii="Times New Roman" w:hAnsi="Times New Roman"/>
          <w:b/>
          <w:bCs/>
          <w:sz w:val="20"/>
          <w:szCs w:val="20"/>
        </w:rPr>
        <w:t>Energy-Dispersive X-ray spectrum of the metal complexes</w:t>
      </w:r>
    </w:p>
    <w:p w14:paraId="1EB1A602" w14:textId="77777777" w:rsidR="00F46191" w:rsidRDefault="00F46191" w:rsidP="00F46191">
      <w:pPr>
        <w:spacing w:after="0"/>
        <w:jc w:val="both"/>
        <w:outlineLvl w:val="0"/>
        <w:rPr>
          <w:rFonts w:ascii="Times New Roman" w:hAnsi="Times New Roman"/>
          <w:sz w:val="20"/>
          <w:szCs w:val="20"/>
        </w:rPr>
      </w:pPr>
      <w:bookmarkStart w:id="2" w:name="_Hlk49333565"/>
      <w:r w:rsidRPr="001212CD">
        <w:rPr>
          <w:rFonts w:ascii="Times New Roman" w:hAnsi="Times New Roman"/>
          <w:sz w:val="20"/>
          <w:szCs w:val="20"/>
        </w:rPr>
        <w:t>EDX analysis (Figure 7) was performed to investigate the elements present in the metal complexes. All the materials used in the synthesis of each metal complexes can be observed which further confirms the complexation of the transition metal to the ligand.</w:t>
      </w:r>
      <w:bookmarkEnd w:id="2"/>
      <w:r w:rsidRPr="001212CD">
        <w:rPr>
          <w:rFonts w:ascii="Times New Roman" w:hAnsi="Times New Roman"/>
          <w:sz w:val="20"/>
          <w:szCs w:val="20"/>
        </w:rPr>
        <w:t xml:space="preserve"> The presence of higher percentage of Cl atom in all the metal complexes is due to metal salt used in the reaction and the byproduct formed from 3,6-dichoropyridazine compound after the complexation process. All metal complexes were synthesized using their respective chloride salt.  </w:t>
      </w:r>
    </w:p>
    <w:p w14:paraId="798BDEE7" w14:textId="77777777" w:rsidR="00F51E6D" w:rsidRDefault="00F51E6D" w:rsidP="001212CD">
      <w:pPr>
        <w:spacing w:after="0"/>
        <w:jc w:val="both"/>
        <w:outlineLvl w:val="0"/>
        <w:rPr>
          <w:rFonts w:ascii="Times New Roman" w:hAnsi="Times New Roman"/>
          <w:sz w:val="20"/>
          <w:szCs w:val="20"/>
        </w:rPr>
      </w:pPr>
    </w:p>
    <w:p w14:paraId="1DF06170" w14:textId="77777777" w:rsidR="00F46191" w:rsidRDefault="00F46191" w:rsidP="001212CD">
      <w:pPr>
        <w:spacing w:after="0"/>
        <w:jc w:val="both"/>
        <w:outlineLvl w:val="0"/>
        <w:rPr>
          <w:rFonts w:ascii="Times New Roman" w:hAnsi="Times New Roman"/>
          <w:sz w:val="20"/>
          <w:szCs w:val="20"/>
        </w:rPr>
      </w:pPr>
    </w:p>
    <w:p w14:paraId="7F19EF22" w14:textId="30B15400" w:rsidR="00F46191" w:rsidRDefault="00F46191" w:rsidP="001212CD">
      <w:pPr>
        <w:spacing w:after="0"/>
        <w:jc w:val="both"/>
        <w:outlineLvl w:val="0"/>
        <w:rPr>
          <w:rFonts w:ascii="Times New Roman" w:hAnsi="Times New Roman"/>
          <w:sz w:val="20"/>
          <w:szCs w:val="20"/>
        </w:rPr>
        <w:sectPr w:rsidR="00F46191" w:rsidSect="00F51E6D">
          <w:footerReference w:type="even" r:id="rId17"/>
          <w:type w:val="continuous"/>
          <w:pgSz w:w="12240" w:h="15840" w:code="1"/>
          <w:pgMar w:top="1800" w:right="1469" w:bottom="1699" w:left="1440" w:header="706" w:footer="706" w:gutter="0"/>
          <w:pgNumType w:start="0"/>
          <w:cols w:num="2" w:space="403"/>
          <w:docGrid w:linePitch="360"/>
        </w:sectPr>
      </w:pPr>
    </w:p>
    <w:p w14:paraId="5D3CE599" w14:textId="541685DA" w:rsidR="001B1157" w:rsidRPr="001212CD" w:rsidRDefault="001B1157" w:rsidP="001212CD">
      <w:pPr>
        <w:spacing w:after="0"/>
        <w:jc w:val="both"/>
        <w:outlineLvl w:val="0"/>
        <w:rPr>
          <w:rFonts w:ascii="Times New Roman" w:hAnsi="Times New Roman"/>
          <w:sz w:val="20"/>
          <w:szCs w:val="20"/>
        </w:rPr>
      </w:pPr>
    </w:p>
    <w:p w14:paraId="4ABFAF8B" w14:textId="77777777" w:rsidR="001212CD" w:rsidRPr="001212CD" w:rsidRDefault="001212CD" w:rsidP="001212CD">
      <w:pPr>
        <w:spacing w:after="0"/>
        <w:jc w:val="both"/>
        <w:outlineLvl w:val="0"/>
        <w:rPr>
          <w:rFonts w:ascii="Times New Roman" w:hAnsi="Times New Roman"/>
          <w:sz w:val="20"/>
          <w:szCs w:val="20"/>
        </w:rPr>
      </w:pPr>
    </w:p>
    <w:p w14:paraId="39876CD1" w14:textId="6E2C9608" w:rsidR="001212CD" w:rsidRPr="001B1157" w:rsidRDefault="001212CD" w:rsidP="001B1157">
      <w:pPr>
        <w:spacing w:after="120"/>
        <w:jc w:val="center"/>
        <w:outlineLvl w:val="0"/>
        <w:rPr>
          <w:rFonts w:ascii="Times New Roman" w:hAnsi="Times New Roman"/>
          <w:sz w:val="20"/>
          <w:szCs w:val="20"/>
        </w:rPr>
      </w:pPr>
      <w:r w:rsidRPr="001212CD">
        <w:rPr>
          <w:rFonts w:ascii="Times New Roman" w:hAnsi="Times New Roman"/>
          <w:noProof/>
          <w:sz w:val="20"/>
          <w:szCs w:val="20"/>
          <w:lang w:val="en-MY" w:eastAsia="en-MY"/>
        </w:rPr>
        <w:lastRenderedPageBreak/>
        <w:drawing>
          <wp:inline distT="0" distB="0" distL="0" distR="0" wp14:anchorId="5EBF8C2F" wp14:editId="59B15301">
            <wp:extent cx="3438144" cy="2432304"/>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438144" cy="2432304"/>
                    </a:xfrm>
                    <a:prstGeom prst="rect">
                      <a:avLst/>
                    </a:prstGeom>
                    <a:noFill/>
                    <a:ln>
                      <a:noFill/>
                    </a:ln>
                  </pic:spPr>
                </pic:pic>
              </a:graphicData>
            </a:graphic>
          </wp:inline>
        </w:drawing>
      </w:r>
    </w:p>
    <w:p w14:paraId="1B664E24" w14:textId="3F84977C" w:rsidR="001212CD" w:rsidRPr="001212CD" w:rsidRDefault="001212CD" w:rsidP="001B1157">
      <w:pPr>
        <w:spacing w:after="0"/>
        <w:jc w:val="center"/>
        <w:outlineLvl w:val="0"/>
        <w:rPr>
          <w:rFonts w:ascii="Times New Roman" w:hAnsi="Times New Roman"/>
          <w:bCs/>
          <w:sz w:val="20"/>
          <w:szCs w:val="20"/>
        </w:rPr>
      </w:pPr>
      <w:r w:rsidRPr="001212CD">
        <w:rPr>
          <w:rFonts w:ascii="Times New Roman" w:hAnsi="Times New Roman"/>
          <w:bCs/>
          <w:sz w:val="20"/>
          <w:szCs w:val="20"/>
        </w:rPr>
        <w:t xml:space="preserve">Figure 3. </w:t>
      </w:r>
      <w:r w:rsidR="001B1157">
        <w:rPr>
          <w:rFonts w:ascii="Times New Roman" w:hAnsi="Times New Roman"/>
          <w:bCs/>
          <w:sz w:val="20"/>
          <w:szCs w:val="20"/>
        </w:rPr>
        <w:t xml:space="preserve"> </w:t>
      </w:r>
      <w:r w:rsidRPr="001212CD">
        <w:rPr>
          <w:rFonts w:ascii="Times New Roman" w:hAnsi="Times New Roman"/>
          <w:bCs/>
          <w:sz w:val="20"/>
          <w:szCs w:val="20"/>
          <w:vertAlign w:val="superscript"/>
        </w:rPr>
        <w:t>1</w:t>
      </w:r>
      <w:r w:rsidRPr="001212CD">
        <w:rPr>
          <w:rFonts w:ascii="Times New Roman" w:hAnsi="Times New Roman"/>
          <w:bCs/>
          <w:sz w:val="20"/>
          <w:szCs w:val="20"/>
        </w:rPr>
        <w:t>H-NMR spectrum of 3,6-bis(3,5-dimethylpyrazolyl) pyridazine</w:t>
      </w:r>
    </w:p>
    <w:p w14:paraId="0E89D5B2" w14:textId="77777777" w:rsidR="001B1157" w:rsidRPr="001212CD" w:rsidRDefault="001B1157" w:rsidP="001212CD">
      <w:pPr>
        <w:spacing w:after="0"/>
        <w:jc w:val="both"/>
        <w:rPr>
          <w:rFonts w:ascii="Times New Roman" w:hAnsi="Times New Roman"/>
          <w:sz w:val="20"/>
          <w:szCs w:val="20"/>
        </w:rPr>
      </w:pPr>
    </w:p>
    <w:p w14:paraId="2ED73D15" w14:textId="58D7C290" w:rsidR="001212CD" w:rsidRPr="001212CD" w:rsidRDefault="001212CD" w:rsidP="001B1157">
      <w:pPr>
        <w:spacing w:after="120"/>
        <w:jc w:val="center"/>
        <w:rPr>
          <w:rFonts w:ascii="Times New Roman" w:hAnsi="Times New Roman"/>
          <w:sz w:val="20"/>
          <w:szCs w:val="20"/>
        </w:rPr>
      </w:pPr>
      <w:r w:rsidRPr="001212CD">
        <w:rPr>
          <w:rFonts w:ascii="Times New Roman" w:hAnsi="Times New Roman"/>
          <w:sz w:val="20"/>
          <w:szCs w:val="20"/>
        </w:rPr>
        <w:t xml:space="preserve">Table 2. </w:t>
      </w:r>
      <w:r w:rsidR="001B1157">
        <w:rPr>
          <w:rFonts w:ascii="Times New Roman" w:hAnsi="Times New Roman"/>
          <w:sz w:val="20"/>
          <w:szCs w:val="20"/>
        </w:rPr>
        <w:t xml:space="preserve"> </w:t>
      </w:r>
      <w:r w:rsidRPr="001212CD">
        <w:rPr>
          <w:rFonts w:ascii="Times New Roman" w:hAnsi="Times New Roman"/>
          <w:sz w:val="20"/>
          <w:szCs w:val="20"/>
          <w:vertAlign w:val="superscript"/>
        </w:rPr>
        <w:t>1</w:t>
      </w:r>
      <w:r w:rsidRPr="001212CD">
        <w:rPr>
          <w:rFonts w:ascii="Times New Roman" w:hAnsi="Times New Roman"/>
          <w:sz w:val="20"/>
          <w:szCs w:val="20"/>
        </w:rPr>
        <w:t>H-NMR chemical shifts assignation</w:t>
      </w:r>
    </w:p>
    <w:tbl>
      <w:tblPr>
        <w:tblStyle w:val="PlainTable2"/>
        <w:tblW w:w="0" w:type="auto"/>
        <w:jc w:val="center"/>
        <w:tblInd w:w="0" w:type="dxa"/>
        <w:tblLook w:val="04A0" w:firstRow="1" w:lastRow="0" w:firstColumn="1" w:lastColumn="0" w:noHBand="0" w:noVBand="1"/>
      </w:tblPr>
      <w:tblGrid>
        <w:gridCol w:w="1117"/>
        <w:gridCol w:w="1261"/>
        <w:gridCol w:w="1659"/>
        <w:gridCol w:w="1228"/>
      </w:tblGrid>
      <w:tr w:rsidR="001212CD" w:rsidRPr="001212CD" w14:paraId="64F6AD15" w14:textId="77777777" w:rsidTr="001B115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tcPr>
          <w:p w14:paraId="124F2985" w14:textId="77777777" w:rsidR="001212CD" w:rsidRPr="001212CD" w:rsidRDefault="001212CD" w:rsidP="001B1157">
            <w:pPr>
              <w:spacing w:before="60" w:after="0"/>
              <w:rPr>
                <w:rFonts w:ascii="Times New Roman" w:hAnsi="Times New Roman" w:cs="Times New Roman"/>
                <w:sz w:val="20"/>
                <w:szCs w:val="20"/>
              </w:rPr>
            </w:pPr>
            <w:r w:rsidRPr="001212CD">
              <w:rPr>
                <w:rFonts w:ascii="Times New Roman" w:hAnsi="Times New Roman" w:cs="Times New Roman"/>
                <w:sz w:val="20"/>
                <w:szCs w:val="20"/>
              </w:rPr>
              <w:t>H-position</w:t>
            </w:r>
          </w:p>
        </w:tc>
        <w:tc>
          <w:tcPr>
            <w:tcW w:w="0" w:type="auto"/>
            <w:tcBorders>
              <w:top w:val="single" w:sz="4" w:space="0" w:color="auto"/>
              <w:bottom w:val="single" w:sz="4" w:space="0" w:color="auto"/>
            </w:tcBorders>
          </w:tcPr>
          <w:p w14:paraId="01F89376" w14:textId="77777777" w:rsidR="001212CD" w:rsidRPr="001212CD" w:rsidRDefault="001212CD" w:rsidP="001B1157">
            <w:pPr>
              <w:spacing w:before="60"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212CD">
              <w:rPr>
                <w:rFonts w:ascii="Times New Roman" w:hAnsi="Times New Roman" w:cs="Times New Roman"/>
                <w:sz w:val="20"/>
                <w:szCs w:val="20"/>
              </w:rPr>
              <w:t>Integrations</w:t>
            </w:r>
          </w:p>
        </w:tc>
        <w:tc>
          <w:tcPr>
            <w:tcW w:w="0" w:type="auto"/>
            <w:tcBorders>
              <w:top w:val="single" w:sz="4" w:space="0" w:color="auto"/>
              <w:bottom w:val="single" w:sz="4" w:space="0" w:color="auto"/>
            </w:tcBorders>
          </w:tcPr>
          <w:p w14:paraId="383DB590" w14:textId="48891718" w:rsidR="001212CD" w:rsidRPr="001212CD" w:rsidRDefault="001212CD" w:rsidP="001B1157">
            <w:pPr>
              <w:spacing w:before="6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1212CD">
              <w:rPr>
                <w:rFonts w:ascii="Times New Roman" w:hAnsi="Times New Roman" w:cs="Times New Roman"/>
                <w:sz w:val="20"/>
                <w:szCs w:val="20"/>
              </w:rPr>
              <w:t>Chemical shift, δ</w:t>
            </w:r>
          </w:p>
          <w:p w14:paraId="326B28C9" w14:textId="77777777" w:rsidR="001212CD" w:rsidRPr="001212CD" w:rsidRDefault="001212CD" w:rsidP="001B1157">
            <w:pPr>
              <w:spacing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212CD">
              <w:rPr>
                <w:rFonts w:ascii="Times New Roman" w:hAnsi="Times New Roman" w:cs="Times New Roman"/>
                <w:sz w:val="20"/>
                <w:szCs w:val="20"/>
              </w:rPr>
              <w:t>(ppm)</w:t>
            </w:r>
          </w:p>
        </w:tc>
        <w:tc>
          <w:tcPr>
            <w:tcW w:w="0" w:type="auto"/>
            <w:tcBorders>
              <w:top w:val="single" w:sz="4" w:space="0" w:color="auto"/>
              <w:bottom w:val="single" w:sz="4" w:space="0" w:color="auto"/>
            </w:tcBorders>
          </w:tcPr>
          <w:p w14:paraId="54087ED6" w14:textId="77777777" w:rsidR="001212CD" w:rsidRPr="001212CD" w:rsidRDefault="001212CD" w:rsidP="001B1157">
            <w:pPr>
              <w:spacing w:before="6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212CD">
              <w:rPr>
                <w:rFonts w:ascii="Times New Roman" w:hAnsi="Times New Roman" w:cs="Times New Roman"/>
                <w:sz w:val="20"/>
                <w:szCs w:val="20"/>
              </w:rPr>
              <w:t>Multiplicity</w:t>
            </w:r>
          </w:p>
        </w:tc>
      </w:tr>
      <w:tr w:rsidR="001212CD" w:rsidRPr="001212CD" w14:paraId="10761990" w14:textId="77777777" w:rsidTr="001B115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il"/>
            </w:tcBorders>
          </w:tcPr>
          <w:p w14:paraId="665AFA8F" w14:textId="77777777" w:rsidR="001212CD" w:rsidRPr="001212CD" w:rsidRDefault="001212CD" w:rsidP="001B1157">
            <w:pPr>
              <w:spacing w:before="60" w:after="0"/>
              <w:rPr>
                <w:rFonts w:ascii="Times New Roman" w:hAnsi="Times New Roman" w:cs="Times New Roman"/>
                <w:b w:val="0"/>
                <w:bCs w:val="0"/>
                <w:sz w:val="20"/>
                <w:szCs w:val="20"/>
              </w:rPr>
            </w:pPr>
            <w:r w:rsidRPr="001212CD">
              <w:rPr>
                <w:rFonts w:ascii="Times New Roman" w:hAnsi="Times New Roman" w:cs="Times New Roman"/>
                <w:b w:val="0"/>
                <w:bCs w:val="0"/>
                <w:sz w:val="20"/>
                <w:szCs w:val="20"/>
              </w:rPr>
              <w:t>1</w:t>
            </w:r>
          </w:p>
        </w:tc>
        <w:tc>
          <w:tcPr>
            <w:tcW w:w="0" w:type="auto"/>
            <w:tcBorders>
              <w:top w:val="single" w:sz="4" w:space="0" w:color="auto"/>
              <w:bottom w:val="nil"/>
            </w:tcBorders>
          </w:tcPr>
          <w:p w14:paraId="4B4B2A6C" w14:textId="77777777" w:rsidR="001212CD" w:rsidRPr="001212CD" w:rsidRDefault="001212CD" w:rsidP="001B1157">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212CD">
              <w:rPr>
                <w:rFonts w:ascii="Times New Roman" w:hAnsi="Times New Roman" w:cs="Times New Roman"/>
                <w:sz w:val="20"/>
                <w:szCs w:val="20"/>
              </w:rPr>
              <w:t>6H</w:t>
            </w:r>
          </w:p>
        </w:tc>
        <w:tc>
          <w:tcPr>
            <w:tcW w:w="0" w:type="auto"/>
            <w:tcBorders>
              <w:top w:val="single" w:sz="4" w:space="0" w:color="auto"/>
              <w:bottom w:val="nil"/>
            </w:tcBorders>
          </w:tcPr>
          <w:p w14:paraId="1DA74F59" w14:textId="77777777" w:rsidR="001212CD" w:rsidRPr="001212CD" w:rsidRDefault="001212CD" w:rsidP="001B1157">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212CD">
              <w:rPr>
                <w:rFonts w:ascii="Times New Roman" w:hAnsi="Times New Roman" w:cs="Times New Roman"/>
                <w:sz w:val="20"/>
                <w:szCs w:val="20"/>
              </w:rPr>
              <w:t>2.22</w:t>
            </w:r>
          </w:p>
        </w:tc>
        <w:tc>
          <w:tcPr>
            <w:tcW w:w="0" w:type="auto"/>
            <w:tcBorders>
              <w:top w:val="single" w:sz="4" w:space="0" w:color="auto"/>
              <w:bottom w:val="nil"/>
            </w:tcBorders>
          </w:tcPr>
          <w:p w14:paraId="369BC234" w14:textId="77777777" w:rsidR="001212CD" w:rsidRPr="001212CD" w:rsidRDefault="001212CD" w:rsidP="001B1157">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212CD">
              <w:rPr>
                <w:rFonts w:ascii="Times New Roman" w:hAnsi="Times New Roman" w:cs="Times New Roman"/>
                <w:sz w:val="20"/>
                <w:szCs w:val="20"/>
              </w:rPr>
              <w:t>s</w:t>
            </w:r>
          </w:p>
        </w:tc>
      </w:tr>
      <w:tr w:rsidR="001212CD" w:rsidRPr="001212CD" w14:paraId="33D1B395" w14:textId="77777777" w:rsidTr="004F108E">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1DBF6688" w14:textId="77777777" w:rsidR="001212CD" w:rsidRPr="001212CD" w:rsidRDefault="001212CD" w:rsidP="001B1157">
            <w:pPr>
              <w:spacing w:before="60" w:after="0"/>
              <w:rPr>
                <w:rFonts w:ascii="Times New Roman" w:hAnsi="Times New Roman" w:cs="Times New Roman"/>
                <w:b w:val="0"/>
                <w:bCs w:val="0"/>
                <w:sz w:val="20"/>
                <w:szCs w:val="20"/>
              </w:rPr>
            </w:pPr>
            <w:r w:rsidRPr="001212CD">
              <w:rPr>
                <w:rFonts w:ascii="Times New Roman" w:hAnsi="Times New Roman" w:cs="Times New Roman"/>
                <w:b w:val="0"/>
                <w:bCs w:val="0"/>
                <w:sz w:val="20"/>
                <w:szCs w:val="20"/>
              </w:rPr>
              <w:t>2</w:t>
            </w:r>
          </w:p>
        </w:tc>
        <w:tc>
          <w:tcPr>
            <w:tcW w:w="0" w:type="auto"/>
            <w:tcBorders>
              <w:top w:val="nil"/>
              <w:bottom w:val="nil"/>
            </w:tcBorders>
          </w:tcPr>
          <w:p w14:paraId="52CD323E" w14:textId="77777777" w:rsidR="001212CD" w:rsidRPr="001212CD" w:rsidRDefault="001212CD" w:rsidP="001B1157">
            <w:pPr>
              <w:spacing w:before="6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212CD">
              <w:rPr>
                <w:rFonts w:ascii="Times New Roman" w:hAnsi="Times New Roman" w:cs="Times New Roman"/>
                <w:sz w:val="20"/>
                <w:szCs w:val="20"/>
              </w:rPr>
              <w:t>6H</w:t>
            </w:r>
          </w:p>
        </w:tc>
        <w:tc>
          <w:tcPr>
            <w:tcW w:w="0" w:type="auto"/>
            <w:tcBorders>
              <w:top w:val="nil"/>
              <w:bottom w:val="nil"/>
            </w:tcBorders>
          </w:tcPr>
          <w:p w14:paraId="250D4F43" w14:textId="77777777" w:rsidR="001212CD" w:rsidRPr="001212CD" w:rsidRDefault="001212CD" w:rsidP="001B1157">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212CD">
              <w:rPr>
                <w:rFonts w:ascii="Times New Roman" w:hAnsi="Times New Roman" w:cs="Times New Roman"/>
                <w:sz w:val="20"/>
                <w:szCs w:val="20"/>
              </w:rPr>
              <w:t>2.66</w:t>
            </w:r>
          </w:p>
        </w:tc>
        <w:tc>
          <w:tcPr>
            <w:tcW w:w="0" w:type="auto"/>
            <w:tcBorders>
              <w:top w:val="nil"/>
              <w:bottom w:val="nil"/>
            </w:tcBorders>
          </w:tcPr>
          <w:p w14:paraId="0AA695E9" w14:textId="77777777" w:rsidR="001212CD" w:rsidRPr="001212CD" w:rsidRDefault="001212CD" w:rsidP="001B1157">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212CD">
              <w:rPr>
                <w:rFonts w:ascii="Times New Roman" w:hAnsi="Times New Roman" w:cs="Times New Roman"/>
                <w:sz w:val="20"/>
                <w:szCs w:val="20"/>
              </w:rPr>
              <w:t>s</w:t>
            </w:r>
          </w:p>
        </w:tc>
      </w:tr>
      <w:tr w:rsidR="001212CD" w:rsidRPr="001212CD" w14:paraId="1772691D" w14:textId="77777777" w:rsidTr="004F108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0EE32DDA" w14:textId="77777777" w:rsidR="001212CD" w:rsidRPr="001212CD" w:rsidRDefault="001212CD" w:rsidP="001B1157">
            <w:pPr>
              <w:spacing w:before="60" w:after="0"/>
              <w:rPr>
                <w:rFonts w:ascii="Times New Roman" w:hAnsi="Times New Roman" w:cs="Times New Roman"/>
                <w:b w:val="0"/>
                <w:bCs w:val="0"/>
                <w:sz w:val="20"/>
                <w:szCs w:val="20"/>
              </w:rPr>
            </w:pPr>
            <w:r w:rsidRPr="001212CD">
              <w:rPr>
                <w:rFonts w:ascii="Times New Roman" w:hAnsi="Times New Roman" w:cs="Times New Roman"/>
                <w:b w:val="0"/>
                <w:bCs w:val="0"/>
                <w:sz w:val="20"/>
                <w:szCs w:val="20"/>
              </w:rPr>
              <w:t>3</w:t>
            </w:r>
          </w:p>
        </w:tc>
        <w:tc>
          <w:tcPr>
            <w:tcW w:w="0" w:type="auto"/>
            <w:tcBorders>
              <w:top w:val="nil"/>
              <w:bottom w:val="nil"/>
            </w:tcBorders>
          </w:tcPr>
          <w:p w14:paraId="3C62CC0D" w14:textId="77777777" w:rsidR="001212CD" w:rsidRPr="001212CD" w:rsidRDefault="001212CD" w:rsidP="001B1157">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212CD">
              <w:rPr>
                <w:rFonts w:ascii="Times New Roman" w:hAnsi="Times New Roman" w:cs="Times New Roman"/>
                <w:sz w:val="20"/>
                <w:szCs w:val="20"/>
              </w:rPr>
              <w:t>2H</w:t>
            </w:r>
          </w:p>
        </w:tc>
        <w:tc>
          <w:tcPr>
            <w:tcW w:w="0" w:type="auto"/>
            <w:tcBorders>
              <w:top w:val="nil"/>
              <w:bottom w:val="nil"/>
            </w:tcBorders>
          </w:tcPr>
          <w:p w14:paraId="353AEFFB" w14:textId="77777777" w:rsidR="001212CD" w:rsidRPr="001212CD" w:rsidRDefault="001212CD" w:rsidP="001B1157">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212CD">
              <w:rPr>
                <w:rFonts w:ascii="Times New Roman" w:hAnsi="Times New Roman" w:cs="Times New Roman"/>
                <w:sz w:val="20"/>
                <w:szCs w:val="20"/>
              </w:rPr>
              <w:t>6.09</w:t>
            </w:r>
          </w:p>
        </w:tc>
        <w:tc>
          <w:tcPr>
            <w:tcW w:w="0" w:type="auto"/>
            <w:tcBorders>
              <w:top w:val="nil"/>
              <w:bottom w:val="nil"/>
            </w:tcBorders>
          </w:tcPr>
          <w:p w14:paraId="3115412F" w14:textId="77777777" w:rsidR="001212CD" w:rsidRPr="001212CD" w:rsidRDefault="001212CD" w:rsidP="001B1157">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212CD">
              <w:rPr>
                <w:rFonts w:ascii="Times New Roman" w:hAnsi="Times New Roman" w:cs="Times New Roman"/>
                <w:sz w:val="20"/>
                <w:szCs w:val="20"/>
              </w:rPr>
              <w:t>s</w:t>
            </w:r>
          </w:p>
        </w:tc>
      </w:tr>
      <w:tr w:rsidR="001212CD" w:rsidRPr="001212CD" w14:paraId="4499909B" w14:textId="77777777" w:rsidTr="001B1157">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1B374A7D" w14:textId="77777777" w:rsidR="001212CD" w:rsidRPr="001212CD" w:rsidRDefault="001212CD" w:rsidP="001B1157">
            <w:pPr>
              <w:spacing w:before="60" w:after="0"/>
              <w:rPr>
                <w:rFonts w:ascii="Times New Roman" w:hAnsi="Times New Roman" w:cs="Times New Roman"/>
                <w:b w:val="0"/>
                <w:bCs w:val="0"/>
                <w:sz w:val="20"/>
                <w:szCs w:val="20"/>
              </w:rPr>
            </w:pPr>
            <w:r w:rsidRPr="001212CD">
              <w:rPr>
                <w:rFonts w:ascii="Times New Roman" w:hAnsi="Times New Roman" w:cs="Times New Roman"/>
                <w:b w:val="0"/>
                <w:bCs w:val="0"/>
                <w:sz w:val="20"/>
                <w:szCs w:val="20"/>
              </w:rPr>
              <w:t>4</w:t>
            </w:r>
          </w:p>
        </w:tc>
        <w:tc>
          <w:tcPr>
            <w:tcW w:w="0" w:type="auto"/>
            <w:tcBorders>
              <w:top w:val="nil"/>
              <w:bottom w:val="nil"/>
            </w:tcBorders>
          </w:tcPr>
          <w:p w14:paraId="333165CB" w14:textId="77777777" w:rsidR="001212CD" w:rsidRPr="001212CD" w:rsidRDefault="001212CD" w:rsidP="001B1157">
            <w:pPr>
              <w:spacing w:before="6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212CD">
              <w:rPr>
                <w:rFonts w:ascii="Times New Roman" w:hAnsi="Times New Roman" w:cs="Times New Roman"/>
                <w:sz w:val="20"/>
                <w:szCs w:val="20"/>
              </w:rPr>
              <w:t>1H</w:t>
            </w:r>
          </w:p>
        </w:tc>
        <w:tc>
          <w:tcPr>
            <w:tcW w:w="0" w:type="auto"/>
            <w:tcBorders>
              <w:top w:val="nil"/>
              <w:bottom w:val="nil"/>
            </w:tcBorders>
          </w:tcPr>
          <w:p w14:paraId="091AE20F" w14:textId="77777777" w:rsidR="001212CD" w:rsidRPr="001212CD" w:rsidRDefault="001212CD" w:rsidP="001B1157">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212CD">
              <w:rPr>
                <w:rFonts w:ascii="Times New Roman" w:hAnsi="Times New Roman" w:cs="Times New Roman"/>
                <w:sz w:val="20"/>
                <w:szCs w:val="20"/>
              </w:rPr>
              <w:t>7.50</w:t>
            </w:r>
          </w:p>
        </w:tc>
        <w:tc>
          <w:tcPr>
            <w:tcW w:w="0" w:type="auto"/>
            <w:tcBorders>
              <w:top w:val="nil"/>
              <w:bottom w:val="nil"/>
            </w:tcBorders>
          </w:tcPr>
          <w:p w14:paraId="675F0D99" w14:textId="77777777" w:rsidR="001212CD" w:rsidRPr="001212CD" w:rsidRDefault="001212CD" w:rsidP="001B1157">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212CD">
              <w:rPr>
                <w:rFonts w:ascii="Times New Roman" w:hAnsi="Times New Roman" w:cs="Times New Roman"/>
                <w:sz w:val="20"/>
                <w:szCs w:val="20"/>
              </w:rPr>
              <w:t>d</w:t>
            </w:r>
          </w:p>
        </w:tc>
      </w:tr>
      <w:tr w:rsidR="001212CD" w:rsidRPr="001212CD" w14:paraId="65779CC7" w14:textId="77777777" w:rsidTr="001B115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tcPr>
          <w:p w14:paraId="524D64F9" w14:textId="77777777" w:rsidR="001212CD" w:rsidRPr="001212CD" w:rsidRDefault="001212CD" w:rsidP="001B1157">
            <w:pPr>
              <w:spacing w:before="60" w:after="60"/>
              <w:rPr>
                <w:rFonts w:ascii="Times New Roman" w:hAnsi="Times New Roman" w:cs="Times New Roman"/>
                <w:b w:val="0"/>
                <w:bCs w:val="0"/>
                <w:sz w:val="20"/>
                <w:szCs w:val="20"/>
              </w:rPr>
            </w:pPr>
            <w:r w:rsidRPr="001212CD">
              <w:rPr>
                <w:rFonts w:ascii="Times New Roman" w:hAnsi="Times New Roman" w:cs="Times New Roman"/>
                <w:b w:val="0"/>
                <w:bCs w:val="0"/>
                <w:sz w:val="20"/>
                <w:szCs w:val="20"/>
              </w:rPr>
              <w:t>5</w:t>
            </w:r>
          </w:p>
        </w:tc>
        <w:tc>
          <w:tcPr>
            <w:tcW w:w="0" w:type="auto"/>
            <w:tcBorders>
              <w:top w:val="nil"/>
              <w:bottom w:val="single" w:sz="4" w:space="0" w:color="auto"/>
            </w:tcBorders>
          </w:tcPr>
          <w:p w14:paraId="7E27760D" w14:textId="77777777" w:rsidR="001212CD" w:rsidRPr="001212CD" w:rsidRDefault="001212CD" w:rsidP="001B1157">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212CD">
              <w:rPr>
                <w:rFonts w:ascii="Times New Roman" w:hAnsi="Times New Roman" w:cs="Times New Roman"/>
                <w:sz w:val="20"/>
                <w:szCs w:val="20"/>
              </w:rPr>
              <w:t>1H</w:t>
            </w:r>
          </w:p>
        </w:tc>
        <w:tc>
          <w:tcPr>
            <w:tcW w:w="0" w:type="auto"/>
            <w:tcBorders>
              <w:top w:val="nil"/>
              <w:bottom w:val="single" w:sz="4" w:space="0" w:color="auto"/>
            </w:tcBorders>
          </w:tcPr>
          <w:p w14:paraId="4AE8C982" w14:textId="77777777" w:rsidR="001212CD" w:rsidRPr="001212CD" w:rsidRDefault="001212CD" w:rsidP="001B115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212CD">
              <w:rPr>
                <w:rFonts w:ascii="Times New Roman" w:hAnsi="Times New Roman" w:cs="Times New Roman"/>
                <w:sz w:val="20"/>
                <w:szCs w:val="20"/>
              </w:rPr>
              <w:t>8.11</w:t>
            </w:r>
          </w:p>
        </w:tc>
        <w:tc>
          <w:tcPr>
            <w:tcW w:w="0" w:type="auto"/>
            <w:tcBorders>
              <w:top w:val="nil"/>
              <w:bottom w:val="single" w:sz="4" w:space="0" w:color="auto"/>
            </w:tcBorders>
          </w:tcPr>
          <w:p w14:paraId="5F875292" w14:textId="77777777" w:rsidR="001212CD" w:rsidRPr="001212CD" w:rsidRDefault="001212CD" w:rsidP="001B115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212CD">
              <w:rPr>
                <w:rFonts w:ascii="Times New Roman" w:hAnsi="Times New Roman" w:cs="Times New Roman"/>
                <w:sz w:val="20"/>
                <w:szCs w:val="20"/>
              </w:rPr>
              <w:t>d</w:t>
            </w:r>
          </w:p>
        </w:tc>
      </w:tr>
    </w:tbl>
    <w:p w14:paraId="60640A53" w14:textId="77777777" w:rsidR="001B1157" w:rsidRPr="001212CD" w:rsidRDefault="001B1157" w:rsidP="001B1157">
      <w:pPr>
        <w:spacing w:after="0"/>
        <w:jc w:val="both"/>
        <w:rPr>
          <w:rFonts w:ascii="Times New Roman" w:hAnsi="Times New Roman"/>
          <w:sz w:val="20"/>
          <w:szCs w:val="20"/>
        </w:rPr>
      </w:pPr>
    </w:p>
    <w:p w14:paraId="64364390" w14:textId="3911484D" w:rsidR="001212CD" w:rsidRPr="001212CD" w:rsidRDefault="001212CD" w:rsidP="001B1157">
      <w:pPr>
        <w:spacing w:after="120"/>
        <w:jc w:val="center"/>
        <w:rPr>
          <w:rFonts w:ascii="Times New Roman" w:hAnsi="Times New Roman"/>
          <w:sz w:val="20"/>
          <w:szCs w:val="20"/>
        </w:rPr>
      </w:pPr>
      <w:r w:rsidRPr="001212CD">
        <w:rPr>
          <w:rFonts w:ascii="Times New Roman" w:hAnsi="Times New Roman"/>
          <w:noProof/>
          <w:sz w:val="20"/>
          <w:szCs w:val="20"/>
          <w:lang w:val="en-MY" w:eastAsia="en-MY"/>
        </w:rPr>
        <w:drawing>
          <wp:inline distT="0" distB="0" distL="0" distR="0" wp14:anchorId="282AE0DF" wp14:editId="02CA275B">
            <wp:extent cx="3538728" cy="2706624"/>
            <wp:effectExtent l="19050" t="19050" r="24130" b="17780"/>
            <wp:docPr id="5" name="Picture 5" descr="C:\Users\Shankary\Desktop\MJAS\MJAS DPPMe FTIR with liga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ankary\Desktop\MJAS\MJAS DPPMe FTIR with ligand.pn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10340" t="10767" r="11849" b="4502"/>
                    <a:stretch/>
                  </pic:blipFill>
                  <pic:spPr bwMode="auto">
                    <a:xfrm>
                      <a:off x="0" y="0"/>
                      <a:ext cx="3538728" cy="2706624"/>
                    </a:xfrm>
                    <a:prstGeom prst="rect">
                      <a:avLst/>
                    </a:prstGeom>
                    <a:noFill/>
                    <a:ln w="3175">
                      <a:solidFill>
                        <a:schemeClr val="tx1"/>
                      </a:solidFill>
                    </a:ln>
                    <a:extLst>
                      <a:ext uri="{53640926-AAD7-44D8-BBD7-CCE9431645EC}">
                        <a14:shadowObscured xmlns:a14="http://schemas.microsoft.com/office/drawing/2010/main"/>
                      </a:ext>
                    </a:extLst>
                  </pic:spPr>
                </pic:pic>
              </a:graphicData>
            </a:graphic>
          </wp:inline>
        </w:drawing>
      </w:r>
    </w:p>
    <w:p w14:paraId="1B4001FD" w14:textId="2054874E" w:rsidR="001212CD" w:rsidRPr="00F46191" w:rsidRDefault="001212CD" w:rsidP="00F46191">
      <w:pPr>
        <w:spacing w:after="0"/>
        <w:jc w:val="center"/>
        <w:outlineLvl w:val="0"/>
        <w:rPr>
          <w:rFonts w:ascii="Times New Roman" w:hAnsi="Times New Roman"/>
          <w:bCs/>
          <w:sz w:val="20"/>
          <w:szCs w:val="20"/>
        </w:rPr>
      </w:pPr>
      <w:r w:rsidRPr="001212CD">
        <w:rPr>
          <w:rFonts w:ascii="Times New Roman" w:hAnsi="Times New Roman"/>
          <w:bCs/>
          <w:sz w:val="20"/>
          <w:szCs w:val="20"/>
        </w:rPr>
        <w:t xml:space="preserve">Figure 4. </w:t>
      </w:r>
      <w:r w:rsidR="001B1157">
        <w:rPr>
          <w:rFonts w:ascii="Times New Roman" w:hAnsi="Times New Roman"/>
          <w:bCs/>
          <w:sz w:val="20"/>
          <w:szCs w:val="20"/>
        </w:rPr>
        <w:t xml:space="preserve"> </w:t>
      </w:r>
      <w:r w:rsidRPr="001212CD">
        <w:rPr>
          <w:rFonts w:ascii="Times New Roman" w:hAnsi="Times New Roman"/>
          <w:bCs/>
          <w:sz w:val="20"/>
          <w:szCs w:val="20"/>
        </w:rPr>
        <w:t>IR spectrum of DPPMe ligand</w:t>
      </w:r>
    </w:p>
    <w:p w14:paraId="6617EAA2" w14:textId="70663800" w:rsidR="001212CD" w:rsidRPr="001212CD" w:rsidRDefault="001212CD" w:rsidP="001B1157">
      <w:pPr>
        <w:spacing w:after="120"/>
        <w:jc w:val="center"/>
        <w:outlineLvl w:val="0"/>
        <w:rPr>
          <w:rFonts w:ascii="Times New Roman" w:hAnsi="Times New Roman"/>
          <w:sz w:val="20"/>
          <w:szCs w:val="20"/>
        </w:rPr>
      </w:pPr>
      <w:r w:rsidRPr="001212CD">
        <w:rPr>
          <w:rFonts w:ascii="Times New Roman" w:hAnsi="Times New Roman"/>
          <w:noProof/>
          <w:sz w:val="20"/>
          <w:szCs w:val="20"/>
          <w:lang w:val="en-MY" w:eastAsia="en-MY"/>
        </w:rPr>
        <w:lastRenderedPageBreak/>
        <w:drawing>
          <wp:inline distT="0" distB="0" distL="0" distR="0" wp14:anchorId="27273303" wp14:editId="25DCBAE8">
            <wp:extent cx="3795789" cy="2633472"/>
            <wp:effectExtent l="19050" t="19050" r="14605" b="14605"/>
            <wp:docPr id="6" name="Picture 6" descr="C:\Users\Shankary\Desktop\MSc Thesis\Figures\All metals FTIR new.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ankary\Desktop\MSc Thesis\Figures\All metals FTIR new.tif"/>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8291" t="9530"/>
                    <a:stretch/>
                  </pic:blipFill>
                  <pic:spPr bwMode="auto">
                    <a:xfrm>
                      <a:off x="0" y="0"/>
                      <a:ext cx="3807042" cy="2641279"/>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3E9136EC" w14:textId="5E68AA9D" w:rsidR="001212CD" w:rsidRPr="001212CD" w:rsidRDefault="001212CD" w:rsidP="001B1157">
      <w:pPr>
        <w:spacing w:after="0"/>
        <w:jc w:val="center"/>
        <w:outlineLvl w:val="0"/>
        <w:rPr>
          <w:rFonts w:ascii="Times New Roman" w:hAnsi="Times New Roman"/>
          <w:sz w:val="20"/>
          <w:szCs w:val="20"/>
        </w:rPr>
      </w:pPr>
      <w:r w:rsidRPr="001212CD">
        <w:rPr>
          <w:rFonts w:ascii="Times New Roman" w:hAnsi="Times New Roman"/>
          <w:sz w:val="20"/>
          <w:szCs w:val="20"/>
        </w:rPr>
        <w:t xml:space="preserve">Figure 5. </w:t>
      </w:r>
      <w:r w:rsidR="001B1157">
        <w:rPr>
          <w:rFonts w:ascii="Times New Roman" w:hAnsi="Times New Roman"/>
          <w:sz w:val="20"/>
          <w:szCs w:val="20"/>
        </w:rPr>
        <w:t xml:space="preserve"> </w:t>
      </w:r>
      <w:r w:rsidRPr="001212CD">
        <w:rPr>
          <w:rFonts w:ascii="Times New Roman" w:hAnsi="Times New Roman"/>
          <w:sz w:val="20"/>
          <w:szCs w:val="20"/>
        </w:rPr>
        <w:t>FTIR spectra comparison of DPPMe ligand and its metal complexes</w:t>
      </w:r>
    </w:p>
    <w:p w14:paraId="30FBDDCC" w14:textId="65D78C7C" w:rsidR="001212CD" w:rsidRDefault="001212CD" w:rsidP="001212CD">
      <w:pPr>
        <w:spacing w:after="0"/>
        <w:jc w:val="both"/>
        <w:outlineLvl w:val="0"/>
        <w:rPr>
          <w:rFonts w:ascii="Times New Roman" w:hAnsi="Times New Roman"/>
          <w:sz w:val="20"/>
          <w:szCs w:val="20"/>
        </w:rPr>
      </w:pPr>
    </w:p>
    <w:p w14:paraId="19355707" w14:textId="77777777" w:rsidR="00F46191" w:rsidRPr="001212CD" w:rsidRDefault="00F46191" w:rsidP="001212CD">
      <w:pPr>
        <w:spacing w:after="0"/>
        <w:jc w:val="both"/>
        <w:outlineLvl w:val="0"/>
        <w:rPr>
          <w:rFonts w:ascii="Times New Roman" w:hAnsi="Times New Roman"/>
          <w:sz w:val="20"/>
          <w:szCs w:val="20"/>
        </w:rPr>
      </w:pPr>
    </w:p>
    <w:p w14:paraId="34475C88" w14:textId="555E1BAD" w:rsidR="001212CD" w:rsidRPr="001212CD" w:rsidRDefault="001212CD" w:rsidP="001B1157">
      <w:pPr>
        <w:spacing w:after="120"/>
        <w:jc w:val="center"/>
        <w:outlineLvl w:val="0"/>
        <w:rPr>
          <w:rFonts w:ascii="Times New Roman" w:hAnsi="Times New Roman"/>
          <w:sz w:val="20"/>
          <w:szCs w:val="20"/>
        </w:rPr>
      </w:pPr>
      <w:r w:rsidRPr="001212CD">
        <w:rPr>
          <w:rFonts w:ascii="Times New Roman" w:hAnsi="Times New Roman"/>
          <w:sz w:val="20"/>
          <w:szCs w:val="20"/>
        </w:rPr>
        <w:t xml:space="preserve">Table 3. </w:t>
      </w:r>
      <w:r w:rsidR="001B1157">
        <w:rPr>
          <w:rFonts w:ascii="Times New Roman" w:hAnsi="Times New Roman"/>
          <w:sz w:val="20"/>
          <w:szCs w:val="20"/>
        </w:rPr>
        <w:t xml:space="preserve"> </w:t>
      </w:r>
      <w:r w:rsidRPr="001212CD">
        <w:rPr>
          <w:rFonts w:ascii="Times New Roman" w:hAnsi="Times New Roman"/>
          <w:sz w:val="20"/>
          <w:szCs w:val="20"/>
        </w:rPr>
        <w:t>FTIR frequencies (in cm</w:t>
      </w:r>
      <w:r w:rsidRPr="001212CD">
        <w:rPr>
          <w:rFonts w:ascii="Times New Roman" w:hAnsi="Times New Roman"/>
          <w:sz w:val="20"/>
          <w:szCs w:val="20"/>
          <w:vertAlign w:val="superscript"/>
        </w:rPr>
        <w:t>-1</w:t>
      </w:r>
      <w:r w:rsidRPr="001212CD">
        <w:rPr>
          <w:rFonts w:ascii="Times New Roman" w:hAnsi="Times New Roman"/>
          <w:sz w:val="20"/>
          <w:szCs w:val="20"/>
        </w:rPr>
        <w:t>) of DPPMe and its metal complexes</w:t>
      </w:r>
    </w:p>
    <w:tbl>
      <w:tblPr>
        <w:tblStyle w:val="PlainTable2"/>
        <w:tblW w:w="0" w:type="auto"/>
        <w:jc w:val="center"/>
        <w:tblInd w:w="0" w:type="dxa"/>
        <w:tblLook w:val="04A0" w:firstRow="1" w:lastRow="0" w:firstColumn="1" w:lastColumn="0" w:noHBand="0" w:noVBand="1"/>
      </w:tblPr>
      <w:tblGrid>
        <w:gridCol w:w="1172"/>
        <w:gridCol w:w="1422"/>
        <w:gridCol w:w="1600"/>
        <w:gridCol w:w="1600"/>
        <w:gridCol w:w="1444"/>
      </w:tblGrid>
      <w:tr w:rsidR="001212CD" w:rsidRPr="001212CD" w14:paraId="7FBB605A" w14:textId="77777777" w:rsidTr="001B1157">
        <w:trPr>
          <w:cnfStyle w:val="100000000000" w:firstRow="1" w:lastRow="0" w:firstColumn="0" w:lastColumn="0" w:oddVBand="0" w:evenVBand="0" w:oddHBand="0" w:evenHBand="0" w:firstRowFirstColumn="0" w:firstRowLastColumn="0" w:lastRowFirstColumn="0" w:lastRowLastColumn="0"/>
          <w:trHeight w:val="38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vAlign w:val="center"/>
          </w:tcPr>
          <w:p w14:paraId="30B59CD5" w14:textId="77777777" w:rsidR="001212CD" w:rsidRPr="001212CD" w:rsidRDefault="001212CD" w:rsidP="001B1157">
            <w:pPr>
              <w:spacing w:after="0"/>
              <w:rPr>
                <w:rFonts w:ascii="Times New Roman" w:hAnsi="Times New Roman" w:cs="Times New Roman"/>
                <w:bCs w:val="0"/>
                <w:sz w:val="20"/>
                <w:szCs w:val="20"/>
              </w:rPr>
            </w:pPr>
            <w:r w:rsidRPr="001212CD">
              <w:rPr>
                <w:rFonts w:ascii="Times New Roman" w:hAnsi="Times New Roman" w:cs="Times New Roman"/>
                <w:bCs w:val="0"/>
                <w:sz w:val="20"/>
                <w:szCs w:val="20"/>
              </w:rPr>
              <w:t>Compound</w:t>
            </w:r>
          </w:p>
        </w:tc>
        <w:tc>
          <w:tcPr>
            <w:tcW w:w="0" w:type="auto"/>
            <w:tcBorders>
              <w:top w:val="single" w:sz="4" w:space="0" w:color="auto"/>
              <w:bottom w:val="single" w:sz="4" w:space="0" w:color="auto"/>
            </w:tcBorders>
            <w:vAlign w:val="center"/>
          </w:tcPr>
          <w:p w14:paraId="424E5F89" w14:textId="77777777" w:rsidR="001212CD" w:rsidRPr="001212CD" w:rsidRDefault="001212CD" w:rsidP="001B1157">
            <w:pPr>
              <w:spacing w:before="6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0"/>
                <w:szCs w:val="20"/>
              </w:rPr>
            </w:pPr>
            <w:r w:rsidRPr="001212CD">
              <w:rPr>
                <w:rFonts w:ascii="Times New Roman" w:hAnsi="Times New Roman" w:cs="Times New Roman"/>
                <w:bCs w:val="0"/>
                <w:sz w:val="20"/>
                <w:szCs w:val="20"/>
              </w:rPr>
              <w:t>Pyrazole Ring</w:t>
            </w:r>
          </w:p>
          <w:p w14:paraId="53B3E189" w14:textId="489DF032" w:rsidR="001212CD" w:rsidRPr="001212CD" w:rsidRDefault="001212CD" w:rsidP="001B1157">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0"/>
                <w:szCs w:val="20"/>
              </w:rPr>
            </w:pPr>
            <w:r w:rsidRPr="001212CD">
              <w:rPr>
                <w:rFonts w:ascii="Times New Roman" w:hAnsi="Times New Roman" w:cs="Times New Roman"/>
                <w:bCs w:val="0"/>
                <w:sz w:val="20"/>
                <w:szCs w:val="20"/>
              </w:rPr>
              <w:t>(C=N)</w:t>
            </w:r>
          </w:p>
        </w:tc>
        <w:tc>
          <w:tcPr>
            <w:tcW w:w="0" w:type="auto"/>
            <w:tcBorders>
              <w:top w:val="single" w:sz="4" w:space="0" w:color="auto"/>
              <w:bottom w:val="single" w:sz="4" w:space="0" w:color="auto"/>
            </w:tcBorders>
          </w:tcPr>
          <w:p w14:paraId="36E02BA6" w14:textId="77777777" w:rsidR="001212CD" w:rsidRPr="001212CD" w:rsidRDefault="001212CD" w:rsidP="001B1157">
            <w:pPr>
              <w:spacing w:before="6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0"/>
                <w:szCs w:val="20"/>
              </w:rPr>
            </w:pPr>
            <w:r w:rsidRPr="001212CD">
              <w:rPr>
                <w:rFonts w:ascii="Times New Roman" w:hAnsi="Times New Roman" w:cs="Times New Roman"/>
                <w:bCs w:val="0"/>
                <w:sz w:val="20"/>
                <w:szCs w:val="20"/>
              </w:rPr>
              <w:t>Pyridazine Ring</w:t>
            </w:r>
          </w:p>
          <w:p w14:paraId="50F741D7" w14:textId="6E147B56" w:rsidR="001212CD" w:rsidRPr="001212CD" w:rsidRDefault="001212CD" w:rsidP="001B1157">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0"/>
                <w:szCs w:val="20"/>
              </w:rPr>
            </w:pPr>
            <w:r w:rsidRPr="001212CD">
              <w:rPr>
                <w:rFonts w:ascii="Times New Roman" w:hAnsi="Times New Roman" w:cs="Times New Roman"/>
                <w:bCs w:val="0"/>
                <w:sz w:val="20"/>
                <w:szCs w:val="20"/>
              </w:rPr>
              <w:t>(C=N)</w:t>
            </w:r>
          </w:p>
        </w:tc>
        <w:tc>
          <w:tcPr>
            <w:tcW w:w="0" w:type="auto"/>
            <w:tcBorders>
              <w:top w:val="single" w:sz="4" w:space="0" w:color="auto"/>
              <w:bottom w:val="single" w:sz="4" w:space="0" w:color="auto"/>
            </w:tcBorders>
          </w:tcPr>
          <w:p w14:paraId="38A5BA56" w14:textId="77777777" w:rsidR="001212CD" w:rsidRPr="001212CD" w:rsidRDefault="001212CD" w:rsidP="001B1157">
            <w:pPr>
              <w:spacing w:before="6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0"/>
                <w:szCs w:val="20"/>
              </w:rPr>
            </w:pPr>
            <w:r w:rsidRPr="001212CD">
              <w:rPr>
                <w:rFonts w:ascii="Times New Roman" w:hAnsi="Times New Roman" w:cs="Times New Roman"/>
                <w:bCs w:val="0"/>
                <w:sz w:val="20"/>
                <w:szCs w:val="20"/>
              </w:rPr>
              <w:t>Pyridazine Ring</w:t>
            </w:r>
          </w:p>
          <w:p w14:paraId="48EA37EE" w14:textId="77777777" w:rsidR="001212CD" w:rsidRPr="001212CD" w:rsidRDefault="001212CD" w:rsidP="001B1157">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0"/>
                <w:szCs w:val="20"/>
              </w:rPr>
            </w:pPr>
            <w:r w:rsidRPr="001212CD">
              <w:rPr>
                <w:rFonts w:ascii="Times New Roman" w:hAnsi="Times New Roman" w:cs="Times New Roman"/>
                <w:bCs w:val="0"/>
                <w:sz w:val="20"/>
                <w:szCs w:val="20"/>
              </w:rPr>
              <w:t>(N-N)</w:t>
            </w:r>
          </w:p>
        </w:tc>
        <w:tc>
          <w:tcPr>
            <w:tcW w:w="0" w:type="auto"/>
            <w:tcBorders>
              <w:top w:val="single" w:sz="4" w:space="0" w:color="auto"/>
              <w:bottom w:val="single" w:sz="4" w:space="0" w:color="auto"/>
            </w:tcBorders>
          </w:tcPr>
          <w:p w14:paraId="5C707243" w14:textId="77777777" w:rsidR="001212CD" w:rsidRPr="001212CD" w:rsidRDefault="001212CD" w:rsidP="001B1157">
            <w:pPr>
              <w:spacing w:before="6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0"/>
                <w:szCs w:val="20"/>
              </w:rPr>
            </w:pPr>
            <w:r w:rsidRPr="001212CD">
              <w:rPr>
                <w:rFonts w:ascii="Times New Roman" w:hAnsi="Times New Roman" w:cs="Times New Roman"/>
                <w:bCs w:val="0"/>
                <w:sz w:val="20"/>
                <w:szCs w:val="20"/>
              </w:rPr>
              <w:t>Methyl Group</w:t>
            </w:r>
          </w:p>
          <w:p w14:paraId="60DC5525" w14:textId="77777777" w:rsidR="001212CD" w:rsidRPr="001212CD" w:rsidRDefault="001212CD" w:rsidP="001B1157">
            <w:pPr>
              <w:spacing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0"/>
                <w:szCs w:val="20"/>
              </w:rPr>
            </w:pPr>
            <w:r w:rsidRPr="001212CD">
              <w:rPr>
                <w:rFonts w:ascii="Times New Roman" w:hAnsi="Times New Roman" w:cs="Times New Roman"/>
                <w:bCs w:val="0"/>
                <w:sz w:val="20"/>
                <w:szCs w:val="20"/>
              </w:rPr>
              <w:t>(C-H)</w:t>
            </w:r>
          </w:p>
        </w:tc>
      </w:tr>
      <w:tr w:rsidR="001212CD" w:rsidRPr="001212CD" w14:paraId="0F1929A4" w14:textId="77777777" w:rsidTr="001B1157">
        <w:trPr>
          <w:cnfStyle w:val="000000100000" w:firstRow="0" w:lastRow="0" w:firstColumn="0" w:lastColumn="0" w:oddVBand="0" w:evenVBand="0" w:oddHBand="1" w:evenHBand="0" w:firstRowFirstColumn="0" w:firstRowLastColumn="0" w:lastRowFirstColumn="0" w:lastRowLastColumn="0"/>
          <w:trHeight w:val="56"/>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il"/>
            </w:tcBorders>
          </w:tcPr>
          <w:p w14:paraId="526C5CD2" w14:textId="77777777" w:rsidR="001212CD" w:rsidRPr="001212CD" w:rsidRDefault="001212CD" w:rsidP="001B1157">
            <w:pPr>
              <w:spacing w:before="60" w:after="0"/>
              <w:rPr>
                <w:rFonts w:ascii="Times New Roman" w:hAnsi="Times New Roman" w:cs="Times New Roman"/>
                <w:b w:val="0"/>
                <w:bCs w:val="0"/>
                <w:sz w:val="20"/>
                <w:szCs w:val="20"/>
              </w:rPr>
            </w:pPr>
            <w:r w:rsidRPr="001212CD">
              <w:rPr>
                <w:rFonts w:ascii="Times New Roman" w:hAnsi="Times New Roman" w:cs="Times New Roman"/>
                <w:b w:val="0"/>
                <w:bCs w:val="0"/>
                <w:sz w:val="20"/>
                <w:szCs w:val="20"/>
              </w:rPr>
              <w:t>DPPMe</w:t>
            </w:r>
          </w:p>
        </w:tc>
        <w:tc>
          <w:tcPr>
            <w:tcW w:w="0" w:type="auto"/>
            <w:tcBorders>
              <w:top w:val="single" w:sz="4" w:space="0" w:color="auto"/>
              <w:bottom w:val="nil"/>
            </w:tcBorders>
          </w:tcPr>
          <w:p w14:paraId="2231D582" w14:textId="77777777" w:rsidR="001212CD" w:rsidRPr="001212CD" w:rsidRDefault="001212CD" w:rsidP="001B1157">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212CD">
              <w:rPr>
                <w:rFonts w:ascii="Times New Roman" w:hAnsi="Times New Roman" w:cs="Times New Roman"/>
                <w:sz w:val="20"/>
                <w:szCs w:val="20"/>
              </w:rPr>
              <w:t>1137</w:t>
            </w:r>
          </w:p>
        </w:tc>
        <w:tc>
          <w:tcPr>
            <w:tcW w:w="0" w:type="auto"/>
            <w:tcBorders>
              <w:top w:val="single" w:sz="4" w:space="0" w:color="auto"/>
              <w:bottom w:val="nil"/>
            </w:tcBorders>
          </w:tcPr>
          <w:p w14:paraId="6CD8A14F" w14:textId="77777777" w:rsidR="001212CD" w:rsidRPr="001212CD" w:rsidRDefault="001212CD" w:rsidP="001B1157">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212CD">
              <w:rPr>
                <w:rFonts w:ascii="Times New Roman" w:hAnsi="Times New Roman" w:cs="Times New Roman"/>
                <w:sz w:val="20"/>
                <w:szCs w:val="20"/>
              </w:rPr>
              <w:t>1162</w:t>
            </w:r>
          </w:p>
        </w:tc>
        <w:tc>
          <w:tcPr>
            <w:tcW w:w="0" w:type="auto"/>
            <w:tcBorders>
              <w:top w:val="single" w:sz="4" w:space="0" w:color="auto"/>
              <w:bottom w:val="nil"/>
            </w:tcBorders>
          </w:tcPr>
          <w:p w14:paraId="4DB13FAC" w14:textId="77777777" w:rsidR="001212CD" w:rsidRPr="001212CD" w:rsidRDefault="001212CD" w:rsidP="001B1157">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212CD">
              <w:rPr>
                <w:rFonts w:ascii="Times New Roman" w:hAnsi="Times New Roman" w:cs="Times New Roman"/>
                <w:sz w:val="20"/>
                <w:szCs w:val="20"/>
              </w:rPr>
              <w:t>970</w:t>
            </w:r>
          </w:p>
        </w:tc>
        <w:tc>
          <w:tcPr>
            <w:tcW w:w="0" w:type="auto"/>
            <w:tcBorders>
              <w:top w:val="single" w:sz="4" w:space="0" w:color="auto"/>
              <w:bottom w:val="nil"/>
            </w:tcBorders>
          </w:tcPr>
          <w:p w14:paraId="23E47996" w14:textId="77777777" w:rsidR="001212CD" w:rsidRPr="001212CD" w:rsidRDefault="001212CD" w:rsidP="001B1157">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212CD">
              <w:rPr>
                <w:rFonts w:ascii="Times New Roman" w:hAnsi="Times New Roman" w:cs="Times New Roman"/>
                <w:sz w:val="20"/>
                <w:szCs w:val="20"/>
              </w:rPr>
              <w:t>2926</w:t>
            </w:r>
          </w:p>
        </w:tc>
      </w:tr>
      <w:tr w:rsidR="001212CD" w:rsidRPr="001212CD" w14:paraId="26BFC04A" w14:textId="77777777" w:rsidTr="004F108E">
        <w:trPr>
          <w:trHeight w:val="283"/>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535F2A41" w14:textId="77777777" w:rsidR="001212CD" w:rsidRPr="001212CD" w:rsidRDefault="001212CD" w:rsidP="001B1157">
            <w:pPr>
              <w:spacing w:before="60" w:after="0"/>
              <w:rPr>
                <w:rFonts w:ascii="Times New Roman" w:hAnsi="Times New Roman" w:cs="Times New Roman"/>
                <w:b w:val="0"/>
                <w:bCs w:val="0"/>
                <w:sz w:val="20"/>
                <w:szCs w:val="20"/>
              </w:rPr>
            </w:pPr>
            <w:r w:rsidRPr="001212CD">
              <w:rPr>
                <w:rFonts w:ascii="Times New Roman" w:hAnsi="Times New Roman" w:cs="Times New Roman"/>
                <w:b w:val="0"/>
                <w:bCs w:val="0"/>
                <w:sz w:val="20"/>
                <w:szCs w:val="20"/>
              </w:rPr>
              <w:t>Complex 1</w:t>
            </w:r>
          </w:p>
        </w:tc>
        <w:tc>
          <w:tcPr>
            <w:tcW w:w="0" w:type="auto"/>
            <w:tcBorders>
              <w:top w:val="nil"/>
              <w:bottom w:val="nil"/>
            </w:tcBorders>
          </w:tcPr>
          <w:p w14:paraId="04E4E9DE" w14:textId="77777777" w:rsidR="001212CD" w:rsidRPr="001212CD" w:rsidRDefault="001212CD" w:rsidP="001B1157">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212CD">
              <w:rPr>
                <w:rFonts w:ascii="Times New Roman" w:hAnsi="Times New Roman" w:cs="Times New Roman"/>
                <w:sz w:val="20"/>
                <w:szCs w:val="20"/>
              </w:rPr>
              <w:t>1125</w:t>
            </w:r>
          </w:p>
        </w:tc>
        <w:tc>
          <w:tcPr>
            <w:tcW w:w="0" w:type="auto"/>
            <w:tcBorders>
              <w:top w:val="nil"/>
              <w:bottom w:val="nil"/>
            </w:tcBorders>
          </w:tcPr>
          <w:p w14:paraId="5CEC8C7D" w14:textId="77777777" w:rsidR="001212CD" w:rsidRPr="001212CD" w:rsidRDefault="001212CD" w:rsidP="001B1157">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212CD">
              <w:rPr>
                <w:rFonts w:ascii="Times New Roman" w:hAnsi="Times New Roman" w:cs="Times New Roman"/>
                <w:sz w:val="20"/>
                <w:szCs w:val="20"/>
              </w:rPr>
              <w:t>1171</w:t>
            </w:r>
          </w:p>
        </w:tc>
        <w:tc>
          <w:tcPr>
            <w:tcW w:w="0" w:type="auto"/>
            <w:tcBorders>
              <w:top w:val="nil"/>
              <w:bottom w:val="nil"/>
            </w:tcBorders>
          </w:tcPr>
          <w:p w14:paraId="79D68301" w14:textId="77777777" w:rsidR="001212CD" w:rsidRPr="001212CD" w:rsidRDefault="001212CD" w:rsidP="001B1157">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212CD">
              <w:rPr>
                <w:rFonts w:ascii="Times New Roman" w:hAnsi="Times New Roman" w:cs="Times New Roman"/>
                <w:sz w:val="20"/>
                <w:szCs w:val="20"/>
              </w:rPr>
              <w:t>996</w:t>
            </w:r>
          </w:p>
        </w:tc>
        <w:tc>
          <w:tcPr>
            <w:tcW w:w="0" w:type="auto"/>
            <w:tcBorders>
              <w:top w:val="nil"/>
              <w:bottom w:val="nil"/>
            </w:tcBorders>
          </w:tcPr>
          <w:p w14:paraId="356CB746" w14:textId="77777777" w:rsidR="001212CD" w:rsidRPr="001212CD" w:rsidRDefault="001212CD" w:rsidP="001B1157">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212CD">
              <w:rPr>
                <w:rFonts w:ascii="Times New Roman" w:hAnsi="Times New Roman" w:cs="Times New Roman"/>
                <w:sz w:val="20"/>
                <w:szCs w:val="20"/>
              </w:rPr>
              <w:t>2922</w:t>
            </w:r>
          </w:p>
        </w:tc>
      </w:tr>
      <w:tr w:rsidR="001212CD" w:rsidRPr="001212CD" w14:paraId="25CB7BEB" w14:textId="77777777" w:rsidTr="004F108E">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254091C7" w14:textId="77777777" w:rsidR="001212CD" w:rsidRPr="001212CD" w:rsidRDefault="001212CD" w:rsidP="001B1157">
            <w:pPr>
              <w:spacing w:before="60" w:after="0"/>
              <w:rPr>
                <w:rFonts w:ascii="Times New Roman" w:hAnsi="Times New Roman" w:cs="Times New Roman"/>
                <w:b w:val="0"/>
                <w:bCs w:val="0"/>
                <w:sz w:val="20"/>
                <w:szCs w:val="20"/>
              </w:rPr>
            </w:pPr>
            <w:r w:rsidRPr="001212CD">
              <w:rPr>
                <w:rFonts w:ascii="Times New Roman" w:hAnsi="Times New Roman" w:cs="Times New Roman"/>
                <w:b w:val="0"/>
                <w:bCs w:val="0"/>
                <w:sz w:val="20"/>
                <w:szCs w:val="20"/>
              </w:rPr>
              <w:t>Complex 2</w:t>
            </w:r>
          </w:p>
        </w:tc>
        <w:tc>
          <w:tcPr>
            <w:tcW w:w="0" w:type="auto"/>
            <w:tcBorders>
              <w:top w:val="nil"/>
              <w:bottom w:val="nil"/>
            </w:tcBorders>
          </w:tcPr>
          <w:p w14:paraId="3925504B" w14:textId="77777777" w:rsidR="001212CD" w:rsidRPr="001212CD" w:rsidRDefault="001212CD" w:rsidP="001B1157">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212CD">
              <w:rPr>
                <w:rFonts w:ascii="Times New Roman" w:hAnsi="Times New Roman" w:cs="Times New Roman"/>
                <w:sz w:val="20"/>
                <w:szCs w:val="20"/>
              </w:rPr>
              <w:t>1129</w:t>
            </w:r>
          </w:p>
        </w:tc>
        <w:tc>
          <w:tcPr>
            <w:tcW w:w="0" w:type="auto"/>
            <w:tcBorders>
              <w:top w:val="nil"/>
              <w:bottom w:val="nil"/>
            </w:tcBorders>
          </w:tcPr>
          <w:p w14:paraId="67860E48" w14:textId="77777777" w:rsidR="001212CD" w:rsidRPr="001212CD" w:rsidRDefault="001212CD" w:rsidP="001B1157">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212CD">
              <w:rPr>
                <w:rFonts w:ascii="Times New Roman" w:hAnsi="Times New Roman" w:cs="Times New Roman"/>
                <w:sz w:val="20"/>
                <w:szCs w:val="20"/>
              </w:rPr>
              <w:t>1168</w:t>
            </w:r>
          </w:p>
        </w:tc>
        <w:tc>
          <w:tcPr>
            <w:tcW w:w="0" w:type="auto"/>
            <w:tcBorders>
              <w:top w:val="nil"/>
              <w:bottom w:val="nil"/>
            </w:tcBorders>
          </w:tcPr>
          <w:p w14:paraId="1CDED379" w14:textId="77777777" w:rsidR="001212CD" w:rsidRPr="001212CD" w:rsidRDefault="001212CD" w:rsidP="001B1157">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212CD">
              <w:rPr>
                <w:rFonts w:ascii="Times New Roman" w:hAnsi="Times New Roman" w:cs="Times New Roman"/>
                <w:sz w:val="20"/>
                <w:szCs w:val="20"/>
              </w:rPr>
              <w:t>988</w:t>
            </w:r>
          </w:p>
        </w:tc>
        <w:tc>
          <w:tcPr>
            <w:tcW w:w="0" w:type="auto"/>
            <w:tcBorders>
              <w:top w:val="nil"/>
              <w:bottom w:val="nil"/>
            </w:tcBorders>
          </w:tcPr>
          <w:p w14:paraId="2B639157" w14:textId="77777777" w:rsidR="001212CD" w:rsidRPr="001212CD" w:rsidRDefault="001212CD" w:rsidP="001B1157">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212CD">
              <w:rPr>
                <w:rFonts w:ascii="Times New Roman" w:hAnsi="Times New Roman" w:cs="Times New Roman"/>
                <w:sz w:val="20"/>
                <w:szCs w:val="20"/>
              </w:rPr>
              <w:t>2923</w:t>
            </w:r>
          </w:p>
        </w:tc>
      </w:tr>
      <w:tr w:rsidR="001212CD" w:rsidRPr="001212CD" w14:paraId="6917F8ED" w14:textId="77777777" w:rsidTr="001B1157">
        <w:trPr>
          <w:trHeight w:val="283"/>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0A5D9A86" w14:textId="77777777" w:rsidR="001212CD" w:rsidRPr="001212CD" w:rsidRDefault="001212CD" w:rsidP="001B1157">
            <w:pPr>
              <w:spacing w:before="60" w:after="0"/>
              <w:rPr>
                <w:rFonts w:ascii="Times New Roman" w:hAnsi="Times New Roman" w:cs="Times New Roman"/>
                <w:b w:val="0"/>
                <w:bCs w:val="0"/>
                <w:sz w:val="20"/>
                <w:szCs w:val="20"/>
              </w:rPr>
            </w:pPr>
            <w:r w:rsidRPr="001212CD">
              <w:rPr>
                <w:rFonts w:ascii="Times New Roman" w:hAnsi="Times New Roman" w:cs="Times New Roman"/>
                <w:b w:val="0"/>
                <w:bCs w:val="0"/>
                <w:sz w:val="20"/>
                <w:szCs w:val="20"/>
              </w:rPr>
              <w:t>Complex 3</w:t>
            </w:r>
          </w:p>
        </w:tc>
        <w:tc>
          <w:tcPr>
            <w:tcW w:w="0" w:type="auto"/>
            <w:tcBorders>
              <w:top w:val="nil"/>
              <w:bottom w:val="nil"/>
            </w:tcBorders>
          </w:tcPr>
          <w:p w14:paraId="43FDCA57" w14:textId="77777777" w:rsidR="001212CD" w:rsidRPr="001212CD" w:rsidRDefault="001212CD" w:rsidP="001B1157">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212CD">
              <w:rPr>
                <w:rFonts w:ascii="Times New Roman" w:hAnsi="Times New Roman" w:cs="Times New Roman"/>
                <w:sz w:val="20"/>
                <w:szCs w:val="20"/>
              </w:rPr>
              <w:t>1127</w:t>
            </w:r>
          </w:p>
        </w:tc>
        <w:tc>
          <w:tcPr>
            <w:tcW w:w="0" w:type="auto"/>
            <w:tcBorders>
              <w:top w:val="nil"/>
              <w:bottom w:val="nil"/>
            </w:tcBorders>
          </w:tcPr>
          <w:p w14:paraId="7A484644" w14:textId="77777777" w:rsidR="001212CD" w:rsidRPr="001212CD" w:rsidRDefault="001212CD" w:rsidP="001B1157">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212CD">
              <w:rPr>
                <w:rFonts w:ascii="Times New Roman" w:hAnsi="Times New Roman" w:cs="Times New Roman"/>
                <w:sz w:val="20"/>
                <w:szCs w:val="20"/>
              </w:rPr>
              <w:t>1169</w:t>
            </w:r>
          </w:p>
        </w:tc>
        <w:tc>
          <w:tcPr>
            <w:tcW w:w="0" w:type="auto"/>
            <w:tcBorders>
              <w:top w:val="nil"/>
              <w:bottom w:val="nil"/>
            </w:tcBorders>
          </w:tcPr>
          <w:p w14:paraId="41BC96AA" w14:textId="77777777" w:rsidR="001212CD" w:rsidRPr="001212CD" w:rsidRDefault="001212CD" w:rsidP="001B1157">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212CD">
              <w:rPr>
                <w:rFonts w:ascii="Times New Roman" w:hAnsi="Times New Roman" w:cs="Times New Roman"/>
                <w:sz w:val="20"/>
                <w:szCs w:val="20"/>
              </w:rPr>
              <w:t>989</w:t>
            </w:r>
          </w:p>
        </w:tc>
        <w:tc>
          <w:tcPr>
            <w:tcW w:w="0" w:type="auto"/>
            <w:tcBorders>
              <w:top w:val="nil"/>
              <w:bottom w:val="nil"/>
            </w:tcBorders>
          </w:tcPr>
          <w:p w14:paraId="7AECCA40" w14:textId="77777777" w:rsidR="001212CD" w:rsidRPr="001212CD" w:rsidRDefault="001212CD" w:rsidP="001B1157">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212CD">
              <w:rPr>
                <w:rFonts w:ascii="Times New Roman" w:hAnsi="Times New Roman" w:cs="Times New Roman"/>
                <w:sz w:val="20"/>
                <w:szCs w:val="20"/>
              </w:rPr>
              <w:t>2922</w:t>
            </w:r>
          </w:p>
        </w:tc>
      </w:tr>
      <w:tr w:rsidR="001212CD" w:rsidRPr="001212CD" w14:paraId="158B637F" w14:textId="77777777" w:rsidTr="001B1157">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tcPr>
          <w:p w14:paraId="57B589B7" w14:textId="77777777" w:rsidR="001212CD" w:rsidRPr="001212CD" w:rsidRDefault="001212CD" w:rsidP="001B1157">
            <w:pPr>
              <w:spacing w:before="60" w:after="60"/>
              <w:rPr>
                <w:rFonts w:ascii="Times New Roman" w:hAnsi="Times New Roman" w:cs="Times New Roman"/>
                <w:b w:val="0"/>
                <w:bCs w:val="0"/>
                <w:sz w:val="20"/>
                <w:szCs w:val="20"/>
              </w:rPr>
            </w:pPr>
            <w:r w:rsidRPr="001212CD">
              <w:rPr>
                <w:rFonts w:ascii="Times New Roman" w:hAnsi="Times New Roman" w:cs="Times New Roman"/>
                <w:b w:val="0"/>
                <w:bCs w:val="0"/>
                <w:sz w:val="20"/>
                <w:szCs w:val="20"/>
              </w:rPr>
              <w:t>Complex 4</w:t>
            </w:r>
          </w:p>
        </w:tc>
        <w:tc>
          <w:tcPr>
            <w:tcW w:w="0" w:type="auto"/>
            <w:tcBorders>
              <w:top w:val="nil"/>
              <w:bottom w:val="single" w:sz="4" w:space="0" w:color="auto"/>
            </w:tcBorders>
          </w:tcPr>
          <w:p w14:paraId="6A7127B7" w14:textId="77777777" w:rsidR="001212CD" w:rsidRPr="001212CD" w:rsidRDefault="001212CD" w:rsidP="001B115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212CD">
              <w:rPr>
                <w:rFonts w:ascii="Times New Roman" w:hAnsi="Times New Roman" w:cs="Times New Roman"/>
                <w:sz w:val="20"/>
                <w:szCs w:val="20"/>
              </w:rPr>
              <w:t>1126</w:t>
            </w:r>
          </w:p>
        </w:tc>
        <w:tc>
          <w:tcPr>
            <w:tcW w:w="0" w:type="auto"/>
            <w:tcBorders>
              <w:top w:val="nil"/>
              <w:bottom w:val="single" w:sz="4" w:space="0" w:color="auto"/>
            </w:tcBorders>
          </w:tcPr>
          <w:p w14:paraId="120D8973" w14:textId="77777777" w:rsidR="001212CD" w:rsidRPr="001212CD" w:rsidRDefault="001212CD" w:rsidP="001B115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212CD">
              <w:rPr>
                <w:rFonts w:ascii="Times New Roman" w:hAnsi="Times New Roman" w:cs="Times New Roman"/>
                <w:sz w:val="20"/>
                <w:szCs w:val="20"/>
              </w:rPr>
              <w:t>1170</w:t>
            </w:r>
          </w:p>
        </w:tc>
        <w:tc>
          <w:tcPr>
            <w:tcW w:w="0" w:type="auto"/>
            <w:tcBorders>
              <w:top w:val="nil"/>
              <w:bottom w:val="single" w:sz="4" w:space="0" w:color="auto"/>
            </w:tcBorders>
          </w:tcPr>
          <w:p w14:paraId="2C5EBED2" w14:textId="77777777" w:rsidR="001212CD" w:rsidRPr="001212CD" w:rsidRDefault="001212CD" w:rsidP="001B115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212CD">
              <w:rPr>
                <w:rFonts w:ascii="Times New Roman" w:hAnsi="Times New Roman" w:cs="Times New Roman"/>
                <w:sz w:val="20"/>
                <w:szCs w:val="20"/>
              </w:rPr>
              <w:t>988</w:t>
            </w:r>
          </w:p>
        </w:tc>
        <w:tc>
          <w:tcPr>
            <w:tcW w:w="0" w:type="auto"/>
            <w:tcBorders>
              <w:top w:val="nil"/>
              <w:bottom w:val="single" w:sz="4" w:space="0" w:color="auto"/>
              <w:right w:val="nil"/>
            </w:tcBorders>
          </w:tcPr>
          <w:p w14:paraId="49CB410D" w14:textId="77777777" w:rsidR="001212CD" w:rsidRPr="001212CD" w:rsidRDefault="001212CD" w:rsidP="001B115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212CD">
              <w:rPr>
                <w:rFonts w:ascii="Times New Roman" w:hAnsi="Times New Roman" w:cs="Times New Roman"/>
                <w:sz w:val="20"/>
                <w:szCs w:val="20"/>
              </w:rPr>
              <w:t>2925</w:t>
            </w:r>
          </w:p>
        </w:tc>
      </w:tr>
    </w:tbl>
    <w:p w14:paraId="2FBA485F" w14:textId="67E3E054" w:rsidR="001212CD" w:rsidRDefault="001212CD" w:rsidP="001212CD">
      <w:pPr>
        <w:spacing w:after="0"/>
        <w:jc w:val="both"/>
        <w:rPr>
          <w:rFonts w:ascii="Times New Roman" w:hAnsi="Times New Roman"/>
          <w:sz w:val="20"/>
          <w:szCs w:val="20"/>
        </w:rPr>
      </w:pPr>
    </w:p>
    <w:p w14:paraId="2C21E4D0" w14:textId="77777777" w:rsidR="001B1157" w:rsidRPr="001212CD" w:rsidRDefault="001B1157" w:rsidP="001212CD">
      <w:pPr>
        <w:spacing w:after="0"/>
        <w:jc w:val="both"/>
        <w:rPr>
          <w:rFonts w:ascii="Times New Roman" w:hAnsi="Times New Roman"/>
          <w:sz w:val="20"/>
          <w:szCs w:val="20"/>
        </w:rPr>
      </w:pPr>
    </w:p>
    <w:p w14:paraId="32748ACC" w14:textId="47303F79" w:rsidR="001212CD" w:rsidRPr="001B1157" w:rsidRDefault="001212CD" w:rsidP="001B1157">
      <w:pPr>
        <w:spacing w:after="120"/>
        <w:jc w:val="center"/>
        <w:outlineLvl w:val="0"/>
        <w:rPr>
          <w:rFonts w:ascii="Times New Roman" w:eastAsiaTheme="minorHAnsi" w:hAnsi="Times New Roman"/>
          <w:sz w:val="20"/>
          <w:szCs w:val="20"/>
          <w:lang w:val="en-MY"/>
        </w:rPr>
      </w:pPr>
      <w:r w:rsidRPr="001212CD">
        <w:rPr>
          <w:rFonts w:ascii="Times New Roman" w:eastAsiaTheme="minorHAnsi" w:hAnsi="Times New Roman"/>
          <w:sz w:val="20"/>
          <w:szCs w:val="20"/>
          <w:lang w:val="en-MY"/>
        </w:rPr>
        <w:t xml:space="preserve">Table 4. </w:t>
      </w:r>
      <w:r w:rsidR="001B1157">
        <w:rPr>
          <w:rFonts w:ascii="Times New Roman" w:eastAsiaTheme="minorHAnsi" w:hAnsi="Times New Roman"/>
          <w:sz w:val="20"/>
          <w:szCs w:val="20"/>
          <w:lang w:val="en-MY"/>
        </w:rPr>
        <w:t xml:space="preserve"> </w:t>
      </w:r>
      <w:r w:rsidRPr="001212CD">
        <w:rPr>
          <w:rFonts w:ascii="Times New Roman" w:eastAsiaTheme="minorHAnsi" w:hAnsi="Times New Roman"/>
          <w:sz w:val="20"/>
          <w:szCs w:val="20"/>
          <w:lang w:val="en-MY"/>
        </w:rPr>
        <w:t>Solubility of DPPMe and its metal complexes</w:t>
      </w:r>
    </w:p>
    <w:tbl>
      <w:tblPr>
        <w:tblStyle w:val="TableGridLight"/>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2527"/>
        <w:gridCol w:w="1099"/>
        <w:gridCol w:w="2233"/>
      </w:tblGrid>
      <w:tr w:rsidR="001212CD" w:rsidRPr="001212CD" w14:paraId="717E0D18" w14:textId="77777777" w:rsidTr="001B1157">
        <w:trPr>
          <w:trHeight w:val="109"/>
          <w:jc w:val="center"/>
        </w:trPr>
        <w:tc>
          <w:tcPr>
            <w:tcW w:w="0" w:type="auto"/>
            <w:tcBorders>
              <w:top w:val="single" w:sz="4" w:space="0" w:color="auto"/>
              <w:bottom w:val="single" w:sz="4" w:space="0" w:color="auto"/>
            </w:tcBorders>
          </w:tcPr>
          <w:p w14:paraId="3BFD8F73" w14:textId="77777777" w:rsidR="001212CD" w:rsidRPr="001212CD" w:rsidRDefault="001212CD" w:rsidP="001B1157">
            <w:pPr>
              <w:adjustRightInd w:val="0"/>
              <w:spacing w:before="60" w:after="0"/>
              <w:jc w:val="both"/>
              <w:rPr>
                <w:rFonts w:ascii="Times New Roman" w:eastAsiaTheme="minorHAnsi" w:hAnsi="Times New Roman" w:cs="Times New Roman"/>
                <w:b/>
                <w:bCs/>
                <w:sz w:val="20"/>
                <w:szCs w:val="20"/>
                <w:lang w:val="en-MY"/>
              </w:rPr>
            </w:pPr>
            <w:r w:rsidRPr="001212CD">
              <w:rPr>
                <w:rFonts w:ascii="Times New Roman" w:eastAsiaTheme="minorHAnsi" w:hAnsi="Times New Roman" w:cs="Times New Roman"/>
                <w:b/>
                <w:bCs/>
                <w:sz w:val="20"/>
                <w:szCs w:val="20"/>
                <w:lang w:val="en-MY"/>
              </w:rPr>
              <w:t>Solvent</w:t>
            </w:r>
          </w:p>
        </w:tc>
        <w:tc>
          <w:tcPr>
            <w:tcW w:w="0" w:type="auto"/>
            <w:tcBorders>
              <w:top w:val="single" w:sz="4" w:space="0" w:color="auto"/>
              <w:bottom w:val="single" w:sz="4" w:space="0" w:color="auto"/>
            </w:tcBorders>
          </w:tcPr>
          <w:p w14:paraId="0974F25E" w14:textId="0229028B" w:rsidR="001212CD" w:rsidRPr="001212CD" w:rsidRDefault="001212CD" w:rsidP="001B1157">
            <w:pPr>
              <w:adjustRightInd w:val="0"/>
              <w:spacing w:before="60" w:after="0"/>
              <w:jc w:val="center"/>
              <w:rPr>
                <w:rFonts w:ascii="Times New Roman" w:eastAsiaTheme="minorHAnsi" w:hAnsi="Times New Roman" w:cs="Times New Roman"/>
                <w:b/>
                <w:bCs/>
                <w:sz w:val="20"/>
                <w:szCs w:val="20"/>
                <w:lang w:val="en-MY"/>
              </w:rPr>
            </w:pPr>
            <w:r w:rsidRPr="001212CD">
              <w:rPr>
                <w:rFonts w:ascii="Times New Roman" w:eastAsiaTheme="minorHAnsi" w:hAnsi="Times New Roman" w:cs="Times New Roman"/>
                <w:b/>
                <w:bCs/>
                <w:sz w:val="20"/>
                <w:szCs w:val="20"/>
                <w:lang w:val="en-MY"/>
              </w:rPr>
              <w:t>Solubility</w:t>
            </w:r>
          </w:p>
          <w:p w14:paraId="6682AD7A" w14:textId="77777777" w:rsidR="001212CD" w:rsidRPr="001212CD" w:rsidRDefault="001212CD" w:rsidP="001B1157">
            <w:pPr>
              <w:adjustRightInd w:val="0"/>
              <w:spacing w:after="60"/>
              <w:jc w:val="center"/>
              <w:rPr>
                <w:rFonts w:ascii="Times New Roman" w:eastAsiaTheme="minorHAnsi" w:hAnsi="Times New Roman" w:cs="Times New Roman"/>
                <w:b/>
                <w:bCs/>
                <w:sz w:val="20"/>
                <w:szCs w:val="20"/>
                <w:lang w:val="en-MY"/>
              </w:rPr>
            </w:pPr>
            <w:r w:rsidRPr="001212CD">
              <w:rPr>
                <w:rFonts w:ascii="Times New Roman" w:eastAsiaTheme="minorHAnsi" w:hAnsi="Times New Roman" w:cs="Times New Roman"/>
                <w:b/>
                <w:bCs/>
                <w:sz w:val="20"/>
                <w:szCs w:val="20"/>
                <w:lang w:val="en-MY"/>
              </w:rPr>
              <w:t>of DPPMe</w:t>
            </w:r>
          </w:p>
        </w:tc>
        <w:tc>
          <w:tcPr>
            <w:tcW w:w="0" w:type="auto"/>
            <w:tcBorders>
              <w:top w:val="single" w:sz="4" w:space="0" w:color="auto"/>
              <w:bottom w:val="single" w:sz="4" w:space="0" w:color="auto"/>
            </w:tcBorders>
          </w:tcPr>
          <w:p w14:paraId="3E461D67" w14:textId="7A5346C4" w:rsidR="001212CD" w:rsidRPr="001212CD" w:rsidRDefault="001212CD" w:rsidP="001B1157">
            <w:pPr>
              <w:adjustRightInd w:val="0"/>
              <w:spacing w:before="60" w:after="0"/>
              <w:jc w:val="center"/>
              <w:rPr>
                <w:rFonts w:ascii="Times New Roman" w:eastAsiaTheme="minorHAnsi" w:hAnsi="Times New Roman" w:cs="Times New Roman"/>
                <w:b/>
                <w:bCs/>
                <w:sz w:val="20"/>
                <w:szCs w:val="20"/>
                <w:lang w:val="en-MY"/>
              </w:rPr>
            </w:pPr>
            <w:r w:rsidRPr="001212CD">
              <w:rPr>
                <w:rFonts w:ascii="Times New Roman" w:eastAsiaTheme="minorHAnsi" w:hAnsi="Times New Roman" w:cs="Times New Roman"/>
                <w:b/>
                <w:bCs/>
                <w:sz w:val="20"/>
                <w:szCs w:val="20"/>
                <w:lang w:val="en-MY"/>
              </w:rPr>
              <w:t>Solubility</w:t>
            </w:r>
          </w:p>
          <w:p w14:paraId="22E2CA77" w14:textId="77777777" w:rsidR="001212CD" w:rsidRPr="001212CD" w:rsidRDefault="001212CD" w:rsidP="001B1157">
            <w:pPr>
              <w:adjustRightInd w:val="0"/>
              <w:spacing w:after="0"/>
              <w:jc w:val="center"/>
              <w:rPr>
                <w:rFonts w:ascii="Times New Roman" w:eastAsiaTheme="minorHAnsi" w:hAnsi="Times New Roman" w:cs="Times New Roman"/>
                <w:b/>
                <w:bCs/>
                <w:sz w:val="20"/>
                <w:szCs w:val="20"/>
                <w:lang w:val="en-MY"/>
              </w:rPr>
            </w:pPr>
            <w:r w:rsidRPr="001212CD">
              <w:rPr>
                <w:rFonts w:ascii="Times New Roman" w:eastAsiaTheme="minorHAnsi" w:hAnsi="Times New Roman" w:cs="Times New Roman"/>
                <w:b/>
                <w:bCs/>
                <w:sz w:val="20"/>
                <w:szCs w:val="20"/>
                <w:lang w:val="en-MY"/>
              </w:rPr>
              <w:t>of Metal Complexes 1-4</w:t>
            </w:r>
          </w:p>
        </w:tc>
      </w:tr>
      <w:tr w:rsidR="001212CD" w:rsidRPr="001212CD" w14:paraId="6B584FBA" w14:textId="77777777" w:rsidTr="001B1157">
        <w:trPr>
          <w:trHeight w:val="120"/>
          <w:jc w:val="center"/>
        </w:trPr>
        <w:tc>
          <w:tcPr>
            <w:tcW w:w="0" w:type="auto"/>
            <w:tcBorders>
              <w:top w:val="single" w:sz="4" w:space="0" w:color="auto"/>
            </w:tcBorders>
          </w:tcPr>
          <w:p w14:paraId="0BC95812" w14:textId="77777777" w:rsidR="001212CD" w:rsidRPr="001212CD" w:rsidRDefault="001212CD" w:rsidP="001B1157">
            <w:pPr>
              <w:adjustRightInd w:val="0"/>
              <w:spacing w:before="60" w:after="0"/>
              <w:jc w:val="both"/>
              <w:rPr>
                <w:rFonts w:ascii="Times New Roman" w:eastAsiaTheme="minorHAnsi" w:hAnsi="Times New Roman" w:cs="Times New Roman"/>
                <w:bCs/>
                <w:sz w:val="20"/>
                <w:szCs w:val="20"/>
                <w:lang w:val="en-MY"/>
              </w:rPr>
            </w:pPr>
            <w:r w:rsidRPr="001212CD">
              <w:rPr>
                <w:rFonts w:ascii="Times New Roman" w:eastAsiaTheme="minorHAnsi" w:hAnsi="Times New Roman" w:cs="Times New Roman"/>
                <w:bCs/>
                <w:sz w:val="20"/>
                <w:szCs w:val="20"/>
                <w:lang w:val="en-MY"/>
              </w:rPr>
              <w:t>Chloroform</w:t>
            </w:r>
          </w:p>
        </w:tc>
        <w:tc>
          <w:tcPr>
            <w:tcW w:w="0" w:type="auto"/>
            <w:tcBorders>
              <w:top w:val="single" w:sz="4" w:space="0" w:color="auto"/>
            </w:tcBorders>
          </w:tcPr>
          <w:p w14:paraId="464451E0" w14:textId="77777777" w:rsidR="001212CD" w:rsidRPr="001212CD" w:rsidRDefault="001212CD" w:rsidP="001B1157">
            <w:pPr>
              <w:adjustRightInd w:val="0"/>
              <w:spacing w:before="60" w:after="0"/>
              <w:jc w:val="center"/>
              <w:rPr>
                <w:rFonts w:ascii="Times New Roman" w:eastAsiaTheme="minorHAnsi" w:hAnsi="Times New Roman" w:cs="Times New Roman"/>
                <w:bCs/>
                <w:sz w:val="20"/>
                <w:szCs w:val="20"/>
                <w:lang w:val="en-MY"/>
              </w:rPr>
            </w:pPr>
            <w:r w:rsidRPr="001212CD">
              <w:rPr>
                <w:rFonts w:ascii="Times New Roman" w:eastAsiaTheme="minorHAnsi" w:hAnsi="Times New Roman" w:cs="Times New Roman"/>
                <w:bCs/>
                <w:sz w:val="20"/>
                <w:szCs w:val="20"/>
                <w:lang w:val="en-MY"/>
              </w:rPr>
              <w:sym w:font="Wingdings" w:char="F0FC"/>
            </w:r>
          </w:p>
        </w:tc>
        <w:tc>
          <w:tcPr>
            <w:tcW w:w="0" w:type="auto"/>
            <w:tcBorders>
              <w:top w:val="single" w:sz="4" w:space="0" w:color="auto"/>
            </w:tcBorders>
          </w:tcPr>
          <w:p w14:paraId="4605E613" w14:textId="77777777" w:rsidR="001212CD" w:rsidRPr="001212CD" w:rsidRDefault="001212CD" w:rsidP="001B1157">
            <w:pPr>
              <w:adjustRightInd w:val="0"/>
              <w:spacing w:before="60" w:after="0"/>
              <w:jc w:val="center"/>
              <w:rPr>
                <w:rFonts w:ascii="Times New Roman" w:eastAsiaTheme="minorHAnsi" w:hAnsi="Times New Roman" w:cs="Times New Roman"/>
                <w:bCs/>
                <w:sz w:val="20"/>
                <w:szCs w:val="20"/>
                <w:lang w:val="en-MY"/>
              </w:rPr>
            </w:pPr>
            <w:r w:rsidRPr="001212CD">
              <w:rPr>
                <w:rFonts w:ascii="Times New Roman" w:eastAsiaTheme="minorHAnsi" w:hAnsi="Times New Roman" w:cs="Times New Roman"/>
                <w:bCs/>
                <w:sz w:val="20"/>
                <w:szCs w:val="20"/>
                <w:lang w:val="en-MY"/>
              </w:rPr>
              <w:sym w:font="Wingdings" w:char="F0FC"/>
            </w:r>
          </w:p>
        </w:tc>
      </w:tr>
      <w:tr w:rsidR="001212CD" w:rsidRPr="001212CD" w14:paraId="1662B18C" w14:textId="77777777" w:rsidTr="004F108E">
        <w:trPr>
          <w:trHeight w:val="120"/>
          <w:jc w:val="center"/>
        </w:trPr>
        <w:tc>
          <w:tcPr>
            <w:tcW w:w="0" w:type="auto"/>
          </w:tcPr>
          <w:p w14:paraId="35F770D5" w14:textId="77777777" w:rsidR="001212CD" w:rsidRPr="001212CD" w:rsidRDefault="001212CD" w:rsidP="001B1157">
            <w:pPr>
              <w:adjustRightInd w:val="0"/>
              <w:spacing w:before="60" w:after="0"/>
              <w:jc w:val="both"/>
              <w:rPr>
                <w:rFonts w:ascii="Times New Roman" w:eastAsiaTheme="minorHAnsi" w:hAnsi="Times New Roman" w:cs="Times New Roman"/>
                <w:bCs/>
                <w:sz w:val="20"/>
                <w:szCs w:val="20"/>
                <w:lang w:val="en-MY"/>
              </w:rPr>
            </w:pPr>
            <w:r w:rsidRPr="001212CD">
              <w:rPr>
                <w:rFonts w:ascii="Times New Roman" w:eastAsiaTheme="minorHAnsi" w:hAnsi="Times New Roman" w:cs="Times New Roman"/>
                <w:bCs/>
                <w:sz w:val="20"/>
                <w:szCs w:val="20"/>
                <w:lang w:val="en-MY"/>
              </w:rPr>
              <w:t>Dimethyl sulfoxide (DMSO)</w:t>
            </w:r>
          </w:p>
        </w:tc>
        <w:tc>
          <w:tcPr>
            <w:tcW w:w="0" w:type="auto"/>
          </w:tcPr>
          <w:p w14:paraId="70B06255" w14:textId="77777777" w:rsidR="001212CD" w:rsidRPr="001212CD" w:rsidRDefault="001212CD" w:rsidP="001B1157">
            <w:pPr>
              <w:pStyle w:val="Default"/>
              <w:spacing w:before="60" w:line="276" w:lineRule="auto"/>
              <w:jc w:val="center"/>
              <w:rPr>
                <w:rFonts w:cs="Times New Roman"/>
                <w:bCs/>
                <w:color w:val="auto"/>
                <w:sz w:val="20"/>
                <w:szCs w:val="20"/>
              </w:rPr>
            </w:pPr>
            <w:r w:rsidRPr="001212CD">
              <w:rPr>
                <w:rFonts w:cs="Times New Roman"/>
                <w:bCs/>
                <w:color w:val="auto"/>
                <w:sz w:val="20"/>
                <w:szCs w:val="20"/>
              </w:rPr>
              <w:sym w:font="Wingdings" w:char="F0FB"/>
            </w:r>
          </w:p>
        </w:tc>
        <w:tc>
          <w:tcPr>
            <w:tcW w:w="0" w:type="auto"/>
          </w:tcPr>
          <w:p w14:paraId="39B9579B" w14:textId="77777777" w:rsidR="001212CD" w:rsidRPr="001212CD" w:rsidRDefault="001212CD" w:rsidP="001B1157">
            <w:pPr>
              <w:adjustRightInd w:val="0"/>
              <w:spacing w:before="60" w:after="0"/>
              <w:jc w:val="center"/>
              <w:rPr>
                <w:rFonts w:ascii="Times New Roman" w:eastAsiaTheme="minorHAnsi" w:hAnsi="Times New Roman" w:cs="Times New Roman"/>
                <w:bCs/>
                <w:sz w:val="20"/>
                <w:szCs w:val="20"/>
                <w:lang w:val="en-MY"/>
              </w:rPr>
            </w:pPr>
            <w:r w:rsidRPr="001212CD">
              <w:rPr>
                <w:rFonts w:ascii="Times New Roman" w:eastAsiaTheme="minorHAnsi" w:hAnsi="Times New Roman" w:cs="Times New Roman"/>
                <w:bCs/>
                <w:sz w:val="20"/>
                <w:szCs w:val="20"/>
                <w:lang w:val="en-MY"/>
              </w:rPr>
              <w:sym w:font="Wingdings" w:char="F0FC"/>
            </w:r>
          </w:p>
        </w:tc>
      </w:tr>
      <w:tr w:rsidR="001212CD" w:rsidRPr="001212CD" w14:paraId="77388287" w14:textId="77777777" w:rsidTr="004F108E">
        <w:trPr>
          <w:trHeight w:val="120"/>
          <w:jc w:val="center"/>
        </w:trPr>
        <w:tc>
          <w:tcPr>
            <w:tcW w:w="0" w:type="auto"/>
          </w:tcPr>
          <w:p w14:paraId="63421256" w14:textId="77777777" w:rsidR="001212CD" w:rsidRPr="001212CD" w:rsidRDefault="001212CD" w:rsidP="001B1157">
            <w:pPr>
              <w:adjustRightInd w:val="0"/>
              <w:spacing w:before="60" w:after="0"/>
              <w:jc w:val="both"/>
              <w:rPr>
                <w:rFonts w:ascii="Times New Roman" w:eastAsiaTheme="minorHAnsi" w:hAnsi="Times New Roman" w:cs="Times New Roman"/>
                <w:bCs/>
                <w:sz w:val="20"/>
                <w:szCs w:val="20"/>
                <w:lang w:val="en-MY"/>
              </w:rPr>
            </w:pPr>
            <w:r w:rsidRPr="001212CD">
              <w:rPr>
                <w:rFonts w:ascii="Times New Roman" w:eastAsiaTheme="minorHAnsi" w:hAnsi="Times New Roman" w:cs="Times New Roman"/>
                <w:bCs/>
                <w:sz w:val="20"/>
                <w:szCs w:val="20"/>
                <w:lang w:val="en-MY"/>
              </w:rPr>
              <w:t xml:space="preserve">Acetonitrile </w:t>
            </w:r>
          </w:p>
        </w:tc>
        <w:tc>
          <w:tcPr>
            <w:tcW w:w="0" w:type="auto"/>
          </w:tcPr>
          <w:p w14:paraId="78C65C35" w14:textId="77777777" w:rsidR="001212CD" w:rsidRPr="001212CD" w:rsidRDefault="001212CD" w:rsidP="001B1157">
            <w:pPr>
              <w:pStyle w:val="Default"/>
              <w:spacing w:before="60" w:line="276" w:lineRule="auto"/>
              <w:jc w:val="center"/>
              <w:rPr>
                <w:rFonts w:cs="Times New Roman"/>
                <w:bCs/>
                <w:color w:val="auto"/>
                <w:sz w:val="20"/>
                <w:szCs w:val="20"/>
              </w:rPr>
            </w:pPr>
            <w:r w:rsidRPr="001212CD">
              <w:rPr>
                <w:rFonts w:cs="Times New Roman"/>
                <w:bCs/>
                <w:color w:val="auto"/>
                <w:sz w:val="20"/>
                <w:szCs w:val="20"/>
              </w:rPr>
              <w:sym w:font="Wingdings" w:char="F0FB"/>
            </w:r>
          </w:p>
        </w:tc>
        <w:tc>
          <w:tcPr>
            <w:tcW w:w="0" w:type="auto"/>
          </w:tcPr>
          <w:p w14:paraId="6CCC5DD4" w14:textId="77777777" w:rsidR="001212CD" w:rsidRPr="001212CD" w:rsidRDefault="001212CD" w:rsidP="001B1157">
            <w:pPr>
              <w:adjustRightInd w:val="0"/>
              <w:spacing w:before="60" w:after="0"/>
              <w:jc w:val="center"/>
              <w:rPr>
                <w:rFonts w:ascii="Times New Roman" w:eastAsiaTheme="minorHAnsi" w:hAnsi="Times New Roman" w:cs="Times New Roman"/>
                <w:bCs/>
                <w:sz w:val="20"/>
                <w:szCs w:val="20"/>
                <w:lang w:val="en-MY"/>
              </w:rPr>
            </w:pPr>
            <w:r w:rsidRPr="001212CD">
              <w:rPr>
                <w:rFonts w:ascii="Times New Roman" w:eastAsiaTheme="minorHAnsi" w:hAnsi="Times New Roman" w:cs="Times New Roman"/>
                <w:bCs/>
                <w:sz w:val="20"/>
                <w:szCs w:val="20"/>
                <w:lang w:val="en-MY"/>
              </w:rPr>
              <w:sym w:font="Wingdings" w:char="F0FC"/>
            </w:r>
          </w:p>
        </w:tc>
      </w:tr>
      <w:tr w:rsidR="001212CD" w:rsidRPr="001212CD" w14:paraId="41486EF2" w14:textId="77777777" w:rsidTr="004F108E">
        <w:trPr>
          <w:trHeight w:val="120"/>
          <w:jc w:val="center"/>
        </w:trPr>
        <w:tc>
          <w:tcPr>
            <w:tcW w:w="0" w:type="auto"/>
          </w:tcPr>
          <w:p w14:paraId="4DF46044" w14:textId="77777777" w:rsidR="001212CD" w:rsidRPr="001212CD" w:rsidRDefault="001212CD" w:rsidP="001B1157">
            <w:pPr>
              <w:adjustRightInd w:val="0"/>
              <w:spacing w:before="60" w:after="0"/>
              <w:jc w:val="both"/>
              <w:rPr>
                <w:rFonts w:ascii="Times New Roman" w:eastAsiaTheme="minorHAnsi" w:hAnsi="Times New Roman" w:cs="Times New Roman"/>
                <w:bCs/>
                <w:sz w:val="20"/>
                <w:szCs w:val="20"/>
                <w:lang w:val="en-MY"/>
              </w:rPr>
            </w:pPr>
            <w:r w:rsidRPr="001212CD">
              <w:rPr>
                <w:rFonts w:ascii="Times New Roman" w:eastAsiaTheme="minorHAnsi" w:hAnsi="Times New Roman" w:cs="Times New Roman"/>
                <w:bCs/>
                <w:sz w:val="20"/>
                <w:szCs w:val="20"/>
                <w:lang w:val="en-MY"/>
              </w:rPr>
              <w:t xml:space="preserve">Ethanol </w:t>
            </w:r>
          </w:p>
        </w:tc>
        <w:tc>
          <w:tcPr>
            <w:tcW w:w="0" w:type="auto"/>
          </w:tcPr>
          <w:p w14:paraId="331DE7D9" w14:textId="77777777" w:rsidR="001212CD" w:rsidRPr="001212CD" w:rsidRDefault="001212CD" w:rsidP="001B1157">
            <w:pPr>
              <w:pStyle w:val="Default"/>
              <w:spacing w:before="60" w:line="276" w:lineRule="auto"/>
              <w:jc w:val="center"/>
              <w:rPr>
                <w:rFonts w:cs="Times New Roman"/>
                <w:bCs/>
                <w:color w:val="auto"/>
                <w:sz w:val="20"/>
                <w:szCs w:val="20"/>
              </w:rPr>
            </w:pPr>
            <w:r w:rsidRPr="001212CD">
              <w:rPr>
                <w:rFonts w:cs="Times New Roman"/>
                <w:bCs/>
                <w:color w:val="auto"/>
                <w:sz w:val="20"/>
                <w:szCs w:val="20"/>
              </w:rPr>
              <w:sym w:font="Wingdings" w:char="F0FB"/>
            </w:r>
          </w:p>
        </w:tc>
        <w:tc>
          <w:tcPr>
            <w:tcW w:w="0" w:type="auto"/>
          </w:tcPr>
          <w:p w14:paraId="1D542CD3" w14:textId="77777777" w:rsidR="001212CD" w:rsidRPr="001212CD" w:rsidRDefault="001212CD" w:rsidP="001B1157">
            <w:pPr>
              <w:adjustRightInd w:val="0"/>
              <w:spacing w:before="60" w:after="0"/>
              <w:jc w:val="center"/>
              <w:rPr>
                <w:rFonts w:ascii="Times New Roman" w:eastAsiaTheme="minorHAnsi" w:hAnsi="Times New Roman" w:cs="Times New Roman"/>
                <w:bCs/>
                <w:sz w:val="20"/>
                <w:szCs w:val="20"/>
                <w:lang w:val="en-MY"/>
              </w:rPr>
            </w:pPr>
            <w:r w:rsidRPr="001212CD">
              <w:rPr>
                <w:rFonts w:ascii="Times New Roman" w:eastAsiaTheme="minorHAnsi" w:hAnsi="Times New Roman" w:cs="Times New Roman"/>
                <w:bCs/>
                <w:sz w:val="20"/>
                <w:szCs w:val="20"/>
                <w:lang w:val="en-MY"/>
              </w:rPr>
              <w:sym w:font="Wingdings" w:char="F0FC"/>
            </w:r>
          </w:p>
        </w:tc>
      </w:tr>
      <w:tr w:rsidR="001212CD" w:rsidRPr="001212CD" w14:paraId="479BDA42" w14:textId="77777777" w:rsidTr="004F108E">
        <w:trPr>
          <w:trHeight w:val="120"/>
          <w:jc w:val="center"/>
        </w:trPr>
        <w:tc>
          <w:tcPr>
            <w:tcW w:w="0" w:type="auto"/>
          </w:tcPr>
          <w:p w14:paraId="12D52105" w14:textId="77777777" w:rsidR="001212CD" w:rsidRPr="001212CD" w:rsidRDefault="001212CD" w:rsidP="001B1157">
            <w:pPr>
              <w:adjustRightInd w:val="0"/>
              <w:spacing w:before="60" w:after="0"/>
              <w:jc w:val="both"/>
              <w:rPr>
                <w:rFonts w:ascii="Times New Roman" w:eastAsiaTheme="minorHAnsi" w:hAnsi="Times New Roman" w:cs="Times New Roman"/>
                <w:bCs/>
                <w:sz w:val="20"/>
                <w:szCs w:val="20"/>
                <w:lang w:val="en-MY"/>
              </w:rPr>
            </w:pPr>
            <w:r w:rsidRPr="001212CD">
              <w:rPr>
                <w:rFonts w:ascii="Times New Roman" w:eastAsiaTheme="minorHAnsi" w:hAnsi="Times New Roman" w:cs="Times New Roman"/>
                <w:bCs/>
                <w:sz w:val="20"/>
                <w:szCs w:val="20"/>
                <w:lang w:val="en-MY"/>
              </w:rPr>
              <w:t xml:space="preserve">Methanol </w:t>
            </w:r>
          </w:p>
        </w:tc>
        <w:tc>
          <w:tcPr>
            <w:tcW w:w="0" w:type="auto"/>
          </w:tcPr>
          <w:p w14:paraId="15606DE6" w14:textId="77777777" w:rsidR="001212CD" w:rsidRPr="001212CD" w:rsidRDefault="001212CD" w:rsidP="001B1157">
            <w:pPr>
              <w:pStyle w:val="Default"/>
              <w:spacing w:before="60" w:line="276" w:lineRule="auto"/>
              <w:jc w:val="center"/>
              <w:rPr>
                <w:rFonts w:cs="Times New Roman"/>
                <w:bCs/>
                <w:color w:val="auto"/>
                <w:sz w:val="20"/>
                <w:szCs w:val="20"/>
              </w:rPr>
            </w:pPr>
            <w:r w:rsidRPr="001212CD">
              <w:rPr>
                <w:rFonts w:cs="Times New Roman"/>
                <w:bCs/>
                <w:color w:val="auto"/>
                <w:sz w:val="20"/>
                <w:szCs w:val="20"/>
              </w:rPr>
              <w:sym w:font="Wingdings" w:char="F0FB"/>
            </w:r>
          </w:p>
        </w:tc>
        <w:tc>
          <w:tcPr>
            <w:tcW w:w="0" w:type="auto"/>
          </w:tcPr>
          <w:p w14:paraId="2F64C30F" w14:textId="77777777" w:rsidR="001212CD" w:rsidRPr="001212CD" w:rsidRDefault="001212CD" w:rsidP="001B1157">
            <w:pPr>
              <w:adjustRightInd w:val="0"/>
              <w:spacing w:before="60" w:after="0"/>
              <w:jc w:val="center"/>
              <w:rPr>
                <w:rFonts w:ascii="Times New Roman" w:eastAsiaTheme="minorHAnsi" w:hAnsi="Times New Roman" w:cs="Times New Roman"/>
                <w:bCs/>
                <w:sz w:val="20"/>
                <w:szCs w:val="20"/>
                <w:lang w:val="en-MY"/>
              </w:rPr>
            </w:pPr>
            <w:r w:rsidRPr="001212CD">
              <w:rPr>
                <w:rFonts w:ascii="Times New Roman" w:eastAsiaTheme="minorHAnsi" w:hAnsi="Times New Roman" w:cs="Times New Roman"/>
                <w:bCs/>
                <w:sz w:val="20"/>
                <w:szCs w:val="20"/>
                <w:lang w:val="en-MY"/>
              </w:rPr>
              <w:sym w:font="Wingdings" w:char="F0FC"/>
            </w:r>
          </w:p>
        </w:tc>
      </w:tr>
      <w:tr w:rsidR="001212CD" w:rsidRPr="001212CD" w14:paraId="55D9EAA0" w14:textId="77777777" w:rsidTr="001B1157">
        <w:trPr>
          <w:trHeight w:val="120"/>
          <w:jc w:val="center"/>
        </w:trPr>
        <w:tc>
          <w:tcPr>
            <w:tcW w:w="0" w:type="auto"/>
          </w:tcPr>
          <w:p w14:paraId="4110FE94" w14:textId="77777777" w:rsidR="001212CD" w:rsidRPr="001212CD" w:rsidRDefault="001212CD" w:rsidP="001B1157">
            <w:pPr>
              <w:adjustRightInd w:val="0"/>
              <w:spacing w:before="60" w:after="0"/>
              <w:jc w:val="both"/>
              <w:rPr>
                <w:rFonts w:ascii="Times New Roman" w:eastAsiaTheme="minorHAnsi" w:hAnsi="Times New Roman" w:cs="Times New Roman"/>
                <w:bCs/>
                <w:sz w:val="20"/>
                <w:szCs w:val="20"/>
                <w:lang w:val="en-MY"/>
              </w:rPr>
            </w:pPr>
            <w:r w:rsidRPr="001212CD">
              <w:rPr>
                <w:rFonts w:ascii="Times New Roman" w:eastAsiaTheme="minorHAnsi" w:hAnsi="Times New Roman" w:cs="Times New Roman"/>
                <w:bCs/>
                <w:sz w:val="20"/>
                <w:szCs w:val="20"/>
                <w:lang w:val="en-MY"/>
              </w:rPr>
              <w:t>Dimethyl formamide (DMF)</w:t>
            </w:r>
          </w:p>
        </w:tc>
        <w:tc>
          <w:tcPr>
            <w:tcW w:w="0" w:type="auto"/>
          </w:tcPr>
          <w:p w14:paraId="44033D1F" w14:textId="77777777" w:rsidR="001212CD" w:rsidRPr="001212CD" w:rsidRDefault="001212CD" w:rsidP="001B1157">
            <w:pPr>
              <w:pStyle w:val="Default"/>
              <w:spacing w:before="60" w:line="276" w:lineRule="auto"/>
              <w:jc w:val="center"/>
              <w:rPr>
                <w:rFonts w:cs="Times New Roman"/>
                <w:bCs/>
                <w:color w:val="auto"/>
                <w:sz w:val="20"/>
                <w:szCs w:val="20"/>
              </w:rPr>
            </w:pPr>
            <w:r w:rsidRPr="001212CD">
              <w:rPr>
                <w:rFonts w:cs="Times New Roman"/>
                <w:bCs/>
                <w:color w:val="auto"/>
                <w:sz w:val="20"/>
                <w:szCs w:val="20"/>
              </w:rPr>
              <w:sym w:font="Wingdings" w:char="F0FB"/>
            </w:r>
          </w:p>
        </w:tc>
        <w:tc>
          <w:tcPr>
            <w:tcW w:w="0" w:type="auto"/>
          </w:tcPr>
          <w:p w14:paraId="4B4CA16F" w14:textId="77777777" w:rsidR="001212CD" w:rsidRPr="001212CD" w:rsidRDefault="001212CD" w:rsidP="001B1157">
            <w:pPr>
              <w:adjustRightInd w:val="0"/>
              <w:spacing w:before="60" w:after="0"/>
              <w:jc w:val="center"/>
              <w:rPr>
                <w:rFonts w:ascii="Times New Roman" w:eastAsiaTheme="minorHAnsi" w:hAnsi="Times New Roman" w:cs="Times New Roman"/>
                <w:bCs/>
                <w:sz w:val="20"/>
                <w:szCs w:val="20"/>
                <w:lang w:val="en-MY"/>
              </w:rPr>
            </w:pPr>
            <w:r w:rsidRPr="001212CD">
              <w:rPr>
                <w:rFonts w:ascii="Times New Roman" w:eastAsiaTheme="minorHAnsi" w:hAnsi="Times New Roman" w:cs="Times New Roman"/>
                <w:bCs/>
                <w:sz w:val="20"/>
                <w:szCs w:val="20"/>
                <w:lang w:val="en-MY"/>
              </w:rPr>
              <w:sym w:font="Wingdings" w:char="F0FC"/>
            </w:r>
          </w:p>
        </w:tc>
      </w:tr>
      <w:tr w:rsidR="001212CD" w:rsidRPr="001212CD" w14:paraId="0EE56A68" w14:textId="77777777" w:rsidTr="001B1157">
        <w:trPr>
          <w:trHeight w:val="120"/>
          <w:jc w:val="center"/>
        </w:trPr>
        <w:tc>
          <w:tcPr>
            <w:tcW w:w="0" w:type="auto"/>
            <w:tcBorders>
              <w:bottom w:val="single" w:sz="4" w:space="0" w:color="auto"/>
            </w:tcBorders>
          </w:tcPr>
          <w:p w14:paraId="240AEB05" w14:textId="77777777" w:rsidR="001212CD" w:rsidRPr="001212CD" w:rsidRDefault="001212CD" w:rsidP="001B1157">
            <w:pPr>
              <w:adjustRightInd w:val="0"/>
              <w:spacing w:before="60" w:after="60"/>
              <w:jc w:val="both"/>
              <w:rPr>
                <w:rFonts w:ascii="Times New Roman" w:eastAsiaTheme="minorHAnsi" w:hAnsi="Times New Roman" w:cs="Times New Roman"/>
                <w:bCs/>
                <w:sz w:val="20"/>
                <w:szCs w:val="20"/>
                <w:lang w:val="en-MY"/>
              </w:rPr>
            </w:pPr>
            <w:r w:rsidRPr="001212CD">
              <w:rPr>
                <w:rFonts w:ascii="Times New Roman" w:eastAsiaTheme="minorHAnsi" w:hAnsi="Times New Roman" w:cs="Times New Roman"/>
                <w:bCs/>
                <w:sz w:val="20"/>
                <w:szCs w:val="20"/>
                <w:lang w:val="en-MY"/>
              </w:rPr>
              <w:t>Tetrahydrofuran (THF)</w:t>
            </w:r>
          </w:p>
        </w:tc>
        <w:tc>
          <w:tcPr>
            <w:tcW w:w="0" w:type="auto"/>
            <w:tcBorders>
              <w:bottom w:val="single" w:sz="4" w:space="0" w:color="auto"/>
            </w:tcBorders>
          </w:tcPr>
          <w:p w14:paraId="51E6F210" w14:textId="77777777" w:rsidR="001212CD" w:rsidRPr="001212CD" w:rsidRDefault="001212CD" w:rsidP="001B1157">
            <w:pPr>
              <w:pStyle w:val="Default"/>
              <w:spacing w:before="60" w:after="60" w:line="276" w:lineRule="auto"/>
              <w:jc w:val="center"/>
              <w:rPr>
                <w:rFonts w:cs="Times New Roman"/>
                <w:bCs/>
                <w:color w:val="auto"/>
                <w:sz w:val="20"/>
                <w:szCs w:val="20"/>
              </w:rPr>
            </w:pPr>
            <w:r w:rsidRPr="001212CD">
              <w:rPr>
                <w:rFonts w:cs="Times New Roman"/>
                <w:bCs/>
                <w:color w:val="auto"/>
                <w:sz w:val="20"/>
                <w:szCs w:val="20"/>
              </w:rPr>
              <w:sym w:font="Wingdings" w:char="F0FB"/>
            </w:r>
          </w:p>
        </w:tc>
        <w:tc>
          <w:tcPr>
            <w:tcW w:w="0" w:type="auto"/>
            <w:tcBorders>
              <w:bottom w:val="single" w:sz="4" w:space="0" w:color="auto"/>
            </w:tcBorders>
          </w:tcPr>
          <w:p w14:paraId="23E12216" w14:textId="77777777" w:rsidR="001212CD" w:rsidRPr="001212CD" w:rsidRDefault="001212CD" w:rsidP="001B1157">
            <w:pPr>
              <w:adjustRightInd w:val="0"/>
              <w:spacing w:before="60" w:after="60"/>
              <w:jc w:val="center"/>
              <w:rPr>
                <w:rFonts w:ascii="Times New Roman" w:eastAsiaTheme="minorHAnsi" w:hAnsi="Times New Roman" w:cs="Times New Roman"/>
                <w:bCs/>
                <w:sz w:val="20"/>
                <w:szCs w:val="20"/>
                <w:lang w:val="en-MY"/>
              </w:rPr>
            </w:pPr>
            <w:r w:rsidRPr="001212CD">
              <w:rPr>
                <w:rFonts w:ascii="Times New Roman" w:eastAsiaTheme="minorHAnsi" w:hAnsi="Times New Roman" w:cs="Times New Roman"/>
                <w:bCs/>
                <w:sz w:val="20"/>
                <w:szCs w:val="20"/>
                <w:lang w:val="en-MY"/>
              </w:rPr>
              <w:sym w:font="Wingdings" w:char="F0FC"/>
            </w:r>
          </w:p>
        </w:tc>
      </w:tr>
    </w:tbl>
    <w:p w14:paraId="122FC50B" w14:textId="67CEB6DA" w:rsidR="001212CD" w:rsidRDefault="001212CD" w:rsidP="001212CD">
      <w:pPr>
        <w:spacing w:after="0"/>
        <w:jc w:val="both"/>
        <w:outlineLvl w:val="0"/>
        <w:rPr>
          <w:rFonts w:ascii="Times New Roman" w:hAnsi="Times New Roman"/>
          <w:b/>
          <w:bCs/>
          <w:sz w:val="20"/>
          <w:szCs w:val="20"/>
        </w:rPr>
      </w:pPr>
    </w:p>
    <w:p w14:paraId="0DE68C50" w14:textId="77777777" w:rsidR="00361F35" w:rsidRDefault="00361F35" w:rsidP="001212CD">
      <w:pPr>
        <w:spacing w:after="0"/>
        <w:jc w:val="both"/>
        <w:outlineLvl w:val="0"/>
        <w:rPr>
          <w:rFonts w:ascii="Times New Roman" w:hAnsi="Times New Roman"/>
          <w:b/>
          <w:bCs/>
          <w:sz w:val="20"/>
          <w:szCs w:val="20"/>
        </w:rPr>
        <w:sectPr w:rsidR="00361F35" w:rsidSect="00F51E6D">
          <w:footerReference w:type="even" r:id="rId21"/>
          <w:footerReference w:type="default" r:id="rId22"/>
          <w:type w:val="continuous"/>
          <w:pgSz w:w="12240" w:h="15840" w:code="1"/>
          <w:pgMar w:top="1800" w:right="1469" w:bottom="1699" w:left="1440" w:header="706" w:footer="706" w:gutter="0"/>
          <w:pgNumType w:start="0"/>
          <w:cols w:space="708"/>
          <w:docGrid w:linePitch="360"/>
        </w:sectPr>
      </w:pPr>
    </w:p>
    <w:p w14:paraId="666597EC" w14:textId="77777777" w:rsidR="001B1157" w:rsidRPr="001212CD" w:rsidRDefault="001B1157" w:rsidP="001212CD">
      <w:pPr>
        <w:spacing w:after="0"/>
        <w:jc w:val="both"/>
        <w:outlineLvl w:val="0"/>
        <w:rPr>
          <w:rFonts w:ascii="Times New Roman" w:hAnsi="Times New Roman"/>
          <w:sz w:val="20"/>
          <w:szCs w:val="20"/>
        </w:rPr>
      </w:pPr>
    </w:p>
    <w:p w14:paraId="3C93E7DF" w14:textId="36C6D845" w:rsidR="001212CD" w:rsidRPr="001212CD" w:rsidRDefault="001212CD" w:rsidP="001B1157">
      <w:pPr>
        <w:spacing w:after="120"/>
        <w:jc w:val="center"/>
        <w:outlineLvl w:val="0"/>
        <w:rPr>
          <w:rFonts w:ascii="Times New Roman" w:hAnsi="Times New Roman"/>
          <w:sz w:val="20"/>
          <w:szCs w:val="20"/>
        </w:rPr>
      </w:pPr>
      <w:r w:rsidRPr="001212CD">
        <w:rPr>
          <w:rFonts w:ascii="Times New Roman" w:hAnsi="Times New Roman"/>
          <w:sz w:val="20"/>
          <w:szCs w:val="20"/>
        </w:rPr>
        <w:t xml:space="preserve">Table 5. </w:t>
      </w:r>
      <w:r w:rsidR="001B1157">
        <w:rPr>
          <w:rFonts w:ascii="Times New Roman" w:hAnsi="Times New Roman"/>
          <w:sz w:val="20"/>
          <w:szCs w:val="20"/>
        </w:rPr>
        <w:t xml:space="preserve"> </w:t>
      </w:r>
      <w:r w:rsidRPr="001212CD">
        <w:rPr>
          <w:rFonts w:ascii="Times New Roman" w:hAnsi="Times New Roman"/>
          <w:sz w:val="20"/>
          <w:szCs w:val="20"/>
        </w:rPr>
        <w:t>The percentages of carbon, hydrogen, and nitrogen in the complexes</w:t>
      </w:r>
    </w:p>
    <w:tbl>
      <w:tblPr>
        <w:tblStyle w:val="PlainTable2"/>
        <w:tblW w:w="0" w:type="auto"/>
        <w:jc w:val="center"/>
        <w:tblInd w:w="0" w:type="dxa"/>
        <w:tblLook w:val="04A0" w:firstRow="1" w:lastRow="0" w:firstColumn="1" w:lastColumn="0" w:noHBand="0" w:noVBand="1"/>
      </w:tblPr>
      <w:tblGrid>
        <w:gridCol w:w="1314"/>
        <w:gridCol w:w="1786"/>
        <w:gridCol w:w="956"/>
        <w:gridCol w:w="1046"/>
        <w:gridCol w:w="956"/>
        <w:gridCol w:w="1046"/>
        <w:gridCol w:w="956"/>
        <w:gridCol w:w="1046"/>
      </w:tblGrid>
      <w:tr w:rsidR="001212CD" w:rsidRPr="00073F60" w14:paraId="29AA88C7" w14:textId="77777777" w:rsidTr="00073F60">
        <w:trPr>
          <w:cnfStyle w:val="100000000000" w:firstRow="1" w:lastRow="0" w:firstColumn="0" w:lastColumn="0" w:oddVBand="0" w:evenVBand="0" w:oddHBand="0" w:evenHBand="0" w:firstRowFirstColumn="0" w:firstRowLastColumn="0" w:lastRowFirstColumn="0" w:lastRowLastColumn="0"/>
          <w:trHeight w:val="95"/>
          <w:jc w:val="center"/>
        </w:trPr>
        <w:tc>
          <w:tcPr>
            <w:cnfStyle w:val="001000000000" w:firstRow="0" w:lastRow="0" w:firstColumn="1" w:lastColumn="0" w:oddVBand="0" w:evenVBand="0" w:oddHBand="0" w:evenHBand="0" w:firstRowFirstColumn="0" w:firstRowLastColumn="0" w:lastRowFirstColumn="0" w:lastRowLastColumn="0"/>
            <w:tcW w:w="1314" w:type="dxa"/>
            <w:vMerge w:val="restart"/>
            <w:tcBorders>
              <w:top w:val="single" w:sz="4" w:space="0" w:color="auto"/>
              <w:bottom w:val="nil"/>
            </w:tcBorders>
            <w:vAlign w:val="center"/>
          </w:tcPr>
          <w:p w14:paraId="113334E0" w14:textId="77777777" w:rsidR="001212CD" w:rsidRPr="00073F60" w:rsidRDefault="001212CD" w:rsidP="00073F60">
            <w:pPr>
              <w:spacing w:after="0"/>
              <w:rPr>
                <w:rFonts w:ascii="Times New Roman" w:hAnsi="Times New Roman" w:cs="Times New Roman"/>
                <w:bCs w:val="0"/>
                <w:sz w:val="18"/>
                <w:szCs w:val="18"/>
              </w:rPr>
            </w:pPr>
            <w:r w:rsidRPr="00073F60">
              <w:rPr>
                <w:rFonts w:ascii="Times New Roman" w:hAnsi="Times New Roman" w:cs="Times New Roman"/>
                <w:bCs w:val="0"/>
                <w:sz w:val="18"/>
                <w:szCs w:val="18"/>
              </w:rPr>
              <w:t>Compound</w:t>
            </w:r>
          </w:p>
        </w:tc>
        <w:tc>
          <w:tcPr>
            <w:tcW w:w="0" w:type="auto"/>
            <w:vMerge w:val="restart"/>
            <w:tcBorders>
              <w:top w:val="single" w:sz="4" w:space="0" w:color="auto"/>
              <w:bottom w:val="nil"/>
            </w:tcBorders>
            <w:vAlign w:val="center"/>
          </w:tcPr>
          <w:p w14:paraId="74802733" w14:textId="77777777" w:rsidR="001212CD" w:rsidRPr="00073F60" w:rsidRDefault="001212CD" w:rsidP="00073F60">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8"/>
                <w:szCs w:val="18"/>
              </w:rPr>
            </w:pPr>
            <w:r w:rsidRPr="00073F60">
              <w:rPr>
                <w:rFonts w:ascii="Times New Roman" w:hAnsi="Times New Roman" w:cs="Times New Roman"/>
                <w:bCs w:val="0"/>
                <w:sz w:val="18"/>
                <w:szCs w:val="18"/>
              </w:rPr>
              <w:t xml:space="preserve">Proposed </w:t>
            </w:r>
          </w:p>
          <w:p w14:paraId="736CC7B6" w14:textId="77777777" w:rsidR="001212CD" w:rsidRPr="00073F60" w:rsidRDefault="001212CD" w:rsidP="00073F60">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18"/>
                <w:szCs w:val="18"/>
              </w:rPr>
            </w:pPr>
            <w:r w:rsidRPr="00073F60">
              <w:rPr>
                <w:rFonts w:ascii="Times New Roman" w:hAnsi="Times New Roman" w:cs="Times New Roman"/>
                <w:bCs w:val="0"/>
                <w:sz w:val="18"/>
                <w:szCs w:val="18"/>
              </w:rPr>
              <w:t>Empirical Formula</w:t>
            </w:r>
          </w:p>
        </w:tc>
        <w:tc>
          <w:tcPr>
            <w:tcW w:w="0" w:type="auto"/>
            <w:gridSpan w:val="2"/>
            <w:tcBorders>
              <w:top w:val="single" w:sz="4" w:space="0" w:color="auto"/>
              <w:bottom w:val="single" w:sz="4" w:space="0" w:color="auto"/>
            </w:tcBorders>
            <w:vAlign w:val="center"/>
          </w:tcPr>
          <w:p w14:paraId="2F367872" w14:textId="77777777" w:rsidR="001212CD" w:rsidRPr="00073F60" w:rsidRDefault="001212CD" w:rsidP="00073F60">
            <w:pPr>
              <w:spacing w:before="6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18"/>
                <w:szCs w:val="18"/>
              </w:rPr>
            </w:pPr>
            <w:r w:rsidRPr="00073F60">
              <w:rPr>
                <w:rFonts w:ascii="Times New Roman" w:hAnsi="Times New Roman" w:cs="Times New Roman"/>
                <w:bCs w:val="0"/>
                <w:sz w:val="18"/>
                <w:szCs w:val="18"/>
              </w:rPr>
              <w:t>C%</w:t>
            </w:r>
          </w:p>
        </w:tc>
        <w:tc>
          <w:tcPr>
            <w:tcW w:w="0" w:type="auto"/>
            <w:gridSpan w:val="2"/>
            <w:tcBorders>
              <w:top w:val="single" w:sz="4" w:space="0" w:color="auto"/>
              <w:bottom w:val="single" w:sz="4" w:space="0" w:color="auto"/>
            </w:tcBorders>
            <w:vAlign w:val="center"/>
          </w:tcPr>
          <w:p w14:paraId="57B77379" w14:textId="77777777" w:rsidR="001212CD" w:rsidRPr="00073F60" w:rsidRDefault="001212CD" w:rsidP="00073F60">
            <w:pPr>
              <w:spacing w:before="6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18"/>
                <w:szCs w:val="18"/>
              </w:rPr>
            </w:pPr>
            <w:r w:rsidRPr="00073F60">
              <w:rPr>
                <w:rFonts w:ascii="Times New Roman" w:hAnsi="Times New Roman" w:cs="Times New Roman"/>
                <w:bCs w:val="0"/>
                <w:sz w:val="18"/>
                <w:szCs w:val="18"/>
              </w:rPr>
              <w:t>H%</w:t>
            </w:r>
          </w:p>
        </w:tc>
        <w:tc>
          <w:tcPr>
            <w:tcW w:w="0" w:type="auto"/>
            <w:gridSpan w:val="2"/>
            <w:tcBorders>
              <w:top w:val="single" w:sz="4" w:space="0" w:color="auto"/>
              <w:bottom w:val="single" w:sz="4" w:space="0" w:color="auto"/>
            </w:tcBorders>
            <w:vAlign w:val="center"/>
          </w:tcPr>
          <w:p w14:paraId="33D5BC6E" w14:textId="77777777" w:rsidR="001212CD" w:rsidRPr="00073F60" w:rsidRDefault="001212CD" w:rsidP="00073F60">
            <w:pPr>
              <w:spacing w:before="6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18"/>
                <w:szCs w:val="18"/>
              </w:rPr>
            </w:pPr>
            <w:r w:rsidRPr="00073F60">
              <w:rPr>
                <w:rFonts w:ascii="Times New Roman" w:hAnsi="Times New Roman" w:cs="Times New Roman"/>
                <w:bCs w:val="0"/>
                <w:sz w:val="18"/>
                <w:szCs w:val="18"/>
              </w:rPr>
              <w:t>N%</w:t>
            </w:r>
          </w:p>
        </w:tc>
      </w:tr>
      <w:tr w:rsidR="001212CD" w:rsidRPr="00073F60" w14:paraId="004B46FE" w14:textId="77777777" w:rsidTr="00073F60">
        <w:trPr>
          <w:cnfStyle w:val="000000100000" w:firstRow="0" w:lastRow="0" w:firstColumn="0" w:lastColumn="0" w:oddVBand="0" w:evenVBand="0" w:oddHBand="1" w:evenHBand="0" w:firstRowFirstColumn="0" w:firstRowLastColumn="0" w:lastRowFirstColumn="0" w:lastRowLastColumn="0"/>
          <w:trHeight w:val="141"/>
          <w:jc w:val="center"/>
        </w:trPr>
        <w:tc>
          <w:tcPr>
            <w:cnfStyle w:val="001000000000" w:firstRow="0" w:lastRow="0" w:firstColumn="1" w:lastColumn="0" w:oddVBand="0" w:evenVBand="0" w:oddHBand="0" w:evenHBand="0" w:firstRowFirstColumn="0" w:firstRowLastColumn="0" w:lastRowFirstColumn="0" w:lastRowLastColumn="0"/>
            <w:tcW w:w="1314" w:type="dxa"/>
            <w:vMerge/>
            <w:tcBorders>
              <w:top w:val="nil"/>
              <w:bottom w:val="single" w:sz="4" w:space="0" w:color="auto"/>
            </w:tcBorders>
            <w:vAlign w:val="center"/>
          </w:tcPr>
          <w:p w14:paraId="0E4DF258" w14:textId="77777777" w:rsidR="001212CD" w:rsidRPr="00073F60" w:rsidRDefault="001212CD" w:rsidP="00073F60">
            <w:pPr>
              <w:spacing w:after="0"/>
              <w:rPr>
                <w:rFonts w:ascii="Times New Roman" w:hAnsi="Times New Roman" w:cs="Times New Roman"/>
                <w:bCs w:val="0"/>
                <w:sz w:val="18"/>
                <w:szCs w:val="18"/>
              </w:rPr>
            </w:pPr>
          </w:p>
        </w:tc>
        <w:tc>
          <w:tcPr>
            <w:tcW w:w="0" w:type="auto"/>
            <w:vMerge/>
            <w:tcBorders>
              <w:top w:val="nil"/>
              <w:bottom w:val="single" w:sz="4" w:space="0" w:color="auto"/>
            </w:tcBorders>
            <w:vAlign w:val="center"/>
          </w:tcPr>
          <w:p w14:paraId="5F56C859" w14:textId="77777777" w:rsidR="001212CD" w:rsidRPr="00073F60" w:rsidRDefault="001212CD" w:rsidP="00073F60">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8"/>
                <w:szCs w:val="18"/>
              </w:rPr>
            </w:pPr>
          </w:p>
        </w:tc>
        <w:tc>
          <w:tcPr>
            <w:tcW w:w="0" w:type="auto"/>
            <w:tcBorders>
              <w:top w:val="single" w:sz="4" w:space="0" w:color="auto"/>
              <w:bottom w:val="single" w:sz="4" w:space="0" w:color="auto"/>
            </w:tcBorders>
            <w:vAlign w:val="center"/>
          </w:tcPr>
          <w:p w14:paraId="1F50E8E2" w14:textId="77777777" w:rsidR="001212CD" w:rsidRPr="00073F60" w:rsidRDefault="001212CD" w:rsidP="00073F60">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8"/>
                <w:szCs w:val="18"/>
              </w:rPr>
            </w:pPr>
            <w:r w:rsidRPr="00073F60">
              <w:rPr>
                <w:rFonts w:ascii="Times New Roman" w:hAnsi="Times New Roman" w:cs="Times New Roman"/>
                <w:b/>
                <w:bCs/>
                <w:sz w:val="18"/>
                <w:szCs w:val="18"/>
              </w:rPr>
              <w:t>Observed</w:t>
            </w:r>
          </w:p>
        </w:tc>
        <w:tc>
          <w:tcPr>
            <w:tcW w:w="0" w:type="auto"/>
            <w:tcBorders>
              <w:top w:val="single" w:sz="4" w:space="0" w:color="auto"/>
              <w:bottom w:val="single" w:sz="4" w:space="0" w:color="auto"/>
            </w:tcBorders>
            <w:vAlign w:val="center"/>
          </w:tcPr>
          <w:p w14:paraId="7E02E4D0" w14:textId="77777777" w:rsidR="001212CD" w:rsidRPr="00073F60" w:rsidRDefault="001212CD" w:rsidP="00073F60">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8"/>
                <w:szCs w:val="18"/>
              </w:rPr>
            </w:pPr>
            <w:r w:rsidRPr="00073F60">
              <w:rPr>
                <w:rFonts w:ascii="Times New Roman" w:hAnsi="Times New Roman" w:cs="Times New Roman"/>
                <w:b/>
                <w:bCs/>
                <w:sz w:val="18"/>
                <w:szCs w:val="18"/>
              </w:rPr>
              <w:t>Calculated</w:t>
            </w:r>
          </w:p>
        </w:tc>
        <w:tc>
          <w:tcPr>
            <w:tcW w:w="0" w:type="auto"/>
            <w:tcBorders>
              <w:top w:val="single" w:sz="4" w:space="0" w:color="auto"/>
              <w:bottom w:val="single" w:sz="4" w:space="0" w:color="auto"/>
            </w:tcBorders>
            <w:vAlign w:val="center"/>
          </w:tcPr>
          <w:p w14:paraId="5011010A" w14:textId="77777777" w:rsidR="001212CD" w:rsidRPr="00073F60" w:rsidRDefault="001212CD" w:rsidP="00073F60">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8"/>
                <w:szCs w:val="18"/>
              </w:rPr>
            </w:pPr>
            <w:r w:rsidRPr="00073F60">
              <w:rPr>
                <w:rFonts w:ascii="Times New Roman" w:hAnsi="Times New Roman" w:cs="Times New Roman"/>
                <w:b/>
                <w:bCs/>
                <w:sz w:val="18"/>
                <w:szCs w:val="18"/>
              </w:rPr>
              <w:t>Observed</w:t>
            </w:r>
          </w:p>
        </w:tc>
        <w:tc>
          <w:tcPr>
            <w:tcW w:w="0" w:type="auto"/>
            <w:tcBorders>
              <w:top w:val="single" w:sz="4" w:space="0" w:color="auto"/>
              <w:bottom w:val="single" w:sz="4" w:space="0" w:color="auto"/>
            </w:tcBorders>
            <w:vAlign w:val="center"/>
          </w:tcPr>
          <w:p w14:paraId="3761B1AD" w14:textId="77777777" w:rsidR="001212CD" w:rsidRPr="00073F60" w:rsidRDefault="001212CD" w:rsidP="00073F60">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8"/>
                <w:szCs w:val="18"/>
              </w:rPr>
            </w:pPr>
            <w:r w:rsidRPr="00073F60">
              <w:rPr>
                <w:rFonts w:ascii="Times New Roman" w:hAnsi="Times New Roman" w:cs="Times New Roman"/>
                <w:b/>
                <w:bCs/>
                <w:sz w:val="18"/>
                <w:szCs w:val="18"/>
              </w:rPr>
              <w:t>Calculated</w:t>
            </w:r>
          </w:p>
        </w:tc>
        <w:tc>
          <w:tcPr>
            <w:tcW w:w="0" w:type="auto"/>
            <w:tcBorders>
              <w:top w:val="single" w:sz="4" w:space="0" w:color="auto"/>
              <w:bottom w:val="single" w:sz="4" w:space="0" w:color="auto"/>
            </w:tcBorders>
            <w:vAlign w:val="center"/>
          </w:tcPr>
          <w:p w14:paraId="39EA19E8" w14:textId="77777777" w:rsidR="001212CD" w:rsidRPr="00073F60" w:rsidRDefault="001212CD" w:rsidP="00073F60">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8"/>
                <w:szCs w:val="18"/>
              </w:rPr>
            </w:pPr>
            <w:r w:rsidRPr="00073F60">
              <w:rPr>
                <w:rFonts w:ascii="Times New Roman" w:hAnsi="Times New Roman" w:cs="Times New Roman"/>
                <w:b/>
                <w:bCs/>
                <w:sz w:val="18"/>
                <w:szCs w:val="18"/>
              </w:rPr>
              <w:t>Observed</w:t>
            </w:r>
          </w:p>
        </w:tc>
        <w:tc>
          <w:tcPr>
            <w:tcW w:w="0" w:type="auto"/>
            <w:tcBorders>
              <w:top w:val="single" w:sz="4" w:space="0" w:color="auto"/>
              <w:bottom w:val="single" w:sz="4" w:space="0" w:color="auto"/>
            </w:tcBorders>
            <w:vAlign w:val="center"/>
          </w:tcPr>
          <w:p w14:paraId="64F0ADE0" w14:textId="77777777" w:rsidR="001212CD" w:rsidRPr="00073F60" w:rsidRDefault="001212CD" w:rsidP="00073F60">
            <w:pPr>
              <w:spacing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8"/>
                <w:szCs w:val="18"/>
              </w:rPr>
            </w:pPr>
            <w:r w:rsidRPr="00073F60">
              <w:rPr>
                <w:rFonts w:ascii="Times New Roman" w:hAnsi="Times New Roman" w:cs="Times New Roman"/>
                <w:b/>
                <w:bCs/>
                <w:sz w:val="18"/>
                <w:szCs w:val="18"/>
              </w:rPr>
              <w:t>Calculated</w:t>
            </w:r>
          </w:p>
        </w:tc>
      </w:tr>
      <w:tr w:rsidR="00F51E6D" w:rsidRPr="00073F60" w14:paraId="5850F6C7" w14:textId="77777777" w:rsidTr="00073F60">
        <w:trPr>
          <w:trHeight w:val="56"/>
          <w:jc w:val="center"/>
        </w:trPr>
        <w:tc>
          <w:tcPr>
            <w:cnfStyle w:val="001000000000" w:firstRow="0" w:lastRow="0" w:firstColumn="1" w:lastColumn="0" w:oddVBand="0" w:evenVBand="0" w:oddHBand="0" w:evenHBand="0" w:firstRowFirstColumn="0" w:firstRowLastColumn="0" w:lastRowFirstColumn="0" w:lastRowLastColumn="0"/>
            <w:tcW w:w="1314" w:type="dxa"/>
            <w:tcBorders>
              <w:top w:val="single" w:sz="4" w:space="0" w:color="auto"/>
              <w:bottom w:val="nil"/>
            </w:tcBorders>
            <w:vAlign w:val="center"/>
          </w:tcPr>
          <w:p w14:paraId="62EF1EDE" w14:textId="77777777" w:rsidR="001212CD" w:rsidRPr="00073F60" w:rsidRDefault="001212CD" w:rsidP="00073F60">
            <w:pPr>
              <w:spacing w:before="60" w:after="0"/>
              <w:rPr>
                <w:rFonts w:ascii="Times New Roman" w:hAnsi="Times New Roman" w:cs="Times New Roman"/>
                <w:b w:val="0"/>
                <w:bCs w:val="0"/>
                <w:sz w:val="18"/>
                <w:szCs w:val="18"/>
              </w:rPr>
            </w:pPr>
            <w:r w:rsidRPr="00073F60">
              <w:rPr>
                <w:rFonts w:ascii="Times New Roman" w:hAnsi="Times New Roman" w:cs="Times New Roman"/>
                <w:b w:val="0"/>
                <w:bCs w:val="0"/>
                <w:sz w:val="18"/>
                <w:szCs w:val="18"/>
              </w:rPr>
              <w:t>DPPMe</w:t>
            </w:r>
          </w:p>
        </w:tc>
        <w:tc>
          <w:tcPr>
            <w:tcW w:w="0" w:type="auto"/>
            <w:tcBorders>
              <w:top w:val="single" w:sz="4" w:space="0" w:color="auto"/>
              <w:bottom w:val="nil"/>
            </w:tcBorders>
            <w:vAlign w:val="center"/>
          </w:tcPr>
          <w:p w14:paraId="0A800504" w14:textId="77777777" w:rsidR="001212CD" w:rsidRPr="00073F60" w:rsidRDefault="001212CD" w:rsidP="00073F60">
            <w:pPr>
              <w:spacing w:before="6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073F60">
              <w:rPr>
                <w:rFonts w:ascii="Times New Roman" w:hAnsi="Times New Roman" w:cs="Times New Roman"/>
                <w:sz w:val="18"/>
                <w:szCs w:val="18"/>
              </w:rPr>
              <w:t>C</w:t>
            </w:r>
            <w:r w:rsidRPr="00073F60">
              <w:rPr>
                <w:rFonts w:ascii="Times New Roman" w:hAnsi="Times New Roman" w:cs="Times New Roman"/>
                <w:sz w:val="18"/>
                <w:szCs w:val="18"/>
                <w:vertAlign w:val="subscript"/>
              </w:rPr>
              <w:t>17</w:t>
            </w:r>
            <w:r w:rsidRPr="00073F60">
              <w:rPr>
                <w:rFonts w:ascii="Times New Roman" w:hAnsi="Times New Roman" w:cs="Times New Roman"/>
                <w:sz w:val="18"/>
                <w:szCs w:val="18"/>
              </w:rPr>
              <w:t>H</w:t>
            </w:r>
            <w:r w:rsidRPr="00073F60">
              <w:rPr>
                <w:rFonts w:ascii="Times New Roman" w:hAnsi="Times New Roman" w:cs="Times New Roman"/>
                <w:sz w:val="18"/>
                <w:szCs w:val="18"/>
                <w:vertAlign w:val="subscript"/>
              </w:rPr>
              <w:t>28</w:t>
            </w:r>
            <w:r w:rsidRPr="00073F60">
              <w:rPr>
                <w:rFonts w:ascii="Times New Roman" w:hAnsi="Times New Roman" w:cs="Times New Roman"/>
                <w:sz w:val="18"/>
                <w:szCs w:val="18"/>
              </w:rPr>
              <w:t>N</w:t>
            </w:r>
            <w:r w:rsidRPr="00073F60">
              <w:rPr>
                <w:rFonts w:ascii="Times New Roman" w:hAnsi="Times New Roman" w:cs="Times New Roman"/>
                <w:sz w:val="18"/>
                <w:szCs w:val="18"/>
                <w:vertAlign w:val="subscript"/>
              </w:rPr>
              <w:t>6</w:t>
            </w:r>
          </w:p>
        </w:tc>
        <w:tc>
          <w:tcPr>
            <w:tcW w:w="0" w:type="auto"/>
            <w:tcBorders>
              <w:top w:val="single" w:sz="4" w:space="0" w:color="auto"/>
              <w:bottom w:val="nil"/>
            </w:tcBorders>
            <w:vAlign w:val="center"/>
          </w:tcPr>
          <w:p w14:paraId="6C4D2E90" w14:textId="77777777" w:rsidR="001212CD" w:rsidRPr="00073F60" w:rsidRDefault="001212CD" w:rsidP="00073F60">
            <w:pPr>
              <w:spacing w:before="60" w:after="0"/>
              <w:ind w:firstLine="2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073F60">
              <w:rPr>
                <w:rFonts w:ascii="Times New Roman" w:hAnsi="Times New Roman" w:cs="Times New Roman"/>
                <w:sz w:val="18"/>
                <w:szCs w:val="18"/>
              </w:rPr>
              <w:t>62.70</w:t>
            </w:r>
          </w:p>
        </w:tc>
        <w:tc>
          <w:tcPr>
            <w:tcW w:w="0" w:type="auto"/>
            <w:tcBorders>
              <w:top w:val="single" w:sz="4" w:space="0" w:color="auto"/>
              <w:bottom w:val="nil"/>
            </w:tcBorders>
            <w:vAlign w:val="center"/>
          </w:tcPr>
          <w:p w14:paraId="6800286C" w14:textId="77777777" w:rsidR="001212CD" w:rsidRPr="00073F60" w:rsidRDefault="001212CD" w:rsidP="00073F60">
            <w:pPr>
              <w:spacing w:before="60" w:after="0"/>
              <w:ind w:firstLine="2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073F60">
              <w:rPr>
                <w:rFonts w:ascii="Times New Roman" w:hAnsi="Times New Roman" w:cs="Times New Roman"/>
                <w:sz w:val="18"/>
                <w:szCs w:val="18"/>
              </w:rPr>
              <w:t>64.52</w:t>
            </w:r>
          </w:p>
        </w:tc>
        <w:tc>
          <w:tcPr>
            <w:tcW w:w="0" w:type="auto"/>
            <w:tcBorders>
              <w:top w:val="single" w:sz="4" w:space="0" w:color="auto"/>
              <w:bottom w:val="nil"/>
            </w:tcBorders>
            <w:vAlign w:val="center"/>
          </w:tcPr>
          <w:p w14:paraId="691B9677" w14:textId="77777777" w:rsidR="001212CD" w:rsidRPr="00073F60" w:rsidRDefault="001212CD" w:rsidP="00073F60">
            <w:pPr>
              <w:spacing w:before="60" w:after="0"/>
              <w:ind w:firstLine="11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073F60">
              <w:rPr>
                <w:rFonts w:ascii="Times New Roman" w:hAnsi="Times New Roman" w:cs="Times New Roman"/>
                <w:sz w:val="18"/>
                <w:szCs w:val="18"/>
              </w:rPr>
              <w:t>8.58</w:t>
            </w:r>
          </w:p>
        </w:tc>
        <w:tc>
          <w:tcPr>
            <w:tcW w:w="0" w:type="auto"/>
            <w:tcBorders>
              <w:top w:val="single" w:sz="4" w:space="0" w:color="auto"/>
              <w:bottom w:val="nil"/>
            </w:tcBorders>
            <w:vAlign w:val="center"/>
          </w:tcPr>
          <w:p w14:paraId="62684E43" w14:textId="77777777" w:rsidR="001212CD" w:rsidRPr="00073F60" w:rsidRDefault="001212CD" w:rsidP="00073F60">
            <w:pPr>
              <w:spacing w:before="60" w:after="0"/>
              <w:ind w:firstLine="11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073F60">
              <w:rPr>
                <w:rFonts w:ascii="Times New Roman" w:hAnsi="Times New Roman" w:cs="Times New Roman"/>
                <w:sz w:val="18"/>
                <w:szCs w:val="18"/>
              </w:rPr>
              <w:t>8.92</w:t>
            </w:r>
          </w:p>
        </w:tc>
        <w:tc>
          <w:tcPr>
            <w:tcW w:w="0" w:type="auto"/>
            <w:tcBorders>
              <w:top w:val="single" w:sz="4" w:space="0" w:color="auto"/>
              <w:bottom w:val="nil"/>
            </w:tcBorders>
            <w:vAlign w:val="center"/>
          </w:tcPr>
          <w:p w14:paraId="568F43EB" w14:textId="77777777" w:rsidR="001212CD" w:rsidRPr="00073F60" w:rsidRDefault="001212CD" w:rsidP="00073F60">
            <w:pPr>
              <w:spacing w:before="60" w:after="0"/>
              <w:ind w:firstLine="4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073F60">
              <w:rPr>
                <w:rFonts w:ascii="Times New Roman" w:hAnsi="Times New Roman" w:cs="Times New Roman"/>
                <w:sz w:val="18"/>
                <w:szCs w:val="18"/>
              </w:rPr>
              <w:t>32.34</w:t>
            </w:r>
          </w:p>
        </w:tc>
        <w:tc>
          <w:tcPr>
            <w:tcW w:w="0" w:type="auto"/>
            <w:tcBorders>
              <w:top w:val="single" w:sz="4" w:space="0" w:color="auto"/>
              <w:bottom w:val="nil"/>
            </w:tcBorders>
            <w:vAlign w:val="center"/>
          </w:tcPr>
          <w:p w14:paraId="512D7792" w14:textId="77777777" w:rsidR="001212CD" w:rsidRPr="00073F60" w:rsidRDefault="001212CD" w:rsidP="00073F60">
            <w:pPr>
              <w:spacing w:before="60" w:after="0"/>
              <w:ind w:firstLine="4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073F60">
              <w:rPr>
                <w:rFonts w:ascii="Times New Roman" w:hAnsi="Times New Roman" w:cs="Times New Roman"/>
                <w:sz w:val="18"/>
                <w:szCs w:val="18"/>
              </w:rPr>
              <w:t>26.56</w:t>
            </w:r>
          </w:p>
        </w:tc>
      </w:tr>
      <w:tr w:rsidR="001212CD" w:rsidRPr="00073F60" w14:paraId="205C913F" w14:textId="77777777" w:rsidTr="00073F60">
        <w:trPr>
          <w:cnfStyle w:val="000000100000" w:firstRow="0" w:lastRow="0" w:firstColumn="0" w:lastColumn="0" w:oddVBand="0" w:evenVBand="0" w:oddHBand="1" w:evenHBand="0" w:firstRowFirstColumn="0" w:firstRowLastColumn="0" w:lastRowFirstColumn="0" w:lastRowLastColumn="0"/>
          <w:trHeight w:val="91"/>
          <w:jc w:val="center"/>
        </w:trPr>
        <w:tc>
          <w:tcPr>
            <w:cnfStyle w:val="001000000000" w:firstRow="0" w:lastRow="0" w:firstColumn="1" w:lastColumn="0" w:oddVBand="0" w:evenVBand="0" w:oddHBand="0" w:evenHBand="0" w:firstRowFirstColumn="0" w:firstRowLastColumn="0" w:lastRowFirstColumn="0" w:lastRowLastColumn="0"/>
            <w:tcW w:w="1314" w:type="dxa"/>
            <w:tcBorders>
              <w:top w:val="nil"/>
              <w:bottom w:val="nil"/>
            </w:tcBorders>
            <w:vAlign w:val="center"/>
          </w:tcPr>
          <w:p w14:paraId="351808DC" w14:textId="77777777" w:rsidR="001212CD" w:rsidRPr="00073F60" w:rsidRDefault="001212CD" w:rsidP="00073F60">
            <w:pPr>
              <w:spacing w:before="60" w:after="0"/>
              <w:rPr>
                <w:rFonts w:ascii="Times New Roman" w:hAnsi="Times New Roman" w:cs="Times New Roman"/>
                <w:b w:val="0"/>
                <w:bCs w:val="0"/>
                <w:sz w:val="18"/>
                <w:szCs w:val="18"/>
              </w:rPr>
            </w:pPr>
            <w:r w:rsidRPr="00073F60">
              <w:rPr>
                <w:rFonts w:ascii="Times New Roman" w:hAnsi="Times New Roman" w:cs="Times New Roman"/>
                <w:b w:val="0"/>
                <w:bCs w:val="0"/>
                <w:sz w:val="18"/>
                <w:szCs w:val="18"/>
              </w:rPr>
              <w:t>Complex 1</w:t>
            </w:r>
          </w:p>
        </w:tc>
        <w:tc>
          <w:tcPr>
            <w:tcW w:w="0" w:type="auto"/>
            <w:tcBorders>
              <w:top w:val="nil"/>
              <w:bottom w:val="nil"/>
            </w:tcBorders>
            <w:vAlign w:val="center"/>
          </w:tcPr>
          <w:p w14:paraId="7618AE38" w14:textId="77777777" w:rsidR="001212CD" w:rsidRPr="00073F60" w:rsidRDefault="001212CD" w:rsidP="00073F60">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073F60">
              <w:rPr>
                <w:rFonts w:ascii="Times New Roman" w:hAnsi="Times New Roman" w:cs="Times New Roman"/>
                <w:sz w:val="18"/>
                <w:szCs w:val="18"/>
              </w:rPr>
              <w:t>[Cu</w:t>
            </w:r>
            <w:r w:rsidRPr="00073F60">
              <w:rPr>
                <w:rFonts w:ascii="Times New Roman" w:hAnsi="Times New Roman" w:cs="Times New Roman"/>
                <w:sz w:val="18"/>
                <w:szCs w:val="18"/>
                <w:vertAlign w:val="subscript"/>
              </w:rPr>
              <w:t>2</w:t>
            </w:r>
            <w:r w:rsidRPr="00073F60">
              <w:rPr>
                <w:rFonts w:ascii="Times New Roman" w:hAnsi="Times New Roman" w:cs="Times New Roman"/>
                <w:sz w:val="18"/>
                <w:szCs w:val="18"/>
              </w:rPr>
              <w:t>(C</w:t>
            </w:r>
            <w:r w:rsidRPr="00073F60">
              <w:rPr>
                <w:rFonts w:ascii="Times New Roman" w:hAnsi="Times New Roman" w:cs="Times New Roman"/>
                <w:sz w:val="18"/>
                <w:szCs w:val="18"/>
                <w:vertAlign w:val="subscript"/>
              </w:rPr>
              <w:t>17</w:t>
            </w:r>
            <w:r w:rsidRPr="00073F60">
              <w:rPr>
                <w:rFonts w:ascii="Times New Roman" w:hAnsi="Times New Roman" w:cs="Times New Roman"/>
                <w:sz w:val="18"/>
                <w:szCs w:val="18"/>
              </w:rPr>
              <w:t>H</w:t>
            </w:r>
            <w:r w:rsidRPr="00073F60">
              <w:rPr>
                <w:rFonts w:ascii="Times New Roman" w:hAnsi="Times New Roman" w:cs="Times New Roman"/>
                <w:sz w:val="18"/>
                <w:szCs w:val="18"/>
                <w:vertAlign w:val="subscript"/>
              </w:rPr>
              <w:t>28</w:t>
            </w:r>
            <w:r w:rsidRPr="00073F60">
              <w:rPr>
                <w:rFonts w:ascii="Times New Roman" w:hAnsi="Times New Roman" w:cs="Times New Roman"/>
                <w:sz w:val="18"/>
                <w:szCs w:val="18"/>
              </w:rPr>
              <w:t>N</w:t>
            </w:r>
            <w:r w:rsidRPr="00073F60">
              <w:rPr>
                <w:rFonts w:ascii="Times New Roman" w:hAnsi="Times New Roman" w:cs="Times New Roman"/>
                <w:sz w:val="18"/>
                <w:szCs w:val="18"/>
                <w:vertAlign w:val="subscript"/>
              </w:rPr>
              <w:t>6</w:t>
            </w:r>
            <w:r w:rsidRPr="00073F60">
              <w:rPr>
                <w:rFonts w:ascii="Times New Roman" w:hAnsi="Times New Roman" w:cs="Times New Roman"/>
                <w:sz w:val="18"/>
                <w:szCs w:val="18"/>
              </w:rPr>
              <w:t>)</w:t>
            </w:r>
            <w:r w:rsidRPr="00073F60">
              <w:rPr>
                <w:rFonts w:ascii="Times New Roman" w:hAnsi="Times New Roman" w:cs="Times New Roman"/>
                <w:sz w:val="18"/>
                <w:szCs w:val="18"/>
                <w:vertAlign w:val="superscript"/>
              </w:rPr>
              <w:t>.</w:t>
            </w:r>
            <w:r w:rsidRPr="00073F60">
              <w:rPr>
                <w:rFonts w:ascii="Times New Roman" w:hAnsi="Times New Roman" w:cs="Times New Roman"/>
                <w:sz w:val="18"/>
                <w:szCs w:val="18"/>
              </w:rPr>
              <w:t>4Cl</w:t>
            </w:r>
          </w:p>
        </w:tc>
        <w:tc>
          <w:tcPr>
            <w:tcW w:w="0" w:type="auto"/>
            <w:tcBorders>
              <w:top w:val="nil"/>
              <w:bottom w:val="nil"/>
            </w:tcBorders>
            <w:vAlign w:val="center"/>
          </w:tcPr>
          <w:p w14:paraId="2BE0936E" w14:textId="77777777" w:rsidR="001212CD" w:rsidRPr="00073F60" w:rsidRDefault="001212CD" w:rsidP="00073F60">
            <w:pPr>
              <w:spacing w:before="60" w:after="0"/>
              <w:ind w:firstLine="2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073F60">
              <w:rPr>
                <w:rFonts w:ascii="Times New Roman" w:hAnsi="Times New Roman" w:cs="Times New Roman"/>
                <w:sz w:val="18"/>
                <w:szCs w:val="18"/>
              </w:rPr>
              <w:t>33.03</w:t>
            </w:r>
          </w:p>
        </w:tc>
        <w:tc>
          <w:tcPr>
            <w:tcW w:w="0" w:type="auto"/>
            <w:tcBorders>
              <w:top w:val="nil"/>
              <w:bottom w:val="nil"/>
            </w:tcBorders>
            <w:vAlign w:val="center"/>
          </w:tcPr>
          <w:p w14:paraId="6184AAD1" w14:textId="77777777" w:rsidR="001212CD" w:rsidRPr="00073F60" w:rsidRDefault="001212CD" w:rsidP="00073F60">
            <w:pPr>
              <w:spacing w:before="60" w:after="0"/>
              <w:ind w:firstLine="2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073F60">
              <w:rPr>
                <w:rFonts w:ascii="Times New Roman" w:hAnsi="Times New Roman" w:cs="Times New Roman"/>
                <w:sz w:val="18"/>
                <w:szCs w:val="18"/>
              </w:rPr>
              <w:t>34.88</w:t>
            </w:r>
          </w:p>
        </w:tc>
        <w:tc>
          <w:tcPr>
            <w:tcW w:w="0" w:type="auto"/>
            <w:tcBorders>
              <w:top w:val="nil"/>
              <w:bottom w:val="nil"/>
            </w:tcBorders>
            <w:vAlign w:val="center"/>
          </w:tcPr>
          <w:p w14:paraId="3999F52F" w14:textId="77777777" w:rsidR="001212CD" w:rsidRPr="00073F60" w:rsidRDefault="001212CD" w:rsidP="00073F60">
            <w:pPr>
              <w:spacing w:before="60" w:after="0"/>
              <w:ind w:firstLine="11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073F60">
              <w:rPr>
                <w:rFonts w:ascii="Times New Roman" w:hAnsi="Times New Roman" w:cs="Times New Roman"/>
                <w:sz w:val="18"/>
                <w:szCs w:val="18"/>
              </w:rPr>
              <w:t>3.12</w:t>
            </w:r>
          </w:p>
        </w:tc>
        <w:tc>
          <w:tcPr>
            <w:tcW w:w="0" w:type="auto"/>
            <w:tcBorders>
              <w:top w:val="nil"/>
              <w:bottom w:val="nil"/>
            </w:tcBorders>
            <w:vAlign w:val="center"/>
          </w:tcPr>
          <w:p w14:paraId="625FDD12" w14:textId="77777777" w:rsidR="001212CD" w:rsidRPr="00073F60" w:rsidRDefault="001212CD" w:rsidP="00073F60">
            <w:pPr>
              <w:spacing w:before="60" w:after="0"/>
              <w:ind w:firstLine="11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073F60">
              <w:rPr>
                <w:rFonts w:ascii="Times New Roman" w:hAnsi="Times New Roman" w:cs="Times New Roman"/>
                <w:sz w:val="18"/>
                <w:szCs w:val="18"/>
              </w:rPr>
              <w:t>4.82</w:t>
            </w:r>
          </w:p>
        </w:tc>
        <w:tc>
          <w:tcPr>
            <w:tcW w:w="0" w:type="auto"/>
            <w:tcBorders>
              <w:top w:val="nil"/>
              <w:bottom w:val="nil"/>
            </w:tcBorders>
            <w:vAlign w:val="center"/>
          </w:tcPr>
          <w:p w14:paraId="12B0E2F1" w14:textId="77777777" w:rsidR="001212CD" w:rsidRPr="00073F60" w:rsidRDefault="001212CD" w:rsidP="00073F60">
            <w:pPr>
              <w:spacing w:before="60" w:after="0"/>
              <w:ind w:firstLine="4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073F60">
              <w:rPr>
                <w:rFonts w:ascii="Times New Roman" w:hAnsi="Times New Roman" w:cs="Times New Roman"/>
                <w:sz w:val="18"/>
                <w:szCs w:val="18"/>
              </w:rPr>
              <w:t>14.31</w:t>
            </w:r>
          </w:p>
        </w:tc>
        <w:tc>
          <w:tcPr>
            <w:tcW w:w="0" w:type="auto"/>
            <w:tcBorders>
              <w:top w:val="nil"/>
              <w:bottom w:val="nil"/>
            </w:tcBorders>
            <w:vAlign w:val="center"/>
          </w:tcPr>
          <w:p w14:paraId="26FF0481" w14:textId="77777777" w:rsidR="001212CD" w:rsidRPr="00073F60" w:rsidRDefault="001212CD" w:rsidP="00073F60">
            <w:pPr>
              <w:spacing w:before="60" w:after="0"/>
              <w:ind w:firstLine="4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073F60">
              <w:rPr>
                <w:rFonts w:ascii="Times New Roman" w:hAnsi="Times New Roman" w:cs="Times New Roman"/>
                <w:sz w:val="18"/>
                <w:szCs w:val="18"/>
              </w:rPr>
              <w:t>14.36</w:t>
            </w:r>
          </w:p>
        </w:tc>
      </w:tr>
      <w:tr w:rsidR="001212CD" w:rsidRPr="00073F60" w14:paraId="71A38BF1" w14:textId="77777777" w:rsidTr="00073F60">
        <w:trPr>
          <w:trHeight w:val="137"/>
          <w:jc w:val="center"/>
        </w:trPr>
        <w:tc>
          <w:tcPr>
            <w:cnfStyle w:val="001000000000" w:firstRow="0" w:lastRow="0" w:firstColumn="1" w:lastColumn="0" w:oddVBand="0" w:evenVBand="0" w:oddHBand="0" w:evenHBand="0" w:firstRowFirstColumn="0" w:firstRowLastColumn="0" w:lastRowFirstColumn="0" w:lastRowLastColumn="0"/>
            <w:tcW w:w="1314" w:type="dxa"/>
            <w:tcBorders>
              <w:top w:val="nil"/>
              <w:bottom w:val="nil"/>
            </w:tcBorders>
            <w:vAlign w:val="center"/>
          </w:tcPr>
          <w:p w14:paraId="1A3CE333" w14:textId="77777777" w:rsidR="001212CD" w:rsidRPr="00073F60" w:rsidRDefault="001212CD" w:rsidP="00073F60">
            <w:pPr>
              <w:spacing w:before="60" w:after="0"/>
              <w:rPr>
                <w:rFonts w:ascii="Times New Roman" w:hAnsi="Times New Roman" w:cs="Times New Roman"/>
                <w:b w:val="0"/>
                <w:bCs w:val="0"/>
                <w:sz w:val="18"/>
                <w:szCs w:val="18"/>
              </w:rPr>
            </w:pPr>
            <w:r w:rsidRPr="00073F60">
              <w:rPr>
                <w:rFonts w:ascii="Times New Roman" w:hAnsi="Times New Roman" w:cs="Times New Roman"/>
                <w:b w:val="0"/>
                <w:bCs w:val="0"/>
                <w:sz w:val="18"/>
                <w:szCs w:val="18"/>
              </w:rPr>
              <w:t>Complex 2</w:t>
            </w:r>
          </w:p>
        </w:tc>
        <w:tc>
          <w:tcPr>
            <w:tcW w:w="0" w:type="auto"/>
            <w:tcBorders>
              <w:top w:val="nil"/>
              <w:bottom w:val="nil"/>
            </w:tcBorders>
            <w:vAlign w:val="center"/>
          </w:tcPr>
          <w:p w14:paraId="2CE4CFAE" w14:textId="77777777" w:rsidR="001212CD" w:rsidRPr="00073F60" w:rsidRDefault="001212CD" w:rsidP="00073F60">
            <w:pPr>
              <w:spacing w:before="6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073F60">
              <w:rPr>
                <w:rFonts w:ascii="Times New Roman" w:hAnsi="Times New Roman" w:cs="Times New Roman"/>
                <w:sz w:val="18"/>
                <w:szCs w:val="18"/>
              </w:rPr>
              <w:t>[Fe</w:t>
            </w:r>
            <w:r w:rsidRPr="00073F60">
              <w:rPr>
                <w:rFonts w:ascii="Times New Roman" w:hAnsi="Times New Roman" w:cs="Times New Roman"/>
                <w:sz w:val="18"/>
                <w:szCs w:val="18"/>
                <w:vertAlign w:val="subscript"/>
              </w:rPr>
              <w:t>2</w:t>
            </w:r>
            <w:r w:rsidRPr="00073F60">
              <w:rPr>
                <w:rFonts w:ascii="Times New Roman" w:hAnsi="Times New Roman" w:cs="Times New Roman"/>
                <w:sz w:val="18"/>
                <w:szCs w:val="18"/>
              </w:rPr>
              <w:t>(C</w:t>
            </w:r>
            <w:r w:rsidRPr="00073F60">
              <w:rPr>
                <w:rFonts w:ascii="Times New Roman" w:hAnsi="Times New Roman" w:cs="Times New Roman"/>
                <w:sz w:val="18"/>
                <w:szCs w:val="18"/>
                <w:vertAlign w:val="subscript"/>
              </w:rPr>
              <w:t>17</w:t>
            </w:r>
            <w:r w:rsidRPr="00073F60">
              <w:rPr>
                <w:rFonts w:ascii="Times New Roman" w:hAnsi="Times New Roman" w:cs="Times New Roman"/>
                <w:sz w:val="18"/>
                <w:szCs w:val="18"/>
              </w:rPr>
              <w:t>H</w:t>
            </w:r>
            <w:r w:rsidRPr="00073F60">
              <w:rPr>
                <w:rFonts w:ascii="Times New Roman" w:hAnsi="Times New Roman" w:cs="Times New Roman"/>
                <w:sz w:val="18"/>
                <w:szCs w:val="18"/>
                <w:vertAlign w:val="subscript"/>
              </w:rPr>
              <w:t>28</w:t>
            </w:r>
            <w:r w:rsidRPr="00073F60">
              <w:rPr>
                <w:rFonts w:ascii="Times New Roman" w:hAnsi="Times New Roman" w:cs="Times New Roman"/>
                <w:sz w:val="18"/>
                <w:szCs w:val="18"/>
              </w:rPr>
              <w:t>N</w:t>
            </w:r>
            <w:r w:rsidRPr="00073F60">
              <w:rPr>
                <w:rFonts w:ascii="Times New Roman" w:hAnsi="Times New Roman" w:cs="Times New Roman"/>
                <w:sz w:val="18"/>
                <w:szCs w:val="18"/>
                <w:vertAlign w:val="subscript"/>
              </w:rPr>
              <w:t>6</w:t>
            </w:r>
            <w:r w:rsidRPr="00073F60">
              <w:rPr>
                <w:rFonts w:ascii="Times New Roman" w:hAnsi="Times New Roman" w:cs="Times New Roman"/>
                <w:sz w:val="18"/>
                <w:szCs w:val="18"/>
              </w:rPr>
              <w:t>)</w:t>
            </w:r>
            <w:r w:rsidRPr="00073F60">
              <w:rPr>
                <w:rFonts w:ascii="Times New Roman" w:hAnsi="Times New Roman" w:cs="Times New Roman"/>
                <w:sz w:val="18"/>
                <w:szCs w:val="18"/>
                <w:vertAlign w:val="superscript"/>
              </w:rPr>
              <w:t>.</w:t>
            </w:r>
            <w:r w:rsidRPr="00073F60">
              <w:rPr>
                <w:rFonts w:ascii="Times New Roman" w:hAnsi="Times New Roman" w:cs="Times New Roman"/>
                <w:sz w:val="18"/>
                <w:szCs w:val="18"/>
              </w:rPr>
              <w:t>4Cl</w:t>
            </w:r>
          </w:p>
        </w:tc>
        <w:tc>
          <w:tcPr>
            <w:tcW w:w="0" w:type="auto"/>
            <w:tcBorders>
              <w:top w:val="nil"/>
              <w:bottom w:val="nil"/>
            </w:tcBorders>
            <w:vAlign w:val="center"/>
          </w:tcPr>
          <w:p w14:paraId="610009DF" w14:textId="77777777" w:rsidR="001212CD" w:rsidRPr="00073F60" w:rsidRDefault="001212CD" w:rsidP="00073F60">
            <w:pPr>
              <w:spacing w:before="60" w:after="0"/>
              <w:ind w:firstLine="2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073F60">
              <w:rPr>
                <w:rFonts w:ascii="Times New Roman" w:hAnsi="Times New Roman" w:cs="Times New Roman"/>
                <w:sz w:val="18"/>
                <w:szCs w:val="18"/>
              </w:rPr>
              <w:t>33.41</w:t>
            </w:r>
          </w:p>
        </w:tc>
        <w:tc>
          <w:tcPr>
            <w:tcW w:w="0" w:type="auto"/>
            <w:tcBorders>
              <w:top w:val="nil"/>
              <w:bottom w:val="nil"/>
            </w:tcBorders>
            <w:vAlign w:val="center"/>
          </w:tcPr>
          <w:p w14:paraId="59878AAC" w14:textId="77777777" w:rsidR="001212CD" w:rsidRPr="00073F60" w:rsidRDefault="001212CD" w:rsidP="00073F60">
            <w:pPr>
              <w:spacing w:before="60" w:after="0"/>
              <w:ind w:firstLine="2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073F60">
              <w:rPr>
                <w:rFonts w:ascii="Times New Roman" w:hAnsi="Times New Roman" w:cs="Times New Roman"/>
                <w:sz w:val="18"/>
                <w:szCs w:val="18"/>
              </w:rPr>
              <w:t>35.82</w:t>
            </w:r>
          </w:p>
        </w:tc>
        <w:tc>
          <w:tcPr>
            <w:tcW w:w="0" w:type="auto"/>
            <w:tcBorders>
              <w:top w:val="nil"/>
              <w:bottom w:val="nil"/>
            </w:tcBorders>
            <w:vAlign w:val="center"/>
          </w:tcPr>
          <w:p w14:paraId="3FDFE072" w14:textId="77777777" w:rsidR="001212CD" w:rsidRPr="00073F60" w:rsidRDefault="001212CD" w:rsidP="00073F60">
            <w:pPr>
              <w:spacing w:before="60" w:after="0"/>
              <w:ind w:firstLine="11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073F60">
              <w:rPr>
                <w:rFonts w:ascii="Times New Roman" w:hAnsi="Times New Roman" w:cs="Times New Roman"/>
                <w:sz w:val="18"/>
                <w:szCs w:val="18"/>
              </w:rPr>
              <w:t>3.87</w:t>
            </w:r>
          </w:p>
        </w:tc>
        <w:tc>
          <w:tcPr>
            <w:tcW w:w="0" w:type="auto"/>
            <w:tcBorders>
              <w:top w:val="nil"/>
              <w:bottom w:val="nil"/>
            </w:tcBorders>
            <w:vAlign w:val="center"/>
          </w:tcPr>
          <w:p w14:paraId="0AB247D7" w14:textId="77777777" w:rsidR="001212CD" w:rsidRPr="00073F60" w:rsidRDefault="001212CD" w:rsidP="00073F60">
            <w:pPr>
              <w:spacing w:before="60" w:after="0"/>
              <w:ind w:firstLine="11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073F60">
              <w:rPr>
                <w:rFonts w:ascii="Times New Roman" w:hAnsi="Times New Roman" w:cs="Times New Roman"/>
                <w:sz w:val="18"/>
                <w:szCs w:val="18"/>
              </w:rPr>
              <w:t>4.95</w:t>
            </w:r>
          </w:p>
        </w:tc>
        <w:tc>
          <w:tcPr>
            <w:tcW w:w="0" w:type="auto"/>
            <w:tcBorders>
              <w:top w:val="nil"/>
              <w:bottom w:val="nil"/>
            </w:tcBorders>
            <w:vAlign w:val="center"/>
          </w:tcPr>
          <w:p w14:paraId="747AAF16" w14:textId="77777777" w:rsidR="001212CD" w:rsidRPr="00073F60" w:rsidRDefault="001212CD" w:rsidP="00073F60">
            <w:pPr>
              <w:spacing w:before="60" w:after="0"/>
              <w:ind w:firstLine="4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073F60">
              <w:rPr>
                <w:rFonts w:ascii="Times New Roman" w:hAnsi="Times New Roman" w:cs="Times New Roman"/>
                <w:sz w:val="18"/>
                <w:szCs w:val="18"/>
              </w:rPr>
              <w:t>14.20</w:t>
            </w:r>
          </w:p>
        </w:tc>
        <w:tc>
          <w:tcPr>
            <w:tcW w:w="0" w:type="auto"/>
            <w:tcBorders>
              <w:top w:val="nil"/>
              <w:bottom w:val="nil"/>
            </w:tcBorders>
            <w:vAlign w:val="center"/>
          </w:tcPr>
          <w:p w14:paraId="219BD0BC" w14:textId="77777777" w:rsidR="001212CD" w:rsidRPr="00073F60" w:rsidRDefault="001212CD" w:rsidP="00073F60">
            <w:pPr>
              <w:spacing w:before="60" w:after="0"/>
              <w:ind w:firstLine="4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073F60">
              <w:rPr>
                <w:rFonts w:ascii="Times New Roman" w:hAnsi="Times New Roman" w:cs="Times New Roman"/>
                <w:sz w:val="18"/>
                <w:szCs w:val="18"/>
              </w:rPr>
              <w:t>14.75</w:t>
            </w:r>
          </w:p>
        </w:tc>
      </w:tr>
      <w:tr w:rsidR="001212CD" w:rsidRPr="00073F60" w14:paraId="45AC8223" w14:textId="77777777" w:rsidTr="00073F60">
        <w:trPr>
          <w:cnfStyle w:val="000000100000" w:firstRow="0" w:lastRow="0" w:firstColumn="0" w:lastColumn="0" w:oddVBand="0" w:evenVBand="0" w:oddHBand="1" w:evenHBand="0" w:firstRowFirstColumn="0" w:firstRowLastColumn="0" w:lastRowFirstColumn="0" w:lastRowLastColumn="0"/>
          <w:trHeight w:val="169"/>
          <w:jc w:val="center"/>
        </w:trPr>
        <w:tc>
          <w:tcPr>
            <w:cnfStyle w:val="001000000000" w:firstRow="0" w:lastRow="0" w:firstColumn="1" w:lastColumn="0" w:oddVBand="0" w:evenVBand="0" w:oddHBand="0" w:evenHBand="0" w:firstRowFirstColumn="0" w:firstRowLastColumn="0" w:lastRowFirstColumn="0" w:lastRowLastColumn="0"/>
            <w:tcW w:w="1314" w:type="dxa"/>
            <w:tcBorders>
              <w:top w:val="nil"/>
              <w:bottom w:val="nil"/>
            </w:tcBorders>
            <w:vAlign w:val="center"/>
          </w:tcPr>
          <w:p w14:paraId="2A3C9FFA" w14:textId="77777777" w:rsidR="001212CD" w:rsidRPr="00073F60" w:rsidRDefault="001212CD" w:rsidP="00073F60">
            <w:pPr>
              <w:spacing w:before="60" w:after="0"/>
              <w:rPr>
                <w:rFonts w:ascii="Times New Roman" w:hAnsi="Times New Roman" w:cs="Times New Roman"/>
                <w:b w:val="0"/>
                <w:bCs w:val="0"/>
                <w:sz w:val="18"/>
                <w:szCs w:val="18"/>
              </w:rPr>
            </w:pPr>
            <w:r w:rsidRPr="00073F60">
              <w:rPr>
                <w:rFonts w:ascii="Times New Roman" w:hAnsi="Times New Roman" w:cs="Times New Roman"/>
                <w:b w:val="0"/>
                <w:bCs w:val="0"/>
                <w:sz w:val="18"/>
                <w:szCs w:val="18"/>
              </w:rPr>
              <w:t>Complex 3</w:t>
            </w:r>
          </w:p>
        </w:tc>
        <w:tc>
          <w:tcPr>
            <w:tcW w:w="0" w:type="auto"/>
            <w:tcBorders>
              <w:top w:val="nil"/>
              <w:bottom w:val="nil"/>
            </w:tcBorders>
            <w:vAlign w:val="center"/>
          </w:tcPr>
          <w:p w14:paraId="72D2045F" w14:textId="77777777" w:rsidR="001212CD" w:rsidRPr="00073F60" w:rsidRDefault="001212CD" w:rsidP="00073F60">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073F60">
              <w:rPr>
                <w:rFonts w:ascii="Times New Roman" w:hAnsi="Times New Roman" w:cs="Times New Roman"/>
                <w:sz w:val="18"/>
                <w:szCs w:val="18"/>
              </w:rPr>
              <w:t>[Ni</w:t>
            </w:r>
            <w:r w:rsidRPr="00073F60">
              <w:rPr>
                <w:rFonts w:ascii="Times New Roman" w:hAnsi="Times New Roman" w:cs="Times New Roman"/>
                <w:sz w:val="18"/>
                <w:szCs w:val="18"/>
                <w:vertAlign w:val="subscript"/>
              </w:rPr>
              <w:t>2</w:t>
            </w:r>
            <w:r w:rsidRPr="00073F60">
              <w:rPr>
                <w:rFonts w:ascii="Times New Roman" w:hAnsi="Times New Roman" w:cs="Times New Roman"/>
                <w:sz w:val="18"/>
                <w:szCs w:val="18"/>
              </w:rPr>
              <w:t>(C</w:t>
            </w:r>
            <w:r w:rsidRPr="00073F60">
              <w:rPr>
                <w:rFonts w:ascii="Times New Roman" w:hAnsi="Times New Roman" w:cs="Times New Roman"/>
                <w:sz w:val="18"/>
                <w:szCs w:val="18"/>
                <w:vertAlign w:val="subscript"/>
              </w:rPr>
              <w:t>17</w:t>
            </w:r>
            <w:r w:rsidRPr="00073F60">
              <w:rPr>
                <w:rFonts w:ascii="Times New Roman" w:hAnsi="Times New Roman" w:cs="Times New Roman"/>
                <w:sz w:val="18"/>
                <w:szCs w:val="18"/>
              </w:rPr>
              <w:t>H</w:t>
            </w:r>
            <w:r w:rsidRPr="00073F60">
              <w:rPr>
                <w:rFonts w:ascii="Times New Roman" w:hAnsi="Times New Roman" w:cs="Times New Roman"/>
                <w:sz w:val="18"/>
                <w:szCs w:val="18"/>
                <w:vertAlign w:val="subscript"/>
              </w:rPr>
              <w:t>28</w:t>
            </w:r>
            <w:r w:rsidRPr="00073F60">
              <w:rPr>
                <w:rFonts w:ascii="Times New Roman" w:hAnsi="Times New Roman" w:cs="Times New Roman"/>
                <w:sz w:val="18"/>
                <w:szCs w:val="18"/>
              </w:rPr>
              <w:t>N</w:t>
            </w:r>
            <w:r w:rsidRPr="00073F60">
              <w:rPr>
                <w:rFonts w:ascii="Times New Roman" w:hAnsi="Times New Roman" w:cs="Times New Roman"/>
                <w:sz w:val="18"/>
                <w:szCs w:val="18"/>
                <w:vertAlign w:val="subscript"/>
              </w:rPr>
              <w:t>6</w:t>
            </w:r>
            <w:r w:rsidRPr="00073F60">
              <w:rPr>
                <w:rFonts w:ascii="Times New Roman" w:hAnsi="Times New Roman" w:cs="Times New Roman"/>
                <w:sz w:val="18"/>
                <w:szCs w:val="18"/>
              </w:rPr>
              <w:t>)</w:t>
            </w:r>
            <w:r w:rsidRPr="00073F60">
              <w:rPr>
                <w:rFonts w:ascii="Times New Roman" w:hAnsi="Times New Roman" w:cs="Times New Roman"/>
                <w:sz w:val="18"/>
                <w:szCs w:val="18"/>
                <w:vertAlign w:val="superscript"/>
              </w:rPr>
              <w:t>.</w:t>
            </w:r>
            <w:r w:rsidRPr="00073F60">
              <w:rPr>
                <w:rFonts w:ascii="Times New Roman" w:hAnsi="Times New Roman" w:cs="Times New Roman"/>
                <w:sz w:val="18"/>
                <w:szCs w:val="18"/>
              </w:rPr>
              <w:t>4Cl</w:t>
            </w:r>
          </w:p>
        </w:tc>
        <w:tc>
          <w:tcPr>
            <w:tcW w:w="0" w:type="auto"/>
            <w:tcBorders>
              <w:top w:val="nil"/>
              <w:bottom w:val="nil"/>
            </w:tcBorders>
            <w:vAlign w:val="center"/>
          </w:tcPr>
          <w:p w14:paraId="7DFEA672" w14:textId="77777777" w:rsidR="001212CD" w:rsidRPr="00073F60" w:rsidRDefault="001212CD" w:rsidP="00073F60">
            <w:pPr>
              <w:spacing w:before="60" w:after="0"/>
              <w:ind w:firstLine="2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073F60">
              <w:rPr>
                <w:rFonts w:ascii="Times New Roman" w:hAnsi="Times New Roman" w:cs="Times New Roman"/>
                <w:sz w:val="18"/>
                <w:szCs w:val="18"/>
              </w:rPr>
              <w:t>27.14</w:t>
            </w:r>
          </w:p>
        </w:tc>
        <w:tc>
          <w:tcPr>
            <w:tcW w:w="0" w:type="auto"/>
            <w:tcBorders>
              <w:top w:val="nil"/>
              <w:bottom w:val="nil"/>
            </w:tcBorders>
            <w:vAlign w:val="center"/>
          </w:tcPr>
          <w:p w14:paraId="2D446005" w14:textId="77777777" w:rsidR="001212CD" w:rsidRPr="00073F60" w:rsidRDefault="001212CD" w:rsidP="00073F60">
            <w:pPr>
              <w:spacing w:before="60" w:after="0"/>
              <w:ind w:firstLine="2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073F60">
              <w:rPr>
                <w:rFonts w:ascii="Times New Roman" w:hAnsi="Times New Roman" w:cs="Times New Roman"/>
                <w:sz w:val="18"/>
                <w:szCs w:val="18"/>
              </w:rPr>
              <w:t>35.47</w:t>
            </w:r>
          </w:p>
        </w:tc>
        <w:tc>
          <w:tcPr>
            <w:tcW w:w="0" w:type="auto"/>
            <w:tcBorders>
              <w:top w:val="nil"/>
              <w:bottom w:val="nil"/>
            </w:tcBorders>
            <w:vAlign w:val="center"/>
          </w:tcPr>
          <w:p w14:paraId="33247C5B" w14:textId="77777777" w:rsidR="001212CD" w:rsidRPr="00073F60" w:rsidRDefault="001212CD" w:rsidP="00073F60">
            <w:pPr>
              <w:spacing w:before="60" w:after="0"/>
              <w:ind w:firstLine="11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073F60">
              <w:rPr>
                <w:rFonts w:ascii="Times New Roman" w:hAnsi="Times New Roman" w:cs="Times New Roman"/>
                <w:sz w:val="18"/>
                <w:szCs w:val="18"/>
              </w:rPr>
              <w:t>5.87</w:t>
            </w:r>
          </w:p>
        </w:tc>
        <w:tc>
          <w:tcPr>
            <w:tcW w:w="0" w:type="auto"/>
            <w:tcBorders>
              <w:top w:val="nil"/>
              <w:bottom w:val="nil"/>
            </w:tcBorders>
            <w:vAlign w:val="center"/>
          </w:tcPr>
          <w:p w14:paraId="19C36F0D" w14:textId="77777777" w:rsidR="001212CD" w:rsidRPr="00073F60" w:rsidRDefault="001212CD" w:rsidP="00073F60">
            <w:pPr>
              <w:spacing w:before="60" w:after="0"/>
              <w:ind w:firstLine="11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073F60">
              <w:rPr>
                <w:rFonts w:ascii="Times New Roman" w:hAnsi="Times New Roman" w:cs="Times New Roman"/>
                <w:sz w:val="18"/>
                <w:szCs w:val="18"/>
              </w:rPr>
              <w:t>4.90</w:t>
            </w:r>
          </w:p>
        </w:tc>
        <w:tc>
          <w:tcPr>
            <w:tcW w:w="0" w:type="auto"/>
            <w:tcBorders>
              <w:top w:val="nil"/>
              <w:bottom w:val="nil"/>
            </w:tcBorders>
            <w:vAlign w:val="center"/>
          </w:tcPr>
          <w:p w14:paraId="7987FDD7" w14:textId="77777777" w:rsidR="001212CD" w:rsidRPr="00073F60" w:rsidRDefault="001212CD" w:rsidP="00073F60">
            <w:pPr>
              <w:spacing w:before="60" w:after="0"/>
              <w:ind w:firstLine="4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073F60">
              <w:rPr>
                <w:rFonts w:ascii="Times New Roman" w:hAnsi="Times New Roman" w:cs="Times New Roman"/>
                <w:sz w:val="18"/>
                <w:szCs w:val="18"/>
              </w:rPr>
              <w:t>14.38</w:t>
            </w:r>
          </w:p>
        </w:tc>
        <w:tc>
          <w:tcPr>
            <w:tcW w:w="0" w:type="auto"/>
            <w:tcBorders>
              <w:top w:val="nil"/>
              <w:bottom w:val="nil"/>
            </w:tcBorders>
            <w:vAlign w:val="center"/>
          </w:tcPr>
          <w:p w14:paraId="7122232E" w14:textId="77777777" w:rsidR="001212CD" w:rsidRPr="00073F60" w:rsidRDefault="001212CD" w:rsidP="00073F60">
            <w:pPr>
              <w:spacing w:before="60" w:after="0"/>
              <w:ind w:firstLine="4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073F60">
              <w:rPr>
                <w:rFonts w:ascii="Times New Roman" w:hAnsi="Times New Roman" w:cs="Times New Roman"/>
                <w:sz w:val="18"/>
                <w:szCs w:val="18"/>
              </w:rPr>
              <w:t>14.60</w:t>
            </w:r>
          </w:p>
        </w:tc>
      </w:tr>
      <w:tr w:rsidR="00F51E6D" w:rsidRPr="00073F60" w14:paraId="58D5D864" w14:textId="77777777" w:rsidTr="00073F60">
        <w:trPr>
          <w:trHeight w:val="215"/>
          <w:jc w:val="center"/>
        </w:trPr>
        <w:tc>
          <w:tcPr>
            <w:cnfStyle w:val="001000000000" w:firstRow="0" w:lastRow="0" w:firstColumn="1" w:lastColumn="0" w:oddVBand="0" w:evenVBand="0" w:oddHBand="0" w:evenHBand="0" w:firstRowFirstColumn="0" w:firstRowLastColumn="0" w:lastRowFirstColumn="0" w:lastRowLastColumn="0"/>
            <w:tcW w:w="1314" w:type="dxa"/>
            <w:tcBorders>
              <w:top w:val="nil"/>
              <w:bottom w:val="single" w:sz="4" w:space="0" w:color="auto"/>
            </w:tcBorders>
            <w:vAlign w:val="center"/>
          </w:tcPr>
          <w:p w14:paraId="06095E3F" w14:textId="77777777" w:rsidR="001212CD" w:rsidRPr="00073F60" w:rsidRDefault="001212CD" w:rsidP="00073F60">
            <w:pPr>
              <w:spacing w:before="60" w:after="60"/>
              <w:rPr>
                <w:rFonts w:ascii="Times New Roman" w:hAnsi="Times New Roman" w:cs="Times New Roman"/>
                <w:b w:val="0"/>
                <w:bCs w:val="0"/>
                <w:sz w:val="18"/>
                <w:szCs w:val="18"/>
              </w:rPr>
            </w:pPr>
            <w:r w:rsidRPr="00073F60">
              <w:rPr>
                <w:rFonts w:ascii="Times New Roman" w:hAnsi="Times New Roman" w:cs="Times New Roman"/>
                <w:b w:val="0"/>
                <w:bCs w:val="0"/>
                <w:sz w:val="18"/>
                <w:szCs w:val="18"/>
              </w:rPr>
              <w:t>Complex 4</w:t>
            </w:r>
          </w:p>
        </w:tc>
        <w:tc>
          <w:tcPr>
            <w:tcW w:w="0" w:type="auto"/>
            <w:tcBorders>
              <w:top w:val="nil"/>
              <w:bottom w:val="single" w:sz="4" w:space="0" w:color="auto"/>
            </w:tcBorders>
            <w:vAlign w:val="center"/>
          </w:tcPr>
          <w:p w14:paraId="30714F16" w14:textId="77777777" w:rsidR="001212CD" w:rsidRPr="00073F60" w:rsidRDefault="001212CD" w:rsidP="00073F60">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073F60">
              <w:rPr>
                <w:rFonts w:ascii="Times New Roman" w:hAnsi="Times New Roman" w:cs="Times New Roman"/>
                <w:sz w:val="18"/>
                <w:szCs w:val="18"/>
              </w:rPr>
              <w:t>[Co</w:t>
            </w:r>
            <w:r w:rsidRPr="00073F60">
              <w:rPr>
                <w:rFonts w:ascii="Times New Roman" w:hAnsi="Times New Roman" w:cs="Times New Roman"/>
                <w:sz w:val="18"/>
                <w:szCs w:val="18"/>
                <w:vertAlign w:val="subscript"/>
              </w:rPr>
              <w:t>2</w:t>
            </w:r>
            <w:r w:rsidRPr="00073F60">
              <w:rPr>
                <w:rFonts w:ascii="Times New Roman" w:hAnsi="Times New Roman" w:cs="Times New Roman"/>
                <w:sz w:val="18"/>
                <w:szCs w:val="18"/>
              </w:rPr>
              <w:t>(C</w:t>
            </w:r>
            <w:r w:rsidRPr="00073F60">
              <w:rPr>
                <w:rFonts w:ascii="Times New Roman" w:hAnsi="Times New Roman" w:cs="Times New Roman"/>
                <w:sz w:val="18"/>
                <w:szCs w:val="18"/>
                <w:vertAlign w:val="subscript"/>
              </w:rPr>
              <w:t>17</w:t>
            </w:r>
            <w:r w:rsidRPr="00073F60">
              <w:rPr>
                <w:rFonts w:ascii="Times New Roman" w:hAnsi="Times New Roman" w:cs="Times New Roman"/>
                <w:sz w:val="18"/>
                <w:szCs w:val="18"/>
              </w:rPr>
              <w:t>H</w:t>
            </w:r>
            <w:r w:rsidRPr="00073F60">
              <w:rPr>
                <w:rFonts w:ascii="Times New Roman" w:hAnsi="Times New Roman" w:cs="Times New Roman"/>
                <w:sz w:val="18"/>
                <w:szCs w:val="18"/>
                <w:vertAlign w:val="subscript"/>
              </w:rPr>
              <w:t>28</w:t>
            </w:r>
            <w:r w:rsidRPr="00073F60">
              <w:rPr>
                <w:rFonts w:ascii="Times New Roman" w:hAnsi="Times New Roman" w:cs="Times New Roman"/>
                <w:sz w:val="18"/>
                <w:szCs w:val="18"/>
              </w:rPr>
              <w:t>N</w:t>
            </w:r>
            <w:r w:rsidRPr="00073F60">
              <w:rPr>
                <w:rFonts w:ascii="Times New Roman" w:hAnsi="Times New Roman" w:cs="Times New Roman"/>
                <w:sz w:val="18"/>
                <w:szCs w:val="18"/>
                <w:vertAlign w:val="subscript"/>
              </w:rPr>
              <w:t>6</w:t>
            </w:r>
            <w:r w:rsidRPr="00073F60">
              <w:rPr>
                <w:rFonts w:ascii="Times New Roman" w:hAnsi="Times New Roman" w:cs="Times New Roman"/>
                <w:sz w:val="18"/>
                <w:szCs w:val="18"/>
              </w:rPr>
              <w:t>)</w:t>
            </w:r>
            <w:r w:rsidRPr="00073F60">
              <w:rPr>
                <w:rFonts w:ascii="Times New Roman" w:hAnsi="Times New Roman" w:cs="Times New Roman"/>
                <w:sz w:val="18"/>
                <w:szCs w:val="18"/>
                <w:vertAlign w:val="superscript"/>
              </w:rPr>
              <w:t>.</w:t>
            </w:r>
            <w:r w:rsidRPr="00073F60">
              <w:rPr>
                <w:rFonts w:ascii="Times New Roman" w:hAnsi="Times New Roman" w:cs="Times New Roman"/>
                <w:sz w:val="18"/>
                <w:szCs w:val="18"/>
              </w:rPr>
              <w:t>4NO</w:t>
            </w:r>
            <w:r w:rsidRPr="00073F60">
              <w:rPr>
                <w:rFonts w:ascii="Times New Roman" w:hAnsi="Times New Roman" w:cs="Times New Roman"/>
                <w:sz w:val="18"/>
                <w:szCs w:val="18"/>
                <w:vertAlign w:val="subscript"/>
              </w:rPr>
              <w:t>3</w:t>
            </w:r>
          </w:p>
        </w:tc>
        <w:tc>
          <w:tcPr>
            <w:tcW w:w="0" w:type="auto"/>
            <w:tcBorders>
              <w:top w:val="nil"/>
              <w:bottom w:val="single" w:sz="4" w:space="0" w:color="auto"/>
            </w:tcBorders>
            <w:vAlign w:val="center"/>
          </w:tcPr>
          <w:p w14:paraId="05F3BB50" w14:textId="77777777" w:rsidR="001212CD" w:rsidRPr="00073F60" w:rsidRDefault="001212CD" w:rsidP="00073F60">
            <w:pPr>
              <w:spacing w:before="60" w:after="60"/>
              <w:ind w:firstLine="2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073F60">
              <w:rPr>
                <w:rFonts w:ascii="Times New Roman" w:hAnsi="Times New Roman" w:cs="Times New Roman"/>
                <w:sz w:val="18"/>
                <w:szCs w:val="18"/>
              </w:rPr>
              <w:t>19.95</w:t>
            </w:r>
          </w:p>
        </w:tc>
        <w:tc>
          <w:tcPr>
            <w:tcW w:w="0" w:type="auto"/>
            <w:tcBorders>
              <w:top w:val="nil"/>
              <w:bottom w:val="single" w:sz="4" w:space="0" w:color="auto"/>
            </w:tcBorders>
            <w:vAlign w:val="center"/>
          </w:tcPr>
          <w:p w14:paraId="7265A801" w14:textId="77777777" w:rsidR="001212CD" w:rsidRPr="00073F60" w:rsidRDefault="001212CD" w:rsidP="00073F60">
            <w:pPr>
              <w:spacing w:before="60" w:after="60"/>
              <w:ind w:firstLine="2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073F60">
              <w:rPr>
                <w:rFonts w:ascii="Times New Roman" w:hAnsi="Times New Roman" w:cs="Times New Roman"/>
                <w:sz w:val="18"/>
                <w:szCs w:val="18"/>
              </w:rPr>
              <w:t>47.01</w:t>
            </w:r>
          </w:p>
        </w:tc>
        <w:tc>
          <w:tcPr>
            <w:tcW w:w="0" w:type="auto"/>
            <w:tcBorders>
              <w:top w:val="nil"/>
              <w:bottom w:val="single" w:sz="4" w:space="0" w:color="auto"/>
            </w:tcBorders>
            <w:vAlign w:val="center"/>
          </w:tcPr>
          <w:p w14:paraId="40EB1431" w14:textId="77777777" w:rsidR="001212CD" w:rsidRPr="00073F60" w:rsidRDefault="001212CD" w:rsidP="00073F60">
            <w:pPr>
              <w:spacing w:before="60" w:after="60"/>
              <w:ind w:firstLine="11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073F60">
              <w:rPr>
                <w:rFonts w:ascii="Times New Roman" w:hAnsi="Times New Roman" w:cs="Times New Roman"/>
                <w:sz w:val="18"/>
                <w:szCs w:val="18"/>
              </w:rPr>
              <w:t>5.50</w:t>
            </w:r>
          </w:p>
        </w:tc>
        <w:tc>
          <w:tcPr>
            <w:tcW w:w="0" w:type="auto"/>
            <w:tcBorders>
              <w:top w:val="nil"/>
              <w:bottom w:val="single" w:sz="4" w:space="0" w:color="auto"/>
            </w:tcBorders>
            <w:vAlign w:val="center"/>
          </w:tcPr>
          <w:p w14:paraId="15726FF3" w14:textId="77777777" w:rsidR="001212CD" w:rsidRPr="00073F60" w:rsidRDefault="001212CD" w:rsidP="00073F60">
            <w:pPr>
              <w:spacing w:before="60" w:after="60"/>
              <w:ind w:firstLine="11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073F60">
              <w:rPr>
                <w:rFonts w:ascii="Times New Roman" w:hAnsi="Times New Roman" w:cs="Times New Roman"/>
                <w:sz w:val="18"/>
                <w:szCs w:val="18"/>
              </w:rPr>
              <w:t>6.50</w:t>
            </w:r>
          </w:p>
        </w:tc>
        <w:tc>
          <w:tcPr>
            <w:tcW w:w="0" w:type="auto"/>
            <w:tcBorders>
              <w:top w:val="nil"/>
              <w:bottom w:val="single" w:sz="4" w:space="0" w:color="auto"/>
            </w:tcBorders>
            <w:vAlign w:val="center"/>
          </w:tcPr>
          <w:p w14:paraId="623D7014" w14:textId="77777777" w:rsidR="001212CD" w:rsidRPr="00073F60" w:rsidRDefault="001212CD" w:rsidP="00073F60">
            <w:pPr>
              <w:spacing w:before="60" w:after="60"/>
              <w:ind w:firstLine="4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073F60">
              <w:rPr>
                <w:rFonts w:ascii="Times New Roman" w:hAnsi="Times New Roman" w:cs="Times New Roman"/>
                <w:sz w:val="18"/>
                <w:szCs w:val="18"/>
              </w:rPr>
              <w:t>18.92</w:t>
            </w:r>
          </w:p>
        </w:tc>
        <w:tc>
          <w:tcPr>
            <w:tcW w:w="0" w:type="auto"/>
            <w:tcBorders>
              <w:top w:val="nil"/>
              <w:bottom w:val="single" w:sz="4" w:space="0" w:color="auto"/>
            </w:tcBorders>
            <w:vAlign w:val="center"/>
          </w:tcPr>
          <w:p w14:paraId="6A018EF2" w14:textId="77777777" w:rsidR="001212CD" w:rsidRPr="00073F60" w:rsidRDefault="001212CD" w:rsidP="00073F60">
            <w:pPr>
              <w:spacing w:before="60" w:after="60"/>
              <w:ind w:firstLine="4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073F60">
              <w:rPr>
                <w:rFonts w:ascii="Times New Roman" w:hAnsi="Times New Roman" w:cs="Times New Roman"/>
                <w:sz w:val="18"/>
                <w:szCs w:val="18"/>
              </w:rPr>
              <w:t>19.35</w:t>
            </w:r>
          </w:p>
        </w:tc>
      </w:tr>
    </w:tbl>
    <w:p w14:paraId="1EDB658C" w14:textId="3C51BD75" w:rsidR="001212CD" w:rsidRDefault="001212CD" w:rsidP="001212CD">
      <w:pPr>
        <w:spacing w:after="0"/>
        <w:jc w:val="both"/>
        <w:outlineLvl w:val="0"/>
        <w:rPr>
          <w:rFonts w:ascii="Times New Roman" w:hAnsi="Times New Roman"/>
          <w:sz w:val="20"/>
          <w:szCs w:val="20"/>
        </w:rPr>
      </w:pPr>
    </w:p>
    <w:p w14:paraId="26DE0367" w14:textId="77777777" w:rsidR="00073F60" w:rsidRPr="001212CD" w:rsidRDefault="00073F60" w:rsidP="001212CD">
      <w:pPr>
        <w:spacing w:after="0"/>
        <w:jc w:val="both"/>
        <w:outlineLvl w:val="0"/>
        <w:rPr>
          <w:rFonts w:ascii="Times New Roman" w:hAnsi="Times New Roman"/>
          <w:sz w:val="20"/>
          <w:szCs w:val="20"/>
        </w:rPr>
      </w:pPr>
    </w:p>
    <w:p w14:paraId="3BFA19B4" w14:textId="77777777" w:rsidR="001212CD" w:rsidRPr="001212CD" w:rsidRDefault="001212CD" w:rsidP="001212CD">
      <w:pPr>
        <w:spacing w:after="0"/>
        <w:jc w:val="both"/>
        <w:outlineLvl w:val="0"/>
        <w:rPr>
          <w:rFonts w:ascii="Times New Roman" w:hAnsi="Times New Roman"/>
          <w:sz w:val="20"/>
          <w:szCs w:val="20"/>
        </w:rPr>
      </w:pPr>
    </w:p>
    <w:p w14:paraId="44A6719F" w14:textId="4FC360C5" w:rsidR="001212CD" w:rsidRPr="001212CD" w:rsidRDefault="001212CD" w:rsidP="00073F60">
      <w:pPr>
        <w:spacing w:after="120"/>
        <w:jc w:val="center"/>
        <w:outlineLvl w:val="0"/>
        <w:rPr>
          <w:rFonts w:ascii="Times New Roman" w:hAnsi="Times New Roman"/>
          <w:sz w:val="20"/>
          <w:szCs w:val="20"/>
        </w:rPr>
      </w:pPr>
      <w:r w:rsidRPr="001212CD">
        <w:rPr>
          <w:rFonts w:ascii="Times New Roman" w:hAnsi="Times New Roman"/>
          <w:noProof/>
          <w:sz w:val="20"/>
          <w:szCs w:val="20"/>
          <w:lang w:val="en-MY" w:eastAsia="en-MY"/>
        </w:rPr>
        <w:drawing>
          <wp:inline distT="0" distB="0" distL="0" distR="0" wp14:anchorId="1FFB0E54" wp14:editId="7D618142">
            <wp:extent cx="3683000" cy="2814446"/>
            <wp:effectExtent l="19050" t="19050" r="12700" b="24130"/>
            <wp:docPr id="12" name="Picture 12" descr="C:\Users\Shankary\Desktop\MSc Thesis\Figures\UV Vis new.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hankary\Desktop\MSc Thesis\Figures\UV Vis new.tif"/>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9347" t="10535" r="12854" b="4932"/>
                    <a:stretch/>
                  </pic:blipFill>
                  <pic:spPr bwMode="auto">
                    <a:xfrm>
                      <a:off x="0" y="0"/>
                      <a:ext cx="3711106" cy="2835924"/>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4061CAA3" w14:textId="2E3559D1" w:rsidR="001212CD" w:rsidRPr="001212CD" w:rsidRDefault="001212CD" w:rsidP="00073F60">
      <w:pPr>
        <w:spacing w:after="0"/>
        <w:jc w:val="center"/>
        <w:outlineLvl w:val="0"/>
        <w:rPr>
          <w:rFonts w:ascii="Times New Roman" w:hAnsi="Times New Roman"/>
          <w:sz w:val="20"/>
          <w:szCs w:val="20"/>
        </w:rPr>
      </w:pPr>
      <w:r w:rsidRPr="001212CD">
        <w:rPr>
          <w:rFonts w:ascii="Times New Roman" w:hAnsi="Times New Roman"/>
          <w:sz w:val="20"/>
          <w:szCs w:val="20"/>
        </w:rPr>
        <w:t xml:space="preserve">Figure 6. </w:t>
      </w:r>
      <w:r w:rsidR="00073F60">
        <w:rPr>
          <w:rFonts w:ascii="Times New Roman" w:hAnsi="Times New Roman"/>
          <w:sz w:val="20"/>
          <w:szCs w:val="20"/>
        </w:rPr>
        <w:t xml:space="preserve"> </w:t>
      </w:r>
      <w:r w:rsidRPr="001212CD">
        <w:rPr>
          <w:rFonts w:ascii="Times New Roman" w:hAnsi="Times New Roman"/>
          <w:sz w:val="20"/>
          <w:szCs w:val="20"/>
        </w:rPr>
        <w:t>UV-Visible spectra of DPPMe and its metal complexes</w:t>
      </w:r>
    </w:p>
    <w:p w14:paraId="02A79BF2" w14:textId="4E908168" w:rsidR="001212CD" w:rsidRDefault="001212CD" w:rsidP="001212CD">
      <w:pPr>
        <w:spacing w:after="0"/>
        <w:jc w:val="both"/>
        <w:outlineLvl w:val="0"/>
        <w:rPr>
          <w:rFonts w:ascii="Times New Roman" w:hAnsi="Times New Roman"/>
          <w:sz w:val="20"/>
          <w:szCs w:val="20"/>
        </w:rPr>
      </w:pPr>
    </w:p>
    <w:p w14:paraId="7269094C" w14:textId="77777777" w:rsidR="00073F60" w:rsidRPr="001212CD" w:rsidRDefault="00073F60" w:rsidP="001212CD">
      <w:pPr>
        <w:spacing w:after="0"/>
        <w:jc w:val="both"/>
        <w:outlineLvl w:val="0"/>
        <w:rPr>
          <w:rFonts w:ascii="Times New Roman" w:hAnsi="Times New Roman"/>
          <w:b/>
          <w:bCs/>
          <w:sz w:val="20"/>
          <w:szCs w:val="20"/>
        </w:rPr>
      </w:pPr>
      <w:bookmarkStart w:id="3" w:name="_Hlk49333579"/>
    </w:p>
    <w:bookmarkEnd w:id="3"/>
    <w:p w14:paraId="1CE5BC78" w14:textId="4E903079" w:rsidR="001212CD" w:rsidRPr="001212CD" w:rsidRDefault="001212CD" w:rsidP="00B34C0A">
      <w:pPr>
        <w:spacing w:after="0"/>
        <w:jc w:val="center"/>
        <w:rPr>
          <w:rFonts w:ascii="Times New Roman" w:hAnsi="Times New Roman"/>
          <w:sz w:val="20"/>
          <w:szCs w:val="20"/>
        </w:rPr>
      </w:pPr>
      <w:r w:rsidRPr="001212CD">
        <w:rPr>
          <w:rFonts w:ascii="Times New Roman" w:hAnsi="Times New Roman"/>
          <w:noProof/>
          <w:sz w:val="20"/>
          <w:szCs w:val="20"/>
          <w:lang w:val="en-MY" w:eastAsia="en-MY"/>
        </w:rPr>
        <w:drawing>
          <wp:inline distT="0" distB="0" distL="0" distR="0" wp14:anchorId="20A8AB87" wp14:editId="01C918E9">
            <wp:extent cx="2540509" cy="1980000"/>
            <wp:effectExtent l="19050" t="19050" r="12700" b="20320"/>
            <wp:docPr id="15" name="Picture 15" descr="C:\Users\Shankary\Desktop\MSc Thesis\Figures\EDX\Cu 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ankary\Desktop\MSc Thesis\Figures\EDX\Cu a.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540509" cy="1980000"/>
                    </a:xfrm>
                    <a:prstGeom prst="rect">
                      <a:avLst/>
                    </a:prstGeom>
                    <a:noFill/>
                    <a:ln>
                      <a:solidFill>
                        <a:schemeClr val="tx1"/>
                      </a:solidFill>
                    </a:ln>
                  </pic:spPr>
                </pic:pic>
              </a:graphicData>
            </a:graphic>
          </wp:inline>
        </w:drawing>
      </w:r>
      <w:r w:rsidR="00B34C0A">
        <w:rPr>
          <w:rFonts w:ascii="Times New Roman" w:hAnsi="Times New Roman"/>
          <w:sz w:val="20"/>
          <w:szCs w:val="20"/>
        </w:rPr>
        <w:t xml:space="preserve">    </w:t>
      </w:r>
      <w:r w:rsidR="00B34C0A" w:rsidRPr="001212CD">
        <w:rPr>
          <w:rFonts w:ascii="Times New Roman" w:hAnsi="Times New Roman"/>
          <w:noProof/>
          <w:sz w:val="20"/>
          <w:szCs w:val="20"/>
          <w:lang w:val="en-MY" w:eastAsia="en-MY"/>
        </w:rPr>
        <w:drawing>
          <wp:inline distT="0" distB="0" distL="0" distR="0" wp14:anchorId="7B804032" wp14:editId="022BC5DD">
            <wp:extent cx="2567635" cy="1979718"/>
            <wp:effectExtent l="19050" t="19050" r="23495" b="20955"/>
            <wp:docPr id="16" name="Picture 16" descr="C:\Users\Shankary\Desktop\MSc Thesis\Figures\EDX\Fe 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hankary\Desktop\MSc Thesis\Figures\EDX\Fe b.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581233" cy="1990202"/>
                    </a:xfrm>
                    <a:prstGeom prst="rect">
                      <a:avLst/>
                    </a:prstGeom>
                    <a:noFill/>
                    <a:ln>
                      <a:solidFill>
                        <a:schemeClr val="tx1"/>
                      </a:solidFill>
                    </a:ln>
                  </pic:spPr>
                </pic:pic>
              </a:graphicData>
            </a:graphic>
          </wp:inline>
        </w:drawing>
      </w:r>
    </w:p>
    <w:p w14:paraId="347C13B9" w14:textId="1E102F02" w:rsidR="001212CD" w:rsidRPr="001212CD" w:rsidRDefault="001212CD" w:rsidP="00073F60">
      <w:pPr>
        <w:spacing w:after="0"/>
        <w:jc w:val="center"/>
        <w:rPr>
          <w:rFonts w:ascii="Times New Roman" w:hAnsi="Times New Roman"/>
          <w:sz w:val="20"/>
          <w:szCs w:val="20"/>
        </w:rPr>
      </w:pPr>
    </w:p>
    <w:p w14:paraId="78750E08" w14:textId="0C775ADD" w:rsidR="001212CD" w:rsidRPr="001212CD" w:rsidRDefault="001212CD" w:rsidP="00B34C0A">
      <w:pPr>
        <w:spacing w:after="120"/>
        <w:jc w:val="center"/>
        <w:rPr>
          <w:rFonts w:ascii="Times New Roman" w:hAnsi="Times New Roman"/>
          <w:sz w:val="20"/>
          <w:szCs w:val="20"/>
        </w:rPr>
      </w:pPr>
      <w:r w:rsidRPr="001212CD">
        <w:rPr>
          <w:rFonts w:ascii="Times New Roman" w:hAnsi="Times New Roman"/>
          <w:noProof/>
          <w:sz w:val="20"/>
          <w:szCs w:val="20"/>
          <w:lang w:val="en-MY" w:eastAsia="en-MY"/>
        </w:rPr>
        <w:drawing>
          <wp:inline distT="0" distB="0" distL="0" distR="0" wp14:anchorId="47991D05" wp14:editId="57FB33AA">
            <wp:extent cx="2728866" cy="1980000"/>
            <wp:effectExtent l="19050" t="19050" r="14605" b="20320"/>
            <wp:docPr id="18" name="Picture 18" descr="C:\Users\Shankary\Desktop\MSc Thesis\Figures\EDX\Ni 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hankary\Desktop\MSc Thesis\Figures\EDX\Ni c.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728866" cy="1980000"/>
                    </a:xfrm>
                    <a:prstGeom prst="rect">
                      <a:avLst/>
                    </a:prstGeom>
                    <a:noFill/>
                    <a:ln>
                      <a:solidFill>
                        <a:schemeClr val="tx1"/>
                      </a:solidFill>
                    </a:ln>
                  </pic:spPr>
                </pic:pic>
              </a:graphicData>
            </a:graphic>
          </wp:inline>
        </w:drawing>
      </w:r>
      <w:r w:rsidR="00B34C0A">
        <w:rPr>
          <w:rFonts w:ascii="Times New Roman" w:hAnsi="Times New Roman"/>
          <w:sz w:val="20"/>
          <w:szCs w:val="20"/>
        </w:rPr>
        <w:t xml:space="preserve">    </w:t>
      </w:r>
      <w:r w:rsidR="00B34C0A" w:rsidRPr="001212CD">
        <w:rPr>
          <w:rFonts w:ascii="Times New Roman" w:hAnsi="Times New Roman"/>
          <w:noProof/>
          <w:sz w:val="20"/>
          <w:szCs w:val="20"/>
          <w:lang w:val="en-MY" w:eastAsia="en-MY"/>
        </w:rPr>
        <w:drawing>
          <wp:inline distT="0" distB="0" distL="0" distR="0" wp14:anchorId="7E0A052A" wp14:editId="61750F7F">
            <wp:extent cx="2716835" cy="1978660"/>
            <wp:effectExtent l="19050" t="19050" r="26670" b="21590"/>
            <wp:docPr id="19" name="Picture 19" descr="C:\Users\Shankary\Desktop\MSc Thesis\Figures\EDX\Co 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hankary\Desktop\MSc Thesis\Figures\EDX\Co d.p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741558" cy="1996665"/>
                    </a:xfrm>
                    <a:prstGeom prst="rect">
                      <a:avLst/>
                    </a:prstGeom>
                    <a:noFill/>
                    <a:ln>
                      <a:solidFill>
                        <a:schemeClr val="tx1"/>
                      </a:solidFill>
                    </a:ln>
                  </pic:spPr>
                </pic:pic>
              </a:graphicData>
            </a:graphic>
          </wp:inline>
        </w:drawing>
      </w:r>
    </w:p>
    <w:p w14:paraId="3DA845AA" w14:textId="42F5DB15" w:rsidR="001212CD" w:rsidRDefault="001212CD" w:rsidP="00073F60">
      <w:pPr>
        <w:spacing w:after="0"/>
        <w:jc w:val="center"/>
        <w:rPr>
          <w:rFonts w:ascii="Times New Roman" w:hAnsi="Times New Roman"/>
          <w:sz w:val="20"/>
          <w:szCs w:val="20"/>
        </w:rPr>
      </w:pPr>
      <w:r w:rsidRPr="001212CD">
        <w:rPr>
          <w:rFonts w:ascii="Times New Roman" w:hAnsi="Times New Roman"/>
          <w:sz w:val="20"/>
          <w:szCs w:val="20"/>
        </w:rPr>
        <w:t xml:space="preserve">Figure 7. </w:t>
      </w:r>
      <w:r w:rsidR="00073F60">
        <w:rPr>
          <w:rFonts w:ascii="Times New Roman" w:hAnsi="Times New Roman"/>
          <w:sz w:val="20"/>
          <w:szCs w:val="20"/>
        </w:rPr>
        <w:t xml:space="preserve"> </w:t>
      </w:r>
      <w:r w:rsidRPr="001212CD">
        <w:rPr>
          <w:rFonts w:ascii="Times New Roman" w:hAnsi="Times New Roman"/>
          <w:sz w:val="20"/>
          <w:szCs w:val="20"/>
        </w:rPr>
        <w:t>EDX spectrum of the metal complexes (a) Complex 1, (b) Complex 2, (c) Complex 3, (d) Complex 4</w:t>
      </w:r>
    </w:p>
    <w:p w14:paraId="6CE27E22" w14:textId="480DBF75" w:rsidR="00073F60" w:rsidRDefault="00073F60" w:rsidP="00073F60">
      <w:pPr>
        <w:spacing w:after="0"/>
        <w:jc w:val="both"/>
        <w:rPr>
          <w:rFonts w:ascii="Times New Roman" w:hAnsi="Times New Roman"/>
          <w:sz w:val="20"/>
          <w:szCs w:val="20"/>
        </w:rPr>
      </w:pPr>
    </w:p>
    <w:p w14:paraId="5276D4ED" w14:textId="77777777" w:rsidR="00073F60" w:rsidRPr="001212CD" w:rsidRDefault="00073F60" w:rsidP="00073F60">
      <w:pPr>
        <w:spacing w:after="0"/>
        <w:jc w:val="both"/>
        <w:rPr>
          <w:rFonts w:ascii="Times New Roman" w:hAnsi="Times New Roman"/>
          <w:sz w:val="20"/>
          <w:szCs w:val="20"/>
        </w:rPr>
      </w:pPr>
    </w:p>
    <w:p w14:paraId="4DBF0351" w14:textId="77777777" w:rsidR="00B34C0A" w:rsidRDefault="00B34C0A" w:rsidP="001212CD">
      <w:pPr>
        <w:spacing w:after="0"/>
        <w:jc w:val="both"/>
        <w:rPr>
          <w:rFonts w:ascii="Times New Roman" w:hAnsi="Times New Roman"/>
          <w:b/>
          <w:bCs/>
          <w:sz w:val="20"/>
          <w:szCs w:val="20"/>
        </w:rPr>
      </w:pPr>
    </w:p>
    <w:p w14:paraId="4F70C121" w14:textId="3DD92075" w:rsidR="00B34C0A" w:rsidRDefault="00B34C0A" w:rsidP="001212CD">
      <w:pPr>
        <w:spacing w:after="0"/>
        <w:jc w:val="both"/>
        <w:rPr>
          <w:rFonts w:ascii="Times New Roman" w:hAnsi="Times New Roman"/>
          <w:b/>
          <w:bCs/>
          <w:sz w:val="20"/>
          <w:szCs w:val="20"/>
        </w:rPr>
        <w:sectPr w:rsidR="00B34C0A" w:rsidSect="00361F35">
          <w:footerReference w:type="even" r:id="rId28"/>
          <w:footerReference w:type="default" r:id="rId29"/>
          <w:type w:val="oddPage"/>
          <w:pgSz w:w="12240" w:h="15840" w:code="1"/>
          <w:pgMar w:top="1800" w:right="1469" w:bottom="1699" w:left="1440" w:header="706" w:footer="706" w:gutter="0"/>
          <w:pgNumType w:start="0"/>
          <w:cols w:space="708"/>
          <w:docGrid w:linePitch="360"/>
        </w:sectPr>
      </w:pPr>
    </w:p>
    <w:p w14:paraId="7B854EDD" w14:textId="4F74D088" w:rsidR="001212CD" w:rsidRPr="001212CD" w:rsidRDefault="001212CD" w:rsidP="001212CD">
      <w:pPr>
        <w:spacing w:after="0"/>
        <w:jc w:val="both"/>
        <w:rPr>
          <w:rFonts w:ascii="Times New Roman" w:hAnsi="Times New Roman"/>
          <w:sz w:val="20"/>
          <w:szCs w:val="20"/>
        </w:rPr>
      </w:pPr>
      <w:r w:rsidRPr="001212CD">
        <w:rPr>
          <w:rFonts w:ascii="Times New Roman" w:hAnsi="Times New Roman"/>
          <w:b/>
          <w:bCs/>
          <w:sz w:val="20"/>
          <w:szCs w:val="20"/>
        </w:rPr>
        <w:t>Electrochemical studies</w:t>
      </w:r>
    </w:p>
    <w:p w14:paraId="442F78C2" w14:textId="7B6DEEBC" w:rsidR="001212CD" w:rsidRDefault="001212CD" w:rsidP="001212CD">
      <w:pPr>
        <w:spacing w:after="0"/>
        <w:jc w:val="both"/>
        <w:rPr>
          <w:rFonts w:ascii="Times New Roman" w:hAnsi="Times New Roman"/>
          <w:sz w:val="20"/>
          <w:szCs w:val="20"/>
        </w:rPr>
      </w:pPr>
      <w:r w:rsidRPr="001212CD">
        <w:rPr>
          <w:rFonts w:ascii="Times New Roman" w:hAnsi="Times New Roman"/>
          <w:sz w:val="20"/>
          <w:szCs w:val="20"/>
        </w:rPr>
        <w:t>From the cyclic voltammogram displayed in Figure 8, complexes 1-3 show a similar pattern which exhibits one electron quasi reversible transfer process with an oxidation peak (E</w:t>
      </w:r>
      <w:r w:rsidRPr="001212CD">
        <w:rPr>
          <w:rFonts w:ascii="Times New Roman" w:hAnsi="Times New Roman"/>
          <w:sz w:val="20"/>
          <w:szCs w:val="20"/>
          <w:vertAlign w:val="subscript"/>
        </w:rPr>
        <w:t>pa</w:t>
      </w:r>
      <w:r w:rsidRPr="001212CD">
        <w:rPr>
          <w:rFonts w:ascii="Times New Roman" w:hAnsi="Times New Roman"/>
          <w:sz w:val="20"/>
          <w:szCs w:val="20"/>
        </w:rPr>
        <w:t>) at the forward scan rate and its corresponding reduction peak at the reverse scan rate. The cathodic peak detected in complex 1 at 0.03 V is due to the reduction of Cu(II) to Cu(I). When the scan is reversed, the anodic peak at 0.75 V indicates the oxidation of Cu(I) to Cu(II). Similarly, in complex 2, a cathodic peak is observed at -0.47 V when Fe(II) is oxidized to Fe(III) while its corresponding anodic peak at -0.67 V is formed when Fe(III) is reduced back to Fe(II). Finally, the peak at 0.71 V in complex 3 is attributed to the oxidation of Ni(I) to Ni(II) and the peak at 0.12 V is due to the reduction of Ni(II) to Ni(I). Apart from that, a small reduction peak can be observed at -0.84 V vs. Ag/AgCl at the reverse scan rate for complex 1 while in complex 3 another reduction peak appears at -0.74 V. However, complex 4 did not show any peaks throughout the scan. This could be explained due to the incomplete complexation of cobalt metal and the ligand in complex 4 which can be governed by a few factors such as the metal to ligand ratio, pH and temperature of the synthesis reaction. The alteration in these parameters could lead to a successful complexation in between cobalt and the ligand.</w:t>
      </w:r>
    </w:p>
    <w:p w14:paraId="436CAD37" w14:textId="77777777" w:rsidR="00B34C0A" w:rsidRPr="001212CD" w:rsidRDefault="00B34C0A" w:rsidP="001212CD">
      <w:pPr>
        <w:spacing w:after="0"/>
        <w:jc w:val="both"/>
        <w:rPr>
          <w:rFonts w:ascii="Times New Roman" w:hAnsi="Times New Roman"/>
          <w:sz w:val="20"/>
          <w:szCs w:val="20"/>
        </w:rPr>
      </w:pPr>
    </w:p>
    <w:p w14:paraId="39EE0621" w14:textId="77777777" w:rsidR="00B34C0A" w:rsidRPr="001212CD" w:rsidRDefault="00B34C0A" w:rsidP="00B34C0A">
      <w:pPr>
        <w:spacing w:after="0"/>
        <w:jc w:val="both"/>
        <w:rPr>
          <w:rFonts w:ascii="Times New Roman" w:hAnsi="Times New Roman"/>
          <w:sz w:val="20"/>
          <w:szCs w:val="20"/>
        </w:rPr>
      </w:pPr>
      <w:r w:rsidRPr="001212CD">
        <w:rPr>
          <w:rFonts w:ascii="Times New Roman" w:hAnsi="Times New Roman"/>
          <w:sz w:val="20"/>
          <w:szCs w:val="20"/>
        </w:rPr>
        <w:t xml:space="preserve">In Figure 9, the cyclic voltammogram of all three complexes in different scan rates were shown in which it can be clearly observed that there was a significant shift in the peak potential during the forward scan towards a more positive potential while in the reverse scan the shift was towards negative value. This behavior is typical for a quasi-reversible system. A significant difference in the quasi reversible voltammogram can be noticed as it displays a large peak-to-peak separation as compared to reversible processes </w:t>
      </w:r>
      <w:r w:rsidRPr="001212CD">
        <w:rPr>
          <w:rFonts w:ascii="Times New Roman" w:hAnsi="Times New Roman"/>
          <w:sz w:val="20"/>
          <w:szCs w:val="20"/>
        </w:rPr>
        <w:fldChar w:fldCharType="begin"/>
      </w:r>
      <w:r w:rsidRPr="001212CD">
        <w:rPr>
          <w:rFonts w:ascii="Times New Roman" w:hAnsi="Times New Roman"/>
          <w:sz w:val="20"/>
          <w:szCs w:val="20"/>
        </w:rPr>
        <w:instrText xml:space="preserve"> ADDIN EN.CITE &lt;EndNote&gt;&lt;Cite&gt;&lt;Author&gt;Kutluay&lt;/Author&gt;&lt;Year&gt;2013&lt;/Year&gt;&lt;RecNum&gt;63&lt;/RecNum&gt;&lt;DisplayText&gt;[13]&lt;/DisplayText&gt;&lt;record&gt;&lt;rec-number&gt;63&lt;/rec-number&gt;&lt;foreign-keys&gt;&lt;key app="EN" db-id="95rrpzvflp5t9fevvxwxa2epefs0xxppsret" timestamp="1596693106"&gt;63&lt;/key&gt;&lt;/foreign-keys&gt;&lt;ref-type name="Journal Article"&gt;17&lt;/ref-type&gt;&lt;contributors&gt;&lt;authors&gt;&lt;author&gt;Kutluay, Aysegul&lt;/author&gt;&lt;author&gt;Aslanoglu, Mehmet&lt;/author&gt;&lt;/authors&gt;&lt;/contributors&gt;&lt;titles&gt;&lt;title&gt;Modification of electrodes using conductive porous layers to confer selectivity for the voltammetric detection of paracetamol in the presence of ascorbic acid, dopamine and uric acid&lt;/title&gt;&lt;secondary-title&gt;Sensors and Actuators B: Chemical&lt;/secondary-title&gt;&lt;/titles&gt;&lt;periodical&gt;&lt;full-title&gt;Sensors and Actuators B: Chemical&lt;/full-title&gt;&lt;/periodical&gt;&lt;pages&gt;398-404&lt;/pages&gt;&lt;volume&gt;185&lt;/volume&gt;&lt;keywords&gt;&lt;keyword&gt;Paracetamol&lt;/keyword&gt;&lt;keyword&gt;Carbon nanotubes&lt;/keyword&gt;&lt;keyword&gt;Porous layers&lt;/keyword&gt;&lt;keyword&gt;Modification&lt;/keyword&gt;&lt;keyword&gt;Selectivity&lt;/keyword&gt;&lt;keyword&gt;Thin layer&lt;/keyword&gt;&lt;keyword&gt;Ascorbic acid&lt;/keyword&gt;&lt;keyword&gt;Uric acid&lt;/keyword&gt;&lt;keyword&gt;Dopamine&lt;/keyword&gt;&lt;/keywords&gt;&lt;dates&gt;&lt;year&gt;2013&lt;/year&gt;&lt;pub-dates&gt;&lt;date&gt;2013/08/01/&lt;/date&gt;&lt;/pub-dates&gt;&lt;/dates&gt;&lt;isbn&gt;0925-4005&lt;/isbn&gt;&lt;urls&gt;&lt;related-urls&gt;&lt;url&gt;http://www.sciencedirect.com/science/article/pii/S0925400513005881&lt;/url&gt;&lt;/related-urls&gt;&lt;/urls&gt;&lt;electronic-resource-num&gt;https://doi.org/10.1016/j.snb.2013.05.025&lt;/electronic-resource-num&gt;&lt;/record&gt;&lt;/Cite&gt;&lt;/EndNote&gt;</w:instrText>
      </w:r>
      <w:r w:rsidRPr="001212CD">
        <w:rPr>
          <w:rFonts w:ascii="Times New Roman" w:hAnsi="Times New Roman"/>
          <w:sz w:val="20"/>
          <w:szCs w:val="20"/>
        </w:rPr>
        <w:fldChar w:fldCharType="separate"/>
      </w:r>
      <w:r w:rsidRPr="001212CD">
        <w:rPr>
          <w:rFonts w:ascii="Times New Roman" w:hAnsi="Times New Roman"/>
          <w:noProof/>
          <w:sz w:val="20"/>
          <w:szCs w:val="20"/>
        </w:rPr>
        <w:t>[13]</w:t>
      </w:r>
      <w:r w:rsidRPr="001212CD">
        <w:rPr>
          <w:rFonts w:ascii="Times New Roman" w:hAnsi="Times New Roman"/>
          <w:sz w:val="20"/>
          <w:szCs w:val="20"/>
        </w:rPr>
        <w:fldChar w:fldCharType="end"/>
      </w:r>
      <w:r w:rsidRPr="001212CD">
        <w:rPr>
          <w:rFonts w:ascii="Times New Roman" w:hAnsi="Times New Roman"/>
          <w:sz w:val="20"/>
          <w:szCs w:val="20"/>
        </w:rPr>
        <w:t xml:space="preserve">. Theoretically, the process is termed as quasi reversible when the charge transfer and mass transport on the electrode interface does not comply with Nernst equilibrium </w:t>
      </w:r>
      <w:r w:rsidRPr="001212CD">
        <w:rPr>
          <w:rFonts w:ascii="Times New Roman" w:hAnsi="Times New Roman"/>
          <w:sz w:val="20"/>
          <w:szCs w:val="20"/>
        </w:rPr>
        <w:fldChar w:fldCharType="begin"/>
      </w:r>
      <w:r w:rsidRPr="001212CD">
        <w:rPr>
          <w:rFonts w:ascii="Times New Roman" w:hAnsi="Times New Roman"/>
          <w:sz w:val="20"/>
          <w:szCs w:val="20"/>
        </w:rPr>
        <w:instrText xml:space="preserve"> ADDIN EN.CITE &lt;EndNote&gt;&lt;Cite&gt;&lt;Author&gt;Beaver&lt;/Author&gt;&lt;Year&gt;1981&lt;/Year&gt;&lt;RecNum&gt;62&lt;/RecNum&gt;&lt;DisplayText&gt;[14]&lt;/DisplayText&gt;&lt;record&gt;&lt;rec-number&gt;62&lt;/rec-number&gt;&lt;foreign-keys&gt;&lt;key app="EN" db-id="95rrpzvflp5t9fevvxwxa2epefs0xxppsret" timestamp="1596693031"&gt;62&lt;/key&gt;&lt;/foreign-keys&gt;&lt;ref-type name="Journal Article"&gt;17&lt;/ref-type&gt;&lt;contributors&gt;&lt;authors&gt;&lt;author&gt;Beaver, B. D.&lt;/author&gt;&lt;author&gt;Hall, L. C.&lt;/author&gt;&lt;author&gt;Lukehart, C. M.&lt;/author&gt;&lt;author&gt;Preston, L. D.&lt;/author&gt;&lt;/authors&gt;&lt;/contributors&gt;&lt;titles&gt;&lt;title&gt;Reactions of coordinated molecules. XXVII. Cyclic voltammetry of several transition metal metalla-acetylacetonate complexes&lt;/title&gt;&lt;secondary-title&gt;Inorganica Chimica Acta&lt;/secondary-title&gt;&lt;/titles&gt;&lt;periodical&gt;&lt;full-title&gt;Inorganica Chimica Acta&lt;/full-title&gt;&lt;/periodical&gt;&lt;pages&gt;25-30&lt;/pages&gt;&lt;volume&gt;47&lt;/volume&gt;&lt;dates&gt;&lt;year&gt;1981&lt;/year&gt;&lt;pub-dates&gt;&lt;date&gt;1981/01/01/&lt;/date&gt;&lt;/pub-dates&gt;&lt;/dates&gt;&lt;isbn&gt;0020-1693&lt;/isbn&gt;&lt;urls&gt;&lt;related-urls&gt;&lt;url&gt;http://www.sciencedirect.com/science/article/pii/S0020169300893020&lt;/url&gt;&lt;/related-urls&gt;&lt;/urls&gt;&lt;electronic-resource-num&gt;https://doi.org/10.1016/S0020-1693(00)89302-0&lt;/electronic-resource-num&gt;&lt;/record&gt;&lt;/Cite&gt;&lt;/EndNote&gt;</w:instrText>
      </w:r>
      <w:r w:rsidRPr="001212CD">
        <w:rPr>
          <w:rFonts w:ascii="Times New Roman" w:hAnsi="Times New Roman"/>
          <w:sz w:val="20"/>
          <w:szCs w:val="20"/>
        </w:rPr>
        <w:fldChar w:fldCharType="separate"/>
      </w:r>
      <w:r w:rsidRPr="001212CD">
        <w:rPr>
          <w:rFonts w:ascii="Times New Roman" w:hAnsi="Times New Roman"/>
          <w:noProof/>
          <w:sz w:val="20"/>
          <w:szCs w:val="20"/>
        </w:rPr>
        <w:t>[14]</w:t>
      </w:r>
      <w:r w:rsidRPr="001212CD">
        <w:rPr>
          <w:rFonts w:ascii="Times New Roman" w:hAnsi="Times New Roman"/>
          <w:sz w:val="20"/>
          <w:szCs w:val="20"/>
        </w:rPr>
        <w:fldChar w:fldCharType="end"/>
      </w:r>
      <w:r w:rsidRPr="001212CD">
        <w:rPr>
          <w:rFonts w:ascii="Times New Roman" w:hAnsi="Times New Roman"/>
          <w:sz w:val="20"/>
          <w:szCs w:val="20"/>
        </w:rPr>
        <w:t xml:space="preserve">. There a few properties that shows the cyclic voltammogram is a quasi-reversible such as when the </w:t>
      </w:r>
      <w:r w:rsidRPr="001212CD">
        <w:rPr>
          <w:rFonts w:ascii="Times New Roman" w:hAnsi="Times New Roman"/>
          <w:i/>
          <w:iCs/>
          <w:sz w:val="20"/>
          <w:szCs w:val="20"/>
        </w:rPr>
        <w:t>I</w:t>
      </w:r>
      <w:r w:rsidRPr="001212CD">
        <w:rPr>
          <w:rFonts w:ascii="Times New Roman" w:hAnsi="Times New Roman"/>
          <w:sz w:val="20"/>
          <w:szCs w:val="20"/>
          <w:vertAlign w:val="subscript"/>
        </w:rPr>
        <w:t>p</w:t>
      </w:r>
      <w:r w:rsidRPr="001212CD">
        <w:rPr>
          <w:rFonts w:ascii="Times New Roman" w:hAnsi="Times New Roman"/>
          <w:sz w:val="20"/>
          <w:szCs w:val="20"/>
        </w:rPr>
        <w:t xml:space="preserve"> increases with scan rate, it is not proportional to it and the </w:t>
      </w:r>
      <w:r w:rsidRPr="001212CD">
        <w:rPr>
          <w:rFonts w:ascii="Times New Roman" w:hAnsi="Times New Roman"/>
          <w:i/>
          <w:iCs/>
          <w:sz w:val="20"/>
          <w:szCs w:val="20"/>
        </w:rPr>
        <w:t>E</w:t>
      </w:r>
      <w:r w:rsidRPr="001212CD">
        <w:rPr>
          <w:rFonts w:ascii="Times New Roman" w:hAnsi="Times New Roman"/>
          <w:sz w:val="20"/>
          <w:szCs w:val="20"/>
          <w:vertAlign w:val="subscript"/>
        </w:rPr>
        <w:t>pc</w:t>
      </w:r>
      <w:r w:rsidRPr="001212CD">
        <w:rPr>
          <w:rFonts w:ascii="Times New Roman" w:hAnsi="Times New Roman"/>
          <w:sz w:val="20"/>
          <w:szCs w:val="20"/>
        </w:rPr>
        <w:t xml:space="preserve"> shifts negatively with increasing υ. The peak potentials and peak separation of the metal complexes has been tabulated in Table 6.</w:t>
      </w:r>
    </w:p>
    <w:p w14:paraId="76C3BC8B" w14:textId="77777777" w:rsidR="00B34C0A" w:rsidRDefault="00B34C0A" w:rsidP="001212CD">
      <w:pPr>
        <w:spacing w:after="0"/>
        <w:jc w:val="both"/>
        <w:rPr>
          <w:rFonts w:ascii="Times New Roman" w:hAnsi="Times New Roman"/>
          <w:sz w:val="20"/>
          <w:szCs w:val="20"/>
        </w:rPr>
      </w:pPr>
    </w:p>
    <w:p w14:paraId="1E118218" w14:textId="77777777" w:rsidR="00AE379E" w:rsidRDefault="00B34C0A" w:rsidP="00B34C0A">
      <w:pPr>
        <w:spacing w:after="0"/>
        <w:jc w:val="both"/>
        <w:outlineLvl w:val="0"/>
        <w:rPr>
          <w:rFonts w:ascii="Times New Roman" w:hAnsi="Times New Roman"/>
          <w:bCs/>
          <w:sz w:val="20"/>
          <w:szCs w:val="20"/>
        </w:rPr>
      </w:pPr>
      <w:r w:rsidRPr="001212CD">
        <w:rPr>
          <w:rFonts w:ascii="Times New Roman" w:hAnsi="Times New Roman"/>
          <w:bCs/>
          <w:sz w:val="20"/>
          <w:szCs w:val="20"/>
        </w:rPr>
        <w:t>The electron transfer process which happened on the electrode for each metal complexes was determined by plotting the peak currents (</w:t>
      </w:r>
      <w:r w:rsidRPr="001212CD">
        <w:rPr>
          <w:rFonts w:ascii="Times New Roman" w:hAnsi="Times New Roman"/>
          <w:bCs/>
          <w:i/>
          <w:iCs/>
          <w:sz w:val="20"/>
          <w:szCs w:val="20"/>
        </w:rPr>
        <w:t>I</w:t>
      </w:r>
      <w:r w:rsidRPr="001212CD">
        <w:rPr>
          <w:rFonts w:ascii="Times New Roman" w:hAnsi="Times New Roman"/>
          <w:bCs/>
          <w:sz w:val="20"/>
          <w:szCs w:val="20"/>
          <w:vertAlign w:val="subscript"/>
        </w:rPr>
        <w:t>pa</w:t>
      </w:r>
      <w:r w:rsidRPr="001212CD">
        <w:rPr>
          <w:rFonts w:ascii="Times New Roman" w:hAnsi="Times New Roman"/>
          <w:bCs/>
          <w:sz w:val="20"/>
          <w:szCs w:val="20"/>
        </w:rPr>
        <w:t xml:space="preserve"> and </w:t>
      </w:r>
      <w:r w:rsidRPr="001212CD">
        <w:rPr>
          <w:rFonts w:ascii="Times New Roman" w:hAnsi="Times New Roman"/>
          <w:bCs/>
          <w:i/>
          <w:iCs/>
          <w:sz w:val="20"/>
          <w:szCs w:val="20"/>
        </w:rPr>
        <w:t>I</w:t>
      </w:r>
      <w:r w:rsidRPr="001212CD">
        <w:rPr>
          <w:rFonts w:ascii="Times New Roman" w:hAnsi="Times New Roman"/>
          <w:bCs/>
          <w:sz w:val="20"/>
          <w:szCs w:val="20"/>
          <w:vertAlign w:val="subscript"/>
        </w:rPr>
        <w:t>pc</w:t>
      </w:r>
      <w:r w:rsidRPr="001212CD">
        <w:rPr>
          <w:rFonts w:ascii="Times New Roman" w:hAnsi="Times New Roman"/>
          <w:bCs/>
          <w:sz w:val="20"/>
          <w:szCs w:val="20"/>
        </w:rPr>
        <w:t xml:space="preserve">) against the scan rates and the square root of the scan rates, respectively. In order to calculate the electrochemical transfer kinetic parameters of the metal complexes, Laviron’s </w:t>
      </w:r>
      <w:r>
        <w:rPr>
          <w:rFonts w:ascii="Times New Roman" w:hAnsi="Times New Roman"/>
          <w:bCs/>
          <w:sz w:val="20"/>
          <w:szCs w:val="20"/>
        </w:rPr>
        <w:t>E</w:t>
      </w:r>
      <w:r w:rsidRPr="001212CD">
        <w:rPr>
          <w:rFonts w:ascii="Times New Roman" w:hAnsi="Times New Roman"/>
          <w:bCs/>
          <w:sz w:val="20"/>
          <w:szCs w:val="20"/>
        </w:rPr>
        <w:t xml:space="preserve">quations (1 and 2) were used. </w:t>
      </w:r>
    </w:p>
    <w:p w14:paraId="621DBC8A" w14:textId="77777777" w:rsidR="00AE379E" w:rsidRDefault="00AE379E" w:rsidP="00B34C0A">
      <w:pPr>
        <w:spacing w:after="0"/>
        <w:jc w:val="both"/>
        <w:outlineLvl w:val="0"/>
        <w:rPr>
          <w:rFonts w:ascii="Times New Roman" w:hAnsi="Times New Roman"/>
          <w:bCs/>
          <w:sz w:val="20"/>
          <w:szCs w:val="20"/>
        </w:rPr>
      </w:pPr>
    </w:p>
    <w:p w14:paraId="36D00C9B" w14:textId="77777777" w:rsidR="00AE379E" w:rsidRDefault="00AE379E" w:rsidP="00B34C0A">
      <w:pPr>
        <w:spacing w:after="0"/>
        <w:jc w:val="both"/>
        <w:outlineLvl w:val="0"/>
        <w:rPr>
          <w:rFonts w:ascii="Times New Roman" w:hAnsi="Times New Roman"/>
          <w:bCs/>
          <w:sz w:val="20"/>
          <w:szCs w:val="20"/>
        </w:rPr>
      </w:pPr>
    </w:p>
    <w:p w14:paraId="370C9987" w14:textId="10DC4CE3" w:rsidR="00AE379E" w:rsidRDefault="00AE379E" w:rsidP="00B34C0A">
      <w:pPr>
        <w:spacing w:after="0"/>
        <w:jc w:val="both"/>
        <w:outlineLvl w:val="0"/>
        <w:rPr>
          <w:rFonts w:ascii="Times New Roman" w:hAnsi="Times New Roman"/>
          <w:bCs/>
          <w:sz w:val="20"/>
          <w:szCs w:val="20"/>
        </w:rPr>
      </w:pPr>
      <w:r w:rsidRPr="001212CD">
        <w:rPr>
          <w:rFonts w:ascii="Times New Roman" w:hAnsi="Times New Roman"/>
          <w:noProof/>
          <w:sz w:val="20"/>
          <w:szCs w:val="20"/>
          <w:lang w:val="en-MY" w:eastAsia="en-MY"/>
        </w:rPr>
        <w:lastRenderedPageBreak/>
        <w:drawing>
          <wp:inline distT="0" distB="0" distL="0" distR="0" wp14:anchorId="3F247BC0" wp14:editId="75AC4DD6">
            <wp:extent cx="1287475" cy="26746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327563" cy="275796"/>
                    </a:xfrm>
                    <a:prstGeom prst="rect">
                      <a:avLst/>
                    </a:prstGeom>
                    <a:noFill/>
                    <a:ln>
                      <a:noFill/>
                    </a:ln>
                  </pic:spPr>
                </pic:pic>
              </a:graphicData>
            </a:graphic>
          </wp:inline>
        </w:drawing>
      </w:r>
      <w:r>
        <w:rPr>
          <w:rFonts w:ascii="Times New Roman" w:hAnsi="Times New Roman"/>
          <w:bCs/>
          <w:sz w:val="20"/>
          <w:szCs w:val="20"/>
        </w:rPr>
        <w:t xml:space="preserve">                                              (1)</w:t>
      </w:r>
    </w:p>
    <w:p w14:paraId="09B9AF29" w14:textId="77777777" w:rsidR="00AE379E" w:rsidRDefault="00AE379E" w:rsidP="00B34C0A">
      <w:pPr>
        <w:spacing w:after="0"/>
        <w:jc w:val="both"/>
        <w:outlineLvl w:val="0"/>
        <w:rPr>
          <w:rFonts w:ascii="Times New Roman" w:hAnsi="Times New Roman"/>
          <w:bCs/>
          <w:sz w:val="20"/>
          <w:szCs w:val="20"/>
        </w:rPr>
      </w:pPr>
    </w:p>
    <w:p w14:paraId="0676F365" w14:textId="41EA601E" w:rsidR="00AE379E" w:rsidRDefault="00AE379E" w:rsidP="00B34C0A">
      <w:pPr>
        <w:spacing w:after="0"/>
        <w:jc w:val="both"/>
        <w:outlineLvl w:val="0"/>
        <w:rPr>
          <w:rFonts w:ascii="Times New Roman" w:hAnsi="Times New Roman"/>
          <w:bCs/>
          <w:sz w:val="20"/>
          <w:szCs w:val="20"/>
        </w:rPr>
      </w:pPr>
      <w:r w:rsidRPr="001212CD">
        <w:rPr>
          <w:rFonts w:ascii="Times New Roman" w:hAnsi="Times New Roman"/>
          <w:noProof/>
          <w:sz w:val="20"/>
          <w:szCs w:val="20"/>
          <w:lang w:val="en-MY" w:eastAsia="en-MY"/>
        </w:rPr>
        <w:drawing>
          <wp:inline distT="0" distB="0" distL="0" distR="0" wp14:anchorId="6CAEC5AA" wp14:editId="07E20F29">
            <wp:extent cx="1133856" cy="233696"/>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165778" cy="240275"/>
                    </a:xfrm>
                    <a:prstGeom prst="rect">
                      <a:avLst/>
                    </a:prstGeom>
                    <a:noFill/>
                    <a:ln>
                      <a:noFill/>
                    </a:ln>
                  </pic:spPr>
                </pic:pic>
              </a:graphicData>
            </a:graphic>
          </wp:inline>
        </w:drawing>
      </w:r>
      <w:r>
        <w:rPr>
          <w:rFonts w:ascii="Times New Roman" w:hAnsi="Times New Roman"/>
          <w:bCs/>
          <w:sz w:val="20"/>
          <w:szCs w:val="20"/>
        </w:rPr>
        <w:t xml:space="preserve">                                                  (2)</w:t>
      </w:r>
    </w:p>
    <w:p w14:paraId="489482B9" w14:textId="77777777" w:rsidR="00AE379E" w:rsidRDefault="00AE379E" w:rsidP="00B34C0A">
      <w:pPr>
        <w:spacing w:after="0"/>
        <w:jc w:val="both"/>
        <w:outlineLvl w:val="0"/>
        <w:rPr>
          <w:rFonts w:ascii="Times New Roman" w:hAnsi="Times New Roman"/>
          <w:bCs/>
          <w:sz w:val="20"/>
          <w:szCs w:val="20"/>
        </w:rPr>
      </w:pPr>
    </w:p>
    <w:p w14:paraId="35F4FFAE" w14:textId="4818C8BA" w:rsidR="00B34C0A" w:rsidRDefault="00B34C0A" w:rsidP="00B34C0A">
      <w:pPr>
        <w:spacing w:after="0"/>
        <w:jc w:val="both"/>
        <w:outlineLvl w:val="0"/>
        <w:rPr>
          <w:rFonts w:ascii="Times New Roman" w:hAnsi="Times New Roman"/>
          <w:sz w:val="20"/>
          <w:szCs w:val="20"/>
        </w:rPr>
      </w:pPr>
      <w:r w:rsidRPr="001212CD">
        <w:rPr>
          <w:rFonts w:ascii="Times New Roman" w:hAnsi="Times New Roman"/>
          <w:bCs/>
          <w:sz w:val="20"/>
          <w:szCs w:val="20"/>
        </w:rPr>
        <w:t xml:space="preserve">This parameter includes the number of electrons transfer (η) and the electron transfer coefficient (α) </w:t>
      </w:r>
      <w:r w:rsidRPr="001212CD">
        <w:rPr>
          <w:rFonts w:ascii="Times New Roman" w:hAnsi="Times New Roman"/>
          <w:bCs/>
          <w:sz w:val="20"/>
          <w:szCs w:val="20"/>
        </w:rPr>
        <w:fldChar w:fldCharType="begin"/>
      </w:r>
      <w:r w:rsidRPr="001212CD">
        <w:rPr>
          <w:rFonts w:ascii="Times New Roman" w:hAnsi="Times New Roman"/>
          <w:bCs/>
          <w:sz w:val="20"/>
          <w:szCs w:val="20"/>
        </w:rPr>
        <w:instrText xml:space="preserve"> ADDIN EN.CITE &lt;EndNote&gt;&lt;Cite&gt;&lt;Author&gt;Huang&lt;/Author&gt;&lt;Year&gt;2013&lt;/Year&gt;&lt;RecNum&gt;55&lt;/RecNum&gt;&lt;DisplayText&gt;[15]&lt;/DisplayText&gt;&lt;record&gt;&lt;rec-number&gt;55&lt;/rec-number&gt;&lt;foreign-keys&gt;&lt;key app="EN" db-id="95rrpzvflp5t9fevvxwxa2epefs0xxppsret" timestamp="1596691416"&gt;55&lt;/key&gt;&lt;/foreign-keys&gt;&lt;ref-type name="Journal Article"&gt;17&lt;/ref-type&gt;&lt;contributors&gt;&lt;authors&gt;&lt;author&gt;Huang, Fuying&lt;/author&gt;&lt;author&gt;Wang, Fei&lt;/author&gt;&lt;author&gt;Feng, Shuqing&lt;/author&gt;&lt;author&gt;Li, Yuanjun&lt;/author&gt;&lt;author&gt;Li, Shunxing&lt;/author&gt;&lt;author&gt;Li, Yancai&lt;/author&gt;&lt;/authors&gt;&lt;/contributors&gt;&lt;titles&gt;&lt;title&gt;Direct electrochemistry and electrochemical biosensing of glucose oxidase based on CdSe@CdS quantum dots and MWNT-modified electrode&lt;/title&gt;&lt;secondary-title&gt;Journal of Solid State Electrochemistry&lt;/secondary-title&gt;&lt;/titles&gt;&lt;periodical&gt;&lt;full-title&gt;Journal of Solid State Electrochemistry&lt;/full-title&gt;&lt;/periodical&gt;&lt;pages&gt;1295-1301&lt;/pages&gt;&lt;volume&gt;17&lt;/volume&gt;&lt;number&gt;5&lt;/number&gt;&lt;dates&gt;&lt;year&gt;2013&lt;/year&gt;&lt;pub-dates&gt;&lt;date&gt;2013/05/01&lt;/date&gt;&lt;/pub-dates&gt;&lt;/dates&gt;&lt;isbn&gt;1433-0768&lt;/isbn&gt;&lt;urls&gt;&lt;related-urls&gt;&lt;url&gt;https://doi.org/10.1007/s10008-012-1986-y&lt;/url&gt;&lt;/related-urls&gt;&lt;/urls&gt;&lt;electronic-resource-num&gt;10.1007/s10008-012-1986-y&lt;/electronic-resource-num&gt;&lt;/record&gt;&lt;/Cite&gt;&lt;/EndNote&gt;</w:instrText>
      </w:r>
      <w:r w:rsidRPr="001212CD">
        <w:rPr>
          <w:rFonts w:ascii="Times New Roman" w:hAnsi="Times New Roman"/>
          <w:bCs/>
          <w:sz w:val="20"/>
          <w:szCs w:val="20"/>
        </w:rPr>
        <w:fldChar w:fldCharType="separate"/>
      </w:r>
      <w:r w:rsidRPr="001212CD">
        <w:rPr>
          <w:rFonts w:ascii="Times New Roman" w:hAnsi="Times New Roman"/>
          <w:bCs/>
          <w:noProof/>
          <w:sz w:val="20"/>
          <w:szCs w:val="20"/>
        </w:rPr>
        <w:t>[15]</w:t>
      </w:r>
      <w:r w:rsidRPr="001212CD">
        <w:rPr>
          <w:rFonts w:ascii="Times New Roman" w:hAnsi="Times New Roman"/>
          <w:bCs/>
          <w:sz w:val="20"/>
          <w:szCs w:val="20"/>
        </w:rPr>
        <w:fldChar w:fldCharType="end"/>
      </w:r>
      <w:r w:rsidRPr="001212CD">
        <w:rPr>
          <w:rFonts w:ascii="Times New Roman" w:hAnsi="Times New Roman"/>
          <w:bCs/>
          <w:sz w:val="20"/>
          <w:szCs w:val="20"/>
        </w:rPr>
        <w:t>.</w:t>
      </w:r>
      <w:r w:rsidRPr="001212CD">
        <w:rPr>
          <w:rFonts w:ascii="Times New Roman" w:hAnsi="Times New Roman"/>
          <w:sz w:val="20"/>
          <w:szCs w:val="20"/>
        </w:rPr>
        <w:t xml:space="preserve"> Based on the graph plotted, Figure 10 indicates the complexes 1-3 exhibit a mass diffusion-controlled process as the anodic and cathodic peak current increase linearly to the square root of the scan rate (</w:t>
      </w:r>
      <m:oMath>
        <m:rad>
          <m:radPr>
            <m:degHide m:val="1"/>
            <m:ctrlPr>
              <w:rPr>
                <w:rFonts w:ascii="Cambria Math" w:hAnsi="Cambria Math"/>
                <w:i/>
                <w:sz w:val="20"/>
                <w:szCs w:val="20"/>
              </w:rPr>
            </m:ctrlPr>
          </m:radPr>
          <m:deg/>
          <m:e>
            <m:r>
              <w:rPr>
                <w:rFonts w:ascii="Cambria Math" w:hAnsi="Cambria Math"/>
                <w:sz w:val="20"/>
                <w:szCs w:val="20"/>
              </w:rPr>
              <m:t>υ</m:t>
            </m:r>
          </m:e>
        </m:rad>
      </m:oMath>
      <w:r w:rsidRPr="001212CD">
        <w:rPr>
          <w:rFonts w:ascii="Times New Roman" w:hAnsi="Times New Roman"/>
          <w:sz w:val="20"/>
          <w:szCs w:val="20"/>
        </w:rPr>
        <w:t xml:space="preserve">) </w:t>
      </w:r>
      <w:r w:rsidRPr="001212CD">
        <w:rPr>
          <w:rFonts w:ascii="Times New Roman" w:hAnsi="Times New Roman"/>
          <w:sz w:val="20"/>
          <w:szCs w:val="20"/>
        </w:rPr>
        <w:fldChar w:fldCharType="begin"/>
      </w:r>
      <w:r w:rsidRPr="001212CD">
        <w:rPr>
          <w:rFonts w:ascii="Times New Roman" w:hAnsi="Times New Roman"/>
          <w:sz w:val="20"/>
          <w:szCs w:val="20"/>
        </w:rPr>
        <w:instrText xml:space="preserve"> ADDIN EN.CITE &lt;EndNote&gt;&lt;Cite&gt;&lt;Author&gt;Hamel&lt;/Author&gt;&lt;Year&gt;2004&lt;/Year&gt;&lt;RecNum&gt;64&lt;/RecNum&gt;&lt;DisplayText&gt;[16]&lt;/DisplayText&gt;&lt;record&gt;&lt;rec-number&gt;64&lt;/rec-number&gt;&lt;foreign-keys&gt;&lt;key app="EN" db-id="95rrpzvflp5t9fevvxwxa2epefs0xxppsret" timestamp="1596693790"&gt;64&lt;/key&gt;&lt;/foreign-keys&gt;&lt;ref-type name="Journal Article"&gt;17&lt;/ref-type&gt;&lt;contributors&gt;&lt;authors&gt;&lt;author&gt;Hamel, C.&lt;/author&gt;&lt;author&gt;Chamelot, P.&lt;/author&gt;&lt;author&gt;Taxil, P.&lt;/author&gt;&lt;/authors&gt;&lt;/contributors&gt;&lt;titles&gt;&lt;title&gt;Neodymium(III) cathodic processes in molten fluorides&lt;/title&gt;&lt;secondary-title&gt;Electrochimica Acta&lt;/secondary-title&gt;&lt;/titles&gt;&lt;periodical&gt;&lt;full-title&gt;Electrochimica Acta&lt;/full-title&gt;&lt;/periodical&gt;&lt;pages&gt;4467-4476&lt;/pages&gt;&lt;volume&gt;49&lt;/volume&gt;&lt;number&gt;25&lt;/number&gt;&lt;keywords&gt;&lt;keyword&gt;Neodymium&lt;/keyword&gt;&lt;keyword&gt;Molten Fluorides&lt;/keyword&gt;&lt;keyword&gt;Electrowining&lt;/keyword&gt;&lt;keyword&gt;Chronopotentiometry&lt;/keyword&gt;&lt;keyword&gt;Voltammetry&lt;/keyword&gt;&lt;/keywords&gt;&lt;dates&gt;&lt;year&gt;2004&lt;/year&gt;&lt;pub-dates&gt;&lt;date&gt;2004/10/01/&lt;/date&gt;&lt;/pub-dates&gt;&lt;/dates&gt;&lt;isbn&gt;0013-4686&lt;/isbn&gt;&lt;urls&gt;&lt;related-urls&gt;&lt;url&gt;http://www.sciencedirect.com/science/article/pii/S001346860400475X&lt;/url&gt;&lt;/related-urls&gt;&lt;/urls&gt;&lt;electronic-resource-num&gt;https://doi.org/10.1016/j.electacta.2004.05.003&lt;/electronic-resource-num&gt;&lt;/record&gt;&lt;/Cite&gt;&lt;/EndNote&gt;</w:instrText>
      </w:r>
      <w:r w:rsidRPr="001212CD">
        <w:rPr>
          <w:rFonts w:ascii="Times New Roman" w:hAnsi="Times New Roman"/>
          <w:sz w:val="20"/>
          <w:szCs w:val="20"/>
        </w:rPr>
        <w:fldChar w:fldCharType="separate"/>
      </w:r>
      <w:r w:rsidRPr="001212CD">
        <w:rPr>
          <w:rFonts w:ascii="Times New Roman" w:hAnsi="Times New Roman"/>
          <w:noProof/>
          <w:sz w:val="20"/>
          <w:szCs w:val="20"/>
        </w:rPr>
        <w:t>[16]</w:t>
      </w:r>
      <w:r w:rsidRPr="001212CD">
        <w:rPr>
          <w:rFonts w:ascii="Times New Roman" w:hAnsi="Times New Roman"/>
          <w:sz w:val="20"/>
          <w:szCs w:val="20"/>
        </w:rPr>
        <w:fldChar w:fldCharType="end"/>
      </w:r>
      <w:r w:rsidRPr="001212CD">
        <w:rPr>
          <w:rFonts w:ascii="Times New Roman" w:hAnsi="Times New Roman"/>
          <w:sz w:val="20"/>
          <w:szCs w:val="20"/>
        </w:rPr>
        <w:t xml:space="preserve">. </w:t>
      </w:r>
    </w:p>
    <w:p w14:paraId="79D955B8" w14:textId="77777777" w:rsidR="00AE379E" w:rsidRDefault="00AE379E" w:rsidP="00B34C0A">
      <w:pPr>
        <w:spacing w:after="0"/>
        <w:jc w:val="both"/>
        <w:outlineLvl w:val="0"/>
        <w:rPr>
          <w:rFonts w:ascii="Times New Roman" w:hAnsi="Times New Roman"/>
          <w:sz w:val="20"/>
          <w:szCs w:val="20"/>
        </w:rPr>
      </w:pPr>
    </w:p>
    <w:p w14:paraId="50E0C3B2" w14:textId="77777777" w:rsidR="00AE379E" w:rsidRPr="001212CD" w:rsidRDefault="00AE379E" w:rsidP="00AE379E">
      <w:pPr>
        <w:spacing w:after="0"/>
        <w:jc w:val="both"/>
        <w:rPr>
          <w:rFonts w:ascii="Times New Roman" w:hAnsi="Times New Roman"/>
          <w:sz w:val="20"/>
          <w:szCs w:val="20"/>
        </w:rPr>
      </w:pPr>
      <w:r w:rsidRPr="001212CD">
        <w:rPr>
          <w:rFonts w:ascii="Times New Roman" w:hAnsi="Times New Roman"/>
          <w:sz w:val="20"/>
          <w:szCs w:val="20"/>
        </w:rPr>
        <w:t>The redox peak potentials and scan rates from 20-100 mVs</w:t>
      </w:r>
      <w:r w:rsidRPr="001212CD">
        <w:rPr>
          <w:rFonts w:ascii="Times New Roman" w:hAnsi="Times New Roman"/>
          <w:sz w:val="20"/>
          <w:szCs w:val="20"/>
          <w:vertAlign w:val="superscript"/>
        </w:rPr>
        <w:t>-1</w:t>
      </w:r>
      <w:r w:rsidRPr="001212CD">
        <w:rPr>
          <w:rFonts w:ascii="Times New Roman" w:hAnsi="Times New Roman"/>
          <w:sz w:val="20"/>
          <w:szCs w:val="20"/>
        </w:rPr>
        <w:t xml:space="preserve"> in logarithmic scale was plotted in Figure 11. It was found to be linear to each other as depicted in Figure </w:t>
      </w:r>
      <w:r w:rsidRPr="001212CD">
        <w:rPr>
          <w:rFonts w:ascii="Times New Roman" w:hAnsi="Times New Roman"/>
          <w:sz w:val="20"/>
          <w:szCs w:val="20"/>
        </w:rPr>
        <w:t>11. The slopes derived from plot were applied in equation 1 and 2 to extract information on the number of electrons (η) and electron transfer coefficient (α). For complex 1, the number of electrons is estimated to be 0.74 ≈ 1 and the α is 0.38. Hence, the electrochemical redox process of complex 1 (</w:t>
      </w:r>
      <m:oMath>
        <m:sSup>
          <m:sSupPr>
            <m:ctrlPr>
              <w:rPr>
                <w:rFonts w:ascii="Cambria Math" w:hAnsi="Cambria Math"/>
                <w:sz w:val="20"/>
                <w:szCs w:val="20"/>
              </w:rPr>
            </m:ctrlPr>
          </m:sSupPr>
          <m:e>
            <m:r>
              <m:rPr>
                <m:sty m:val="p"/>
              </m:rPr>
              <w:rPr>
                <w:rFonts w:ascii="Cambria Math" w:hAnsi="Cambria Math"/>
                <w:sz w:val="20"/>
                <w:szCs w:val="20"/>
              </w:rPr>
              <m:t>Cu</m:t>
            </m:r>
          </m:e>
          <m:sup>
            <m:r>
              <m:rPr>
                <m:sty m:val="p"/>
              </m:rPr>
              <w:rPr>
                <w:rFonts w:ascii="Cambria Math" w:hAnsi="Cambria Math"/>
                <w:sz w:val="20"/>
                <w:szCs w:val="20"/>
              </w:rPr>
              <m:t>2+</m:t>
            </m:r>
          </m:sup>
        </m:sSup>
        <m:r>
          <m:rPr>
            <m:sty m:val="p"/>
          </m:rPr>
          <w:rPr>
            <w:rFonts w:ascii="Cambria Math" w:hAnsi="Cambria Math"/>
            <w:sz w:val="20"/>
            <w:szCs w:val="20"/>
          </w:rPr>
          <m:t>⇌</m:t>
        </m:r>
        <m:sSup>
          <m:sSupPr>
            <m:ctrlPr>
              <w:rPr>
                <w:rFonts w:ascii="Cambria Math" w:hAnsi="Cambria Math"/>
                <w:sz w:val="20"/>
                <w:szCs w:val="20"/>
              </w:rPr>
            </m:ctrlPr>
          </m:sSupPr>
          <m:e>
            <m:r>
              <m:rPr>
                <m:sty m:val="p"/>
              </m:rPr>
              <w:rPr>
                <w:rFonts w:ascii="Cambria Math" w:hAnsi="Cambria Math"/>
                <w:sz w:val="20"/>
                <w:szCs w:val="20"/>
              </w:rPr>
              <m:t>Cu</m:t>
            </m:r>
          </m:e>
          <m:sup>
            <m:r>
              <m:rPr>
                <m:sty m:val="p"/>
              </m:rPr>
              <w:rPr>
                <w:rFonts w:ascii="Cambria Math" w:hAnsi="Cambria Math"/>
                <w:sz w:val="20"/>
                <w:szCs w:val="20"/>
              </w:rPr>
              <m:t>+</m:t>
            </m:r>
          </m:sup>
        </m:sSup>
        <m:r>
          <m:rPr>
            <m:sty m:val="p"/>
          </m:rPr>
          <w:rPr>
            <w:rFonts w:ascii="Cambria Math" w:hAnsi="Cambria Math"/>
            <w:sz w:val="20"/>
            <w:szCs w:val="20"/>
          </w:rPr>
          <m:t>)</m:t>
        </m:r>
      </m:oMath>
      <w:r w:rsidRPr="001212CD">
        <w:rPr>
          <w:rFonts w:ascii="Times New Roman" w:hAnsi="Times New Roman"/>
          <w:sz w:val="20"/>
          <w:szCs w:val="20"/>
        </w:rPr>
        <w:t xml:space="preserve"> required one electron. The slope of complex 2 shows the number of electrons to be 0.55 ≈ 1 and the α is 0.36. Complex 2 also shows a one electron transfer electrochemical redox process (</w:t>
      </w:r>
      <m:oMath>
        <m:sSup>
          <m:sSupPr>
            <m:ctrlPr>
              <w:rPr>
                <w:rFonts w:ascii="Cambria Math" w:hAnsi="Cambria Math"/>
                <w:sz w:val="20"/>
                <w:szCs w:val="20"/>
              </w:rPr>
            </m:ctrlPr>
          </m:sSupPr>
          <m:e>
            <m:r>
              <m:rPr>
                <m:sty m:val="p"/>
              </m:rPr>
              <w:rPr>
                <w:rFonts w:ascii="Cambria Math" w:hAnsi="Cambria Math"/>
                <w:sz w:val="20"/>
                <w:szCs w:val="20"/>
              </w:rPr>
              <m:t>Fe</m:t>
            </m:r>
          </m:e>
          <m:sup>
            <m:r>
              <m:rPr>
                <m:sty m:val="p"/>
              </m:rPr>
              <w:rPr>
                <w:rFonts w:ascii="Cambria Math" w:hAnsi="Cambria Math"/>
                <w:sz w:val="20"/>
                <w:szCs w:val="20"/>
              </w:rPr>
              <m:t>2+</m:t>
            </m:r>
          </m:sup>
        </m:sSup>
        <m:r>
          <m:rPr>
            <m:sty m:val="p"/>
          </m:rPr>
          <w:rPr>
            <w:rFonts w:ascii="Cambria Math" w:hAnsi="Cambria Math"/>
            <w:sz w:val="20"/>
            <w:szCs w:val="20"/>
          </w:rPr>
          <m:t>⇌</m:t>
        </m:r>
        <m:sSup>
          <m:sSupPr>
            <m:ctrlPr>
              <w:rPr>
                <w:rFonts w:ascii="Cambria Math" w:hAnsi="Cambria Math"/>
                <w:sz w:val="20"/>
                <w:szCs w:val="20"/>
              </w:rPr>
            </m:ctrlPr>
          </m:sSupPr>
          <m:e>
            <m:r>
              <m:rPr>
                <m:sty m:val="p"/>
              </m:rPr>
              <w:rPr>
                <w:rFonts w:ascii="Cambria Math" w:hAnsi="Cambria Math"/>
                <w:sz w:val="20"/>
                <w:szCs w:val="20"/>
              </w:rPr>
              <m:t>Fe</m:t>
            </m:r>
          </m:e>
          <m:sup>
            <m:r>
              <m:rPr>
                <m:sty m:val="p"/>
              </m:rPr>
              <w:rPr>
                <w:rFonts w:ascii="Cambria Math" w:hAnsi="Cambria Math"/>
                <w:sz w:val="20"/>
                <w:szCs w:val="20"/>
              </w:rPr>
              <m:t>3+</m:t>
            </m:r>
          </m:sup>
        </m:sSup>
        <m:r>
          <m:rPr>
            <m:sty m:val="p"/>
          </m:rPr>
          <w:rPr>
            <w:rFonts w:ascii="Cambria Math" w:hAnsi="Cambria Math"/>
            <w:sz w:val="20"/>
            <w:szCs w:val="20"/>
          </w:rPr>
          <m:t>)</m:t>
        </m:r>
      </m:oMath>
      <w:r w:rsidRPr="001212CD">
        <w:rPr>
          <w:rFonts w:ascii="Times New Roman" w:hAnsi="Times New Roman"/>
          <w:sz w:val="20"/>
          <w:szCs w:val="20"/>
        </w:rPr>
        <w:t xml:space="preserve">. Finally, for complex 3, the number of electrons is estimated to be 0.66 ≈ 1 and the α is 0.54. Thus, it also shows a one electron transfers redox process </w:t>
      </w:r>
      <m:oMath>
        <m:r>
          <m:rPr>
            <m:sty m:val="p"/>
          </m:rPr>
          <w:rPr>
            <w:rFonts w:ascii="Cambria Math" w:hAnsi="Cambria Math"/>
            <w:sz w:val="20"/>
            <w:szCs w:val="20"/>
          </w:rPr>
          <m:t>(</m:t>
        </m:r>
        <m:sSup>
          <m:sSupPr>
            <m:ctrlPr>
              <w:rPr>
                <w:rFonts w:ascii="Cambria Math" w:hAnsi="Cambria Math"/>
                <w:sz w:val="20"/>
                <w:szCs w:val="20"/>
              </w:rPr>
            </m:ctrlPr>
          </m:sSupPr>
          <m:e>
            <m:r>
              <m:rPr>
                <m:sty m:val="p"/>
              </m:rPr>
              <w:rPr>
                <w:rFonts w:ascii="Cambria Math" w:hAnsi="Cambria Math"/>
                <w:sz w:val="20"/>
                <w:szCs w:val="20"/>
              </w:rPr>
              <m:t>Ni</m:t>
            </m:r>
          </m:e>
          <m:sup>
            <m:r>
              <m:rPr>
                <m:sty m:val="p"/>
              </m:rPr>
              <w:rPr>
                <w:rFonts w:ascii="Cambria Math" w:hAnsi="Cambria Math"/>
                <w:sz w:val="20"/>
                <w:szCs w:val="20"/>
              </w:rPr>
              <m:t>2+</m:t>
            </m:r>
          </m:sup>
        </m:sSup>
        <m:r>
          <m:rPr>
            <m:sty m:val="p"/>
          </m:rPr>
          <w:rPr>
            <w:rFonts w:ascii="Cambria Math" w:hAnsi="Cambria Math"/>
            <w:sz w:val="20"/>
            <w:szCs w:val="20"/>
          </w:rPr>
          <m:t>⇌</m:t>
        </m:r>
        <m:sSup>
          <m:sSupPr>
            <m:ctrlPr>
              <w:rPr>
                <w:rFonts w:ascii="Cambria Math" w:hAnsi="Cambria Math"/>
                <w:sz w:val="20"/>
                <w:szCs w:val="20"/>
              </w:rPr>
            </m:ctrlPr>
          </m:sSupPr>
          <m:e>
            <m:r>
              <m:rPr>
                <m:sty m:val="p"/>
              </m:rPr>
              <w:rPr>
                <w:rFonts w:ascii="Cambria Math" w:hAnsi="Cambria Math"/>
                <w:sz w:val="20"/>
                <w:szCs w:val="20"/>
              </w:rPr>
              <m:t>Ni</m:t>
            </m:r>
          </m:e>
          <m:sup>
            <m:r>
              <m:rPr>
                <m:sty m:val="p"/>
              </m:rPr>
              <w:rPr>
                <w:rFonts w:ascii="Cambria Math" w:hAnsi="Cambria Math"/>
                <w:sz w:val="20"/>
                <w:szCs w:val="20"/>
              </w:rPr>
              <m:t>+</m:t>
            </m:r>
          </m:sup>
        </m:sSup>
        <m:r>
          <m:rPr>
            <m:sty m:val="p"/>
          </m:rPr>
          <w:rPr>
            <w:rFonts w:ascii="Cambria Math" w:hAnsi="Cambria Math"/>
            <w:sz w:val="20"/>
            <w:szCs w:val="20"/>
          </w:rPr>
          <m:t>)</m:t>
        </m:r>
      </m:oMath>
      <w:r w:rsidRPr="001212CD">
        <w:rPr>
          <w:rFonts w:ascii="Times New Roman" w:hAnsi="Times New Roman"/>
          <w:sz w:val="20"/>
          <w:szCs w:val="20"/>
        </w:rPr>
        <w:t>.</w:t>
      </w:r>
    </w:p>
    <w:p w14:paraId="6E70589D" w14:textId="77777777" w:rsidR="00AE379E" w:rsidRPr="001212CD" w:rsidRDefault="00AE379E" w:rsidP="00B34C0A">
      <w:pPr>
        <w:spacing w:after="0"/>
        <w:jc w:val="both"/>
        <w:outlineLvl w:val="0"/>
        <w:rPr>
          <w:rFonts w:ascii="Times New Roman" w:hAnsi="Times New Roman"/>
          <w:sz w:val="20"/>
          <w:szCs w:val="20"/>
        </w:rPr>
      </w:pPr>
    </w:p>
    <w:p w14:paraId="4DE0B45E" w14:textId="77777777" w:rsidR="00B34C0A" w:rsidRDefault="00B34C0A" w:rsidP="001212CD">
      <w:pPr>
        <w:spacing w:after="0"/>
        <w:jc w:val="both"/>
        <w:rPr>
          <w:rFonts w:ascii="Times New Roman" w:hAnsi="Times New Roman"/>
          <w:sz w:val="20"/>
          <w:szCs w:val="20"/>
        </w:rPr>
      </w:pPr>
    </w:p>
    <w:p w14:paraId="3350CD1A" w14:textId="3C5617ED" w:rsidR="00B34C0A" w:rsidRDefault="00B34C0A" w:rsidP="001212CD">
      <w:pPr>
        <w:spacing w:after="0"/>
        <w:jc w:val="both"/>
        <w:rPr>
          <w:rFonts w:ascii="Times New Roman" w:hAnsi="Times New Roman"/>
          <w:sz w:val="20"/>
          <w:szCs w:val="20"/>
        </w:rPr>
        <w:sectPr w:rsidR="00B34C0A" w:rsidSect="00B34C0A">
          <w:footerReference w:type="default" r:id="rId32"/>
          <w:type w:val="continuous"/>
          <w:pgSz w:w="12240" w:h="15840" w:code="1"/>
          <w:pgMar w:top="1800" w:right="1469" w:bottom="1699" w:left="1440" w:header="706" w:footer="706" w:gutter="0"/>
          <w:pgNumType w:start="0"/>
          <w:cols w:num="2" w:space="403"/>
          <w:docGrid w:linePitch="360"/>
        </w:sectPr>
      </w:pPr>
    </w:p>
    <w:p w14:paraId="6C3889B5" w14:textId="33ADF305" w:rsidR="001212CD" w:rsidRDefault="001212CD" w:rsidP="001212CD">
      <w:pPr>
        <w:spacing w:after="0"/>
        <w:jc w:val="both"/>
        <w:rPr>
          <w:rFonts w:ascii="Times New Roman" w:hAnsi="Times New Roman"/>
          <w:sz w:val="20"/>
          <w:szCs w:val="20"/>
        </w:rPr>
      </w:pPr>
    </w:p>
    <w:p w14:paraId="6157EDF7" w14:textId="15CA1A37" w:rsidR="00343660" w:rsidRDefault="00343660" w:rsidP="001212CD">
      <w:pPr>
        <w:spacing w:after="0"/>
        <w:jc w:val="both"/>
        <w:rPr>
          <w:rFonts w:ascii="Times New Roman" w:hAnsi="Times New Roman"/>
          <w:sz w:val="20"/>
          <w:szCs w:val="20"/>
        </w:rPr>
      </w:pPr>
    </w:p>
    <w:p w14:paraId="055C7225" w14:textId="77777777" w:rsidR="00AE379E" w:rsidRPr="001212CD" w:rsidRDefault="00AE379E" w:rsidP="001212CD">
      <w:pPr>
        <w:spacing w:after="0"/>
        <w:jc w:val="both"/>
        <w:rPr>
          <w:rFonts w:ascii="Times New Roman" w:hAnsi="Times New Roman"/>
          <w:sz w:val="20"/>
          <w:szCs w:val="20"/>
        </w:rPr>
      </w:pPr>
    </w:p>
    <w:p w14:paraId="592105BF" w14:textId="0A2B7311" w:rsidR="001212CD" w:rsidRPr="001212CD" w:rsidRDefault="001212CD" w:rsidP="00343660">
      <w:pPr>
        <w:spacing w:after="120"/>
        <w:jc w:val="center"/>
        <w:rPr>
          <w:rFonts w:ascii="Times New Roman" w:hAnsi="Times New Roman"/>
          <w:b/>
          <w:bCs/>
          <w:sz w:val="20"/>
          <w:szCs w:val="20"/>
        </w:rPr>
      </w:pPr>
      <w:r w:rsidRPr="001212CD">
        <w:rPr>
          <w:rFonts w:ascii="Times New Roman" w:hAnsi="Times New Roman"/>
          <w:noProof/>
          <w:sz w:val="20"/>
          <w:szCs w:val="20"/>
          <w:lang w:val="en-MY" w:eastAsia="en-MY"/>
        </w:rPr>
        <w:drawing>
          <wp:inline distT="0" distB="0" distL="0" distR="0" wp14:anchorId="1E4B46E9" wp14:editId="48EC2A9E">
            <wp:extent cx="5400675" cy="3502738"/>
            <wp:effectExtent l="19050" t="19050" r="9525" b="21590"/>
            <wp:docPr id="46" name="Picture 46" descr="C:\Users\Shankary\Desktop\MSc Thesis\Figures\CV\Picture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hankary\Desktop\MSc Thesis\Figures\CV\Picture1.tif"/>
                    <pic:cNvPicPr>
                      <a:picLocks noChangeAspect="1" noChangeArrowheads="1"/>
                    </pic:cNvPicPr>
                  </pic:nvPicPr>
                  <pic:blipFill>
                    <a:blip r:embed="rId33" cstate="print">
                      <a:extLst>
                        <a:ext uri="{BEBA8EAE-BF5A-486C-A8C5-ECC9F3942E4B}">
                          <a14:imgProps xmlns:a14="http://schemas.microsoft.com/office/drawing/2010/main">
                            <a14:imgLayer r:embed="rId34">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5400675" cy="3502738"/>
                    </a:xfrm>
                    <a:prstGeom prst="rect">
                      <a:avLst/>
                    </a:prstGeom>
                    <a:noFill/>
                    <a:ln>
                      <a:solidFill>
                        <a:schemeClr val="tx1"/>
                      </a:solidFill>
                    </a:ln>
                  </pic:spPr>
                </pic:pic>
              </a:graphicData>
            </a:graphic>
          </wp:inline>
        </w:drawing>
      </w:r>
    </w:p>
    <w:p w14:paraId="62E66785" w14:textId="3FE9FA5D" w:rsidR="001212CD" w:rsidRPr="001212CD" w:rsidRDefault="001212CD" w:rsidP="001212CD">
      <w:pPr>
        <w:spacing w:after="0"/>
        <w:ind w:left="851" w:hanging="851"/>
        <w:jc w:val="both"/>
        <w:rPr>
          <w:rFonts w:ascii="Times New Roman" w:hAnsi="Times New Roman"/>
          <w:sz w:val="20"/>
          <w:szCs w:val="20"/>
        </w:rPr>
      </w:pPr>
      <w:r w:rsidRPr="001212CD">
        <w:rPr>
          <w:rFonts w:ascii="Times New Roman" w:hAnsi="Times New Roman"/>
          <w:sz w:val="20"/>
          <w:szCs w:val="20"/>
        </w:rPr>
        <w:t xml:space="preserve">Figure 8. </w:t>
      </w:r>
      <w:r w:rsidR="00343660">
        <w:rPr>
          <w:rFonts w:ascii="Times New Roman" w:hAnsi="Times New Roman"/>
          <w:sz w:val="20"/>
          <w:szCs w:val="20"/>
        </w:rPr>
        <w:tab/>
      </w:r>
      <w:r w:rsidRPr="001212CD">
        <w:rPr>
          <w:rFonts w:ascii="Times New Roman" w:hAnsi="Times New Roman"/>
          <w:sz w:val="20"/>
          <w:szCs w:val="20"/>
        </w:rPr>
        <w:t>Cyclic voltammograms of the metal complexes (a) Complex 1, (b) Complex 2, (c) Complex 3 and (d) Complex 4 at a scan rate of 100 mV s</w:t>
      </w:r>
      <w:r w:rsidRPr="001212CD">
        <w:rPr>
          <w:rFonts w:ascii="Times New Roman" w:hAnsi="Times New Roman"/>
          <w:sz w:val="20"/>
          <w:szCs w:val="20"/>
          <w:vertAlign w:val="superscript"/>
        </w:rPr>
        <w:t>-1</w:t>
      </w:r>
      <w:r w:rsidRPr="001212CD">
        <w:rPr>
          <w:rFonts w:ascii="Times New Roman" w:hAnsi="Times New Roman"/>
          <w:sz w:val="20"/>
          <w:szCs w:val="20"/>
        </w:rPr>
        <w:t xml:space="preserve"> in the presence of 100 mM tetrabutylammonium perchlorate, [Bu4N(ClO4)] in DMF electrolyte solution. Scanning was performed against Ag/AgCl (sat. KCl) reference electrode</w:t>
      </w:r>
    </w:p>
    <w:p w14:paraId="3C1E522D" w14:textId="0E369B8D" w:rsidR="001212CD" w:rsidRDefault="001212CD" w:rsidP="001212CD">
      <w:pPr>
        <w:spacing w:after="0"/>
        <w:jc w:val="both"/>
        <w:rPr>
          <w:rFonts w:ascii="Times New Roman" w:hAnsi="Times New Roman"/>
          <w:sz w:val="20"/>
          <w:szCs w:val="20"/>
        </w:rPr>
      </w:pPr>
    </w:p>
    <w:p w14:paraId="5FFA3AED" w14:textId="77777777" w:rsidR="00343660" w:rsidRPr="001212CD" w:rsidRDefault="00343660" w:rsidP="001212CD">
      <w:pPr>
        <w:spacing w:after="0"/>
        <w:jc w:val="both"/>
        <w:rPr>
          <w:rFonts w:ascii="Times New Roman" w:hAnsi="Times New Roman"/>
          <w:sz w:val="20"/>
          <w:szCs w:val="20"/>
        </w:rPr>
      </w:pPr>
    </w:p>
    <w:p w14:paraId="1E067E04" w14:textId="4693B7D4" w:rsidR="001212CD" w:rsidRDefault="001212CD" w:rsidP="001212CD">
      <w:pPr>
        <w:spacing w:after="0"/>
        <w:jc w:val="both"/>
        <w:rPr>
          <w:rFonts w:ascii="Times New Roman" w:hAnsi="Times New Roman"/>
          <w:sz w:val="20"/>
          <w:szCs w:val="20"/>
        </w:rPr>
      </w:pPr>
    </w:p>
    <w:p w14:paraId="2C00174F" w14:textId="77777777" w:rsidR="00AE379E" w:rsidRPr="001212CD" w:rsidRDefault="00AE379E" w:rsidP="001212CD">
      <w:pPr>
        <w:spacing w:after="0"/>
        <w:jc w:val="both"/>
        <w:rPr>
          <w:rFonts w:ascii="Times New Roman" w:hAnsi="Times New Roman"/>
          <w:sz w:val="20"/>
          <w:szCs w:val="20"/>
        </w:rPr>
      </w:pPr>
    </w:p>
    <w:p w14:paraId="4CB054FD" w14:textId="0866F587" w:rsidR="001212CD" w:rsidRPr="001212CD" w:rsidRDefault="001212CD" w:rsidP="00343660">
      <w:pPr>
        <w:spacing w:after="120"/>
        <w:jc w:val="center"/>
        <w:rPr>
          <w:rFonts w:ascii="Times New Roman" w:hAnsi="Times New Roman"/>
          <w:sz w:val="20"/>
          <w:szCs w:val="20"/>
        </w:rPr>
      </w:pPr>
      <w:r w:rsidRPr="001212CD">
        <w:rPr>
          <w:rFonts w:ascii="Times New Roman" w:hAnsi="Times New Roman"/>
          <w:noProof/>
          <w:sz w:val="20"/>
          <w:szCs w:val="20"/>
          <w:lang w:val="en-MY" w:eastAsia="en-MY"/>
        </w:rPr>
        <w:drawing>
          <wp:inline distT="0" distB="0" distL="0" distR="0" wp14:anchorId="272BBE4D" wp14:editId="54304DB6">
            <wp:extent cx="4665586" cy="3104195"/>
            <wp:effectExtent l="19050" t="19050" r="20955" b="20320"/>
            <wp:docPr id="37" name="Picture 37" descr="C:\Users\Shankary\Desktop\scan ra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hankary\Desktop\scan rate.png"/>
                    <pic:cNvPicPr>
                      <a:picLocks noChangeAspect="1" noChangeArrowheads="1"/>
                    </pic:cNvPicPr>
                  </pic:nvPicPr>
                  <pic:blipFill>
                    <a:blip r:embed="rId35" cstate="print">
                      <a:extLst>
                        <a:ext uri="{BEBA8EAE-BF5A-486C-A8C5-ECC9F3942E4B}">
                          <a14:imgProps xmlns:a14="http://schemas.microsoft.com/office/drawing/2010/main">
                            <a14:imgLayer r:embed="rId36">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4670665" cy="3107574"/>
                    </a:xfrm>
                    <a:prstGeom prst="rect">
                      <a:avLst/>
                    </a:prstGeom>
                    <a:noFill/>
                    <a:ln>
                      <a:solidFill>
                        <a:schemeClr val="tx1"/>
                      </a:solidFill>
                    </a:ln>
                  </pic:spPr>
                </pic:pic>
              </a:graphicData>
            </a:graphic>
          </wp:inline>
        </w:drawing>
      </w:r>
    </w:p>
    <w:p w14:paraId="23B94E58" w14:textId="1DB3739C" w:rsidR="001212CD" w:rsidRPr="001212CD" w:rsidRDefault="001212CD" w:rsidP="001212CD">
      <w:pPr>
        <w:spacing w:after="0"/>
        <w:ind w:left="851" w:hanging="851"/>
        <w:jc w:val="both"/>
        <w:rPr>
          <w:rFonts w:ascii="Times New Roman" w:hAnsi="Times New Roman"/>
          <w:sz w:val="20"/>
          <w:szCs w:val="20"/>
        </w:rPr>
      </w:pPr>
      <w:r w:rsidRPr="001212CD">
        <w:rPr>
          <w:rFonts w:ascii="Times New Roman" w:hAnsi="Times New Roman"/>
          <w:sz w:val="20"/>
          <w:szCs w:val="20"/>
        </w:rPr>
        <w:t xml:space="preserve">Figure 9. </w:t>
      </w:r>
      <w:r w:rsidR="00343660">
        <w:rPr>
          <w:rFonts w:ascii="Times New Roman" w:hAnsi="Times New Roman"/>
          <w:sz w:val="20"/>
          <w:szCs w:val="20"/>
        </w:rPr>
        <w:t xml:space="preserve"> </w:t>
      </w:r>
      <w:r w:rsidRPr="001212CD">
        <w:rPr>
          <w:rFonts w:ascii="Times New Roman" w:hAnsi="Times New Roman"/>
          <w:sz w:val="20"/>
          <w:szCs w:val="20"/>
        </w:rPr>
        <w:t>Cyclic voltammograms of the metal complexes (a) Complex 1, (b) Complex 2 and (c) Complex 3 at a scan rates of 20-90 mVs</w:t>
      </w:r>
      <w:r w:rsidRPr="001212CD">
        <w:rPr>
          <w:rFonts w:ascii="Times New Roman" w:hAnsi="Times New Roman"/>
          <w:sz w:val="20"/>
          <w:szCs w:val="20"/>
          <w:vertAlign w:val="superscript"/>
        </w:rPr>
        <w:t>-1</w:t>
      </w:r>
    </w:p>
    <w:p w14:paraId="16FF570B" w14:textId="423B2824" w:rsidR="001212CD" w:rsidRDefault="001212CD" w:rsidP="001212CD">
      <w:pPr>
        <w:spacing w:after="0"/>
        <w:jc w:val="both"/>
        <w:rPr>
          <w:rFonts w:ascii="Times New Roman" w:hAnsi="Times New Roman"/>
          <w:sz w:val="20"/>
          <w:szCs w:val="20"/>
        </w:rPr>
      </w:pPr>
    </w:p>
    <w:p w14:paraId="727FD587" w14:textId="77777777" w:rsidR="00343660" w:rsidRPr="001212CD" w:rsidRDefault="00343660" w:rsidP="001212CD">
      <w:pPr>
        <w:spacing w:after="0"/>
        <w:jc w:val="both"/>
        <w:rPr>
          <w:rFonts w:ascii="Times New Roman" w:hAnsi="Times New Roman"/>
          <w:sz w:val="20"/>
          <w:szCs w:val="20"/>
        </w:rPr>
      </w:pPr>
    </w:p>
    <w:p w14:paraId="0E553432" w14:textId="11FAE325" w:rsidR="001212CD" w:rsidRPr="001212CD" w:rsidRDefault="001212CD" w:rsidP="00343660">
      <w:pPr>
        <w:spacing w:after="120"/>
        <w:jc w:val="center"/>
        <w:rPr>
          <w:rFonts w:ascii="Times New Roman" w:hAnsi="Times New Roman"/>
          <w:sz w:val="20"/>
          <w:szCs w:val="20"/>
        </w:rPr>
      </w:pPr>
      <w:r w:rsidRPr="001212CD">
        <w:rPr>
          <w:rFonts w:ascii="Times New Roman" w:hAnsi="Times New Roman"/>
          <w:sz w:val="20"/>
          <w:szCs w:val="20"/>
        </w:rPr>
        <w:t xml:space="preserve">Table 6. </w:t>
      </w:r>
      <w:r w:rsidR="00343660">
        <w:rPr>
          <w:rFonts w:ascii="Times New Roman" w:hAnsi="Times New Roman"/>
          <w:sz w:val="20"/>
          <w:szCs w:val="20"/>
        </w:rPr>
        <w:t xml:space="preserve"> </w:t>
      </w:r>
      <w:r w:rsidRPr="001212CD">
        <w:rPr>
          <w:rFonts w:ascii="Times New Roman" w:hAnsi="Times New Roman"/>
          <w:sz w:val="20"/>
          <w:szCs w:val="20"/>
        </w:rPr>
        <w:t>Peak potentials and peak separation of complex 1-3</w:t>
      </w:r>
    </w:p>
    <w:tbl>
      <w:tblPr>
        <w:tblStyle w:val="LightShading1"/>
        <w:tblW w:w="0" w:type="auto"/>
        <w:jc w:val="center"/>
        <w:tblLook w:val="04A0" w:firstRow="1" w:lastRow="0" w:firstColumn="1" w:lastColumn="0" w:noHBand="0" w:noVBand="1"/>
      </w:tblPr>
      <w:tblGrid>
        <w:gridCol w:w="1222"/>
        <w:gridCol w:w="1524"/>
        <w:gridCol w:w="1527"/>
        <w:gridCol w:w="1527"/>
      </w:tblGrid>
      <w:tr w:rsidR="001212CD" w:rsidRPr="001212CD" w14:paraId="358FEBD6" w14:textId="77777777" w:rsidTr="00343660">
        <w:trPr>
          <w:cnfStyle w:val="100000000000" w:firstRow="1" w:lastRow="0" w:firstColumn="0" w:lastColumn="0" w:oddVBand="0" w:evenVBand="0" w:oddHBand="0" w:evenHBand="0" w:firstRowFirstColumn="0" w:firstRowLastColumn="0" w:lastRowFirstColumn="0" w:lastRowLastColumn="0"/>
          <w:trHeight w:val="456"/>
          <w:jc w:val="center"/>
        </w:trPr>
        <w:tc>
          <w:tcPr>
            <w:cnfStyle w:val="001000000000" w:firstRow="0" w:lastRow="0" w:firstColumn="1" w:lastColumn="0" w:oddVBand="0" w:evenVBand="0" w:oddHBand="0" w:evenHBand="0" w:firstRowFirstColumn="0" w:firstRowLastColumn="0" w:lastRowFirstColumn="0" w:lastRowLastColumn="0"/>
            <w:tcW w:w="1222" w:type="dxa"/>
            <w:tcBorders>
              <w:top w:val="single" w:sz="4" w:space="0" w:color="auto"/>
              <w:bottom w:val="single" w:sz="4" w:space="0" w:color="auto"/>
            </w:tcBorders>
            <w:shd w:val="clear" w:color="auto" w:fill="auto"/>
          </w:tcPr>
          <w:p w14:paraId="75C02AEB" w14:textId="77777777" w:rsidR="001212CD" w:rsidRPr="001212CD" w:rsidRDefault="001212CD" w:rsidP="00343660">
            <w:pPr>
              <w:spacing w:before="60" w:after="0"/>
              <w:rPr>
                <w:rFonts w:ascii="Times New Roman" w:hAnsi="Times New Roman" w:cs="Times New Roman"/>
                <w:b w:val="0"/>
                <w:bCs w:val="0"/>
                <w:color w:val="auto"/>
                <w:sz w:val="20"/>
                <w:szCs w:val="20"/>
              </w:rPr>
            </w:pPr>
            <w:r w:rsidRPr="001212CD">
              <w:rPr>
                <w:rFonts w:ascii="Times New Roman" w:hAnsi="Times New Roman" w:cs="Times New Roman"/>
                <w:color w:val="auto"/>
                <w:sz w:val="20"/>
                <w:szCs w:val="20"/>
              </w:rPr>
              <w:t>Compound</w:t>
            </w:r>
          </w:p>
        </w:tc>
        <w:tc>
          <w:tcPr>
            <w:tcW w:w="1524" w:type="dxa"/>
            <w:tcBorders>
              <w:top w:val="single" w:sz="4" w:space="0" w:color="auto"/>
              <w:bottom w:val="single" w:sz="4" w:space="0" w:color="auto"/>
            </w:tcBorders>
            <w:shd w:val="clear" w:color="auto" w:fill="auto"/>
          </w:tcPr>
          <w:p w14:paraId="683B6185" w14:textId="3AA4FE98" w:rsidR="001212CD" w:rsidRPr="001212CD" w:rsidRDefault="001212CD" w:rsidP="00343660">
            <w:pPr>
              <w:spacing w:before="6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0"/>
                <w:szCs w:val="20"/>
              </w:rPr>
            </w:pPr>
            <w:r w:rsidRPr="001212CD">
              <w:rPr>
                <w:rFonts w:ascii="Times New Roman" w:hAnsi="Times New Roman" w:cs="Times New Roman"/>
                <w:i/>
                <w:iCs/>
                <w:color w:val="auto"/>
                <w:sz w:val="20"/>
                <w:szCs w:val="20"/>
              </w:rPr>
              <w:t>E</w:t>
            </w:r>
            <w:r w:rsidRPr="001212CD">
              <w:rPr>
                <w:rFonts w:ascii="Times New Roman" w:hAnsi="Times New Roman" w:cs="Times New Roman"/>
                <w:color w:val="auto"/>
                <w:sz w:val="20"/>
                <w:szCs w:val="20"/>
                <w:vertAlign w:val="subscript"/>
              </w:rPr>
              <w:t>pa</w:t>
            </w:r>
          </w:p>
          <w:p w14:paraId="491917BD" w14:textId="77777777" w:rsidR="001212CD" w:rsidRPr="001212CD" w:rsidRDefault="001212CD" w:rsidP="00343660">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0"/>
                <w:szCs w:val="20"/>
              </w:rPr>
            </w:pPr>
            <w:r w:rsidRPr="001212CD">
              <w:rPr>
                <w:rFonts w:ascii="Times New Roman" w:hAnsi="Times New Roman" w:cs="Times New Roman"/>
                <w:color w:val="auto"/>
                <w:sz w:val="20"/>
                <w:szCs w:val="20"/>
              </w:rPr>
              <w:t>(V vs Ag/AgCl)</w:t>
            </w:r>
          </w:p>
        </w:tc>
        <w:tc>
          <w:tcPr>
            <w:tcW w:w="1527" w:type="dxa"/>
            <w:tcBorders>
              <w:top w:val="single" w:sz="4" w:space="0" w:color="auto"/>
              <w:bottom w:val="single" w:sz="4" w:space="0" w:color="auto"/>
            </w:tcBorders>
            <w:shd w:val="clear" w:color="auto" w:fill="auto"/>
          </w:tcPr>
          <w:p w14:paraId="62B08121" w14:textId="66C7F0F2" w:rsidR="001212CD" w:rsidRPr="001212CD" w:rsidRDefault="001212CD" w:rsidP="00343660">
            <w:pPr>
              <w:spacing w:before="6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0"/>
                <w:szCs w:val="20"/>
              </w:rPr>
            </w:pPr>
            <w:r w:rsidRPr="001212CD">
              <w:rPr>
                <w:rFonts w:ascii="Times New Roman" w:hAnsi="Times New Roman" w:cs="Times New Roman"/>
                <w:i/>
                <w:iCs/>
                <w:color w:val="auto"/>
                <w:sz w:val="20"/>
                <w:szCs w:val="20"/>
              </w:rPr>
              <w:t>E</w:t>
            </w:r>
            <w:r w:rsidRPr="001212CD">
              <w:rPr>
                <w:rFonts w:ascii="Times New Roman" w:hAnsi="Times New Roman" w:cs="Times New Roman"/>
                <w:color w:val="auto"/>
                <w:sz w:val="20"/>
                <w:szCs w:val="20"/>
                <w:vertAlign w:val="subscript"/>
              </w:rPr>
              <w:t>pc</w:t>
            </w:r>
          </w:p>
          <w:p w14:paraId="2856B62B" w14:textId="77777777" w:rsidR="001212CD" w:rsidRPr="001212CD" w:rsidRDefault="001212CD" w:rsidP="00343660">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0"/>
                <w:szCs w:val="20"/>
              </w:rPr>
            </w:pPr>
            <w:r w:rsidRPr="001212CD">
              <w:rPr>
                <w:rFonts w:ascii="Times New Roman" w:hAnsi="Times New Roman" w:cs="Times New Roman"/>
                <w:color w:val="auto"/>
                <w:sz w:val="20"/>
                <w:szCs w:val="20"/>
              </w:rPr>
              <w:t>(V vs Ag/AgCl)</w:t>
            </w:r>
          </w:p>
        </w:tc>
        <w:tc>
          <w:tcPr>
            <w:tcW w:w="1527" w:type="dxa"/>
            <w:tcBorders>
              <w:top w:val="single" w:sz="4" w:space="0" w:color="auto"/>
              <w:bottom w:val="single" w:sz="4" w:space="0" w:color="auto"/>
            </w:tcBorders>
            <w:shd w:val="clear" w:color="auto" w:fill="auto"/>
          </w:tcPr>
          <w:p w14:paraId="219747AB" w14:textId="1F736B0D" w:rsidR="001212CD" w:rsidRPr="001212CD" w:rsidRDefault="001212CD" w:rsidP="00343660">
            <w:pPr>
              <w:spacing w:before="6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0"/>
                <w:szCs w:val="20"/>
              </w:rPr>
            </w:pPr>
            <w:r w:rsidRPr="001212CD">
              <w:rPr>
                <w:rFonts w:ascii="Times New Roman" w:hAnsi="Times New Roman" w:cs="Times New Roman"/>
                <w:color w:val="auto"/>
                <w:sz w:val="20"/>
                <w:szCs w:val="20"/>
              </w:rPr>
              <w:t>Δ</w:t>
            </w:r>
            <w:r w:rsidRPr="001212CD">
              <w:rPr>
                <w:rFonts w:ascii="Times New Roman" w:hAnsi="Times New Roman" w:cs="Times New Roman"/>
                <w:i/>
                <w:iCs/>
                <w:color w:val="auto"/>
                <w:sz w:val="20"/>
                <w:szCs w:val="20"/>
              </w:rPr>
              <w:t>E</w:t>
            </w:r>
          </w:p>
          <w:p w14:paraId="43A53FDD" w14:textId="77777777" w:rsidR="001212CD" w:rsidRPr="001212CD" w:rsidRDefault="001212CD" w:rsidP="00343660">
            <w:pPr>
              <w:spacing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0"/>
                <w:szCs w:val="20"/>
              </w:rPr>
            </w:pPr>
            <w:r w:rsidRPr="001212CD">
              <w:rPr>
                <w:rFonts w:ascii="Times New Roman" w:hAnsi="Times New Roman" w:cs="Times New Roman"/>
                <w:color w:val="auto"/>
                <w:sz w:val="20"/>
                <w:szCs w:val="20"/>
              </w:rPr>
              <w:t>(V vs Ag/AgCl)</w:t>
            </w:r>
          </w:p>
        </w:tc>
      </w:tr>
      <w:tr w:rsidR="001212CD" w:rsidRPr="001212CD" w14:paraId="394999C4" w14:textId="77777777" w:rsidTr="00343660">
        <w:trPr>
          <w:cnfStyle w:val="000000100000" w:firstRow="0" w:lastRow="0" w:firstColumn="0" w:lastColumn="0" w:oddVBand="0" w:evenVBand="0" w:oddHBand="1" w:evenHBand="0" w:firstRowFirstColumn="0" w:firstRowLastColumn="0" w:lastRowFirstColumn="0" w:lastRowLastColumn="0"/>
          <w:trHeight w:val="216"/>
          <w:jc w:val="center"/>
        </w:trPr>
        <w:tc>
          <w:tcPr>
            <w:cnfStyle w:val="001000000000" w:firstRow="0" w:lastRow="0" w:firstColumn="1" w:lastColumn="0" w:oddVBand="0" w:evenVBand="0" w:oddHBand="0" w:evenHBand="0" w:firstRowFirstColumn="0" w:firstRowLastColumn="0" w:lastRowFirstColumn="0" w:lastRowLastColumn="0"/>
            <w:tcW w:w="1222" w:type="dxa"/>
            <w:tcBorders>
              <w:top w:val="single" w:sz="4" w:space="0" w:color="auto"/>
            </w:tcBorders>
            <w:shd w:val="clear" w:color="auto" w:fill="auto"/>
          </w:tcPr>
          <w:p w14:paraId="6D572F74" w14:textId="77777777" w:rsidR="001212CD" w:rsidRPr="001212CD" w:rsidRDefault="001212CD" w:rsidP="00343660">
            <w:pPr>
              <w:spacing w:before="60" w:after="0"/>
              <w:rPr>
                <w:rFonts w:ascii="Times New Roman" w:hAnsi="Times New Roman" w:cs="Times New Roman"/>
                <w:b w:val="0"/>
                <w:bCs w:val="0"/>
                <w:color w:val="auto"/>
                <w:sz w:val="20"/>
                <w:szCs w:val="20"/>
              </w:rPr>
            </w:pPr>
            <w:r w:rsidRPr="001212CD">
              <w:rPr>
                <w:rFonts w:ascii="Times New Roman" w:hAnsi="Times New Roman" w:cs="Times New Roman"/>
                <w:b w:val="0"/>
                <w:bCs w:val="0"/>
                <w:color w:val="auto"/>
                <w:sz w:val="20"/>
                <w:szCs w:val="20"/>
              </w:rPr>
              <w:t>Complex 1</w:t>
            </w:r>
          </w:p>
        </w:tc>
        <w:tc>
          <w:tcPr>
            <w:tcW w:w="1524" w:type="dxa"/>
            <w:tcBorders>
              <w:top w:val="single" w:sz="4" w:space="0" w:color="auto"/>
            </w:tcBorders>
            <w:shd w:val="clear" w:color="auto" w:fill="auto"/>
          </w:tcPr>
          <w:p w14:paraId="44C4769E" w14:textId="77777777" w:rsidR="001212CD" w:rsidRPr="001212CD" w:rsidRDefault="001212CD" w:rsidP="00343660">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1212CD">
              <w:rPr>
                <w:rFonts w:ascii="Times New Roman" w:hAnsi="Times New Roman" w:cs="Times New Roman"/>
                <w:color w:val="auto"/>
                <w:sz w:val="20"/>
                <w:szCs w:val="20"/>
              </w:rPr>
              <w:t>0.75</w:t>
            </w:r>
          </w:p>
        </w:tc>
        <w:tc>
          <w:tcPr>
            <w:tcW w:w="1527" w:type="dxa"/>
            <w:tcBorders>
              <w:top w:val="single" w:sz="4" w:space="0" w:color="auto"/>
            </w:tcBorders>
            <w:shd w:val="clear" w:color="auto" w:fill="auto"/>
          </w:tcPr>
          <w:p w14:paraId="40076071" w14:textId="77777777" w:rsidR="001212CD" w:rsidRPr="001212CD" w:rsidRDefault="001212CD" w:rsidP="00343660">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1212CD">
              <w:rPr>
                <w:rFonts w:ascii="Times New Roman" w:hAnsi="Times New Roman" w:cs="Times New Roman"/>
                <w:color w:val="auto"/>
                <w:sz w:val="20"/>
                <w:szCs w:val="20"/>
              </w:rPr>
              <w:t>0.03</w:t>
            </w:r>
          </w:p>
        </w:tc>
        <w:tc>
          <w:tcPr>
            <w:tcW w:w="1527" w:type="dxa"/>
            <w:tcBorders>
              <w:top w:val="single" w:sz="4" w:space="0" w:color="auto"/>
            </w:tcBorders>
            <w:shd w:val="clear" w:color="auto" w:fill="auto"/>
          </w:tcPr>
          <w:p w14:paraId="760BAF1B" w14:textId="77777777" w:rsidR="001212CD" w:rsidRPr="001212CD" w:rsidRDefault="001212CD" w:rsidP="00343660">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1212CD">
              <w:rPr>
                <w:rFonts w:ascii="Times New Roman" w:hAnsi="Times New Roman" w:cs="Times New Roman"/>
                <w:color w:val="auto"/>
                <w:sz w:val="20"/>
                <w:szCs w:val="20"/>
              </w:rPr>
              <w:t>0.72</w:t>
            </w:r>
          </w:p>
        </w:tc>
      </w:tr>
      <w:tr w:rsidR="001212CD" w:rsidRPr="001212CD" w14:paraId="08FEEAB4" w14:textId="77777777" w:rsidTr="00343660">
        <w:trPr>
          <w:trHeight w:val="227"/>
          <w:jc w:val="center"/>
        </w:trPr>
        <w:tc>
          <w:tcPr>
            <w:cnfStyle w:val="001000000000" w:firstRow="0" w:lastRow="0" w:firstColumn="1" w:lastColumn="0" w:oddVBand="0" w:evenVBand="0" w:oddHBand="0" w:evenHBand="0" w:firstRowFirstColumn="0" w:firstRowLastColumn="0" w:lastRowFirstColumn="0" w:lastRowLastColumn="0"/>
            <w:tcW w:w="1222" w:type="dxa"/>
            <w:tcBorders>
              <w:bottom w:val="nil"/>
            </w:tcBorders>
            <w:shd w:val="clear" w:color="auto" w:fill="auto"/>
          </w:tcPr>
          <w:p w14:paraId="579CD0E3" w14:textId="77777777" w:rsidR="001212CD" w:rsidRPr="001212CD" w:rsidRDefault="001212CD" w:rsidP="00343660">
            <w:pPr>
              <w:spacing w:before="60" w:after="0"/>
              <w:rPr>
                <w:rFonts w:ascii="Times New Roman" w:hAnsi="Times New Roman" w:cs="Times New Roman"/>
                <w:b w:val="0"/>
                <w:bCs w:val="0"/>
                <w:color w:val="auto"/>
                <w:sz w:val="20"/>
                <w:szCs w:val="20"/>
              </w:rPr>
            </w:pPr>
            <w:r w:rsidRPr="001212CD">
              <w:rPr>
                <w:rFonts w:ascii="Times New Roman" w:hAnsi="Times New Roman" w:cs="Times New Roman"/>
                <w:b w:val="0"/>
                <w:bCs w:val="0"/>
                <w:color w:val="auto"/>
                <w:sz w:val="20"/>
                <w:szCs w:val="20"/>
              </w:rPr>
              <w:t>Complex 2</w:t>
            </w:r>
          </w:p>
        </w:tc>
        <w:tc>
          <w:tcPr>
            <w:tcW w:w="1524" w:type="dxa"/>
            <w:tcBorders>
              <w:bottom w:val="nil"/>
            </w:tcBorders>
            <w:shd w:val="clear" w:color="auto" w:fill="auto"/>
          </w:tcPr>
          <w:p w14:paraId="360688C1" w14:textId="77777777" w:rsidR="001212CD" w:rsidRPr="001212CD" w:rsidRDefault="001212CD" w:rsidP="00343660">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1212CD">
              <w:rPr>
                <w:rFonts w:ascii="Times New Roman" w:hAnsi="Times New Roman" w:cs="Times New Roman"/>
                <w:color w:val="auto"/>
                <w:sz w:val="20"/>
                <w:szCs w:val="20"/>
              </w:rPr>
              <w:t>-0.67</w:t>
            </w:r>
          </w:p>
        </w:tc>
        <w:tc>
          <w:tcPr>
            <w:tcW w:w="1527" w:type="dxa"/>
            <w:tcBorders>
              <w:bottom w:val="nil"/>
            </w:tcBorders>
            <w:shd w:val="clear" w:color="auto" w:fill="auto"/>
          </w:tcPr>
          <w:p w14:paraId="33B92A5B" w14:textId="77777777" w:rsidR="001212CD" w:rsidRPr="001212CD" w:rsidRDefault="001212CD" w:rsidP="00343660">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1212CD">
              <w:rPr>
                <w:rFonts w:ascii="Times New Roman" w:hAnsi="Times New Roman" w:cs="Times New Roman"/>
                <w:color w:val="auto"/>
                <w:sz w:val="20"/>
                <w:szCs w:val="20"/>
              </w:rPr>
              <w:t>-0.47</w:t>
            </w:r>
          </w:p>
        </w:tc>
        <w:tc>
          <w:tcPr>
            <w:tcW w:w="1527" w:type="dxa"/>
            <w:tcBorders>
              <w:bottom w:val="nil"/>
            </w:tcBorders>
            <w:shd w:val="clear" w:color="auto" w:fill="auto"/>
          </w:tcPr>
          <w:p w14:paraId="619AC185" w14:textId="77777777" w:rsidR="001212CD" w:rsidRPr="001212CD" w:rsidRDefault="001212CD" w:rsidP="00343660">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1212CD">
              <w:rPr>
                <w:rFonts w:ascii="Times New Roman" w:hAnsi="Times New Roman" w:cs="Times New Roman"/>
                <w:color w:val="auto"/>
                <w:sz w:val="20"/>
                <w:szCs w:val="20"/>
              </w:rPr>
              <w:t>0.20</w:t>
            </w:r>
          </w:p>
        </w:tc>
      </w:tr>
      <w:tr w:rsidR="001212CD" w:rsidRPr="001212CD" w14:paraId="385ED21D" w14:textId="77777777" w:rsidTr="00343660">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222" w:type="dxa"/>
            <w:tcBorders>
              <w:top w:val="nil"/>
              <w:bottom w:val="single" w:sz="4" w:space="0" w:color="auto"/>
            </w:tcBorders>
            <w:shd w:val="clear" w:color="auto" w:fill="auto"/>
          </w:tcPr>
          <w:p w14:paraId="367EB7A2" w14:textId="77777777" w:rsidR="001212CD" w:rsidRPr="001212CD" w:rsidRDefault="001212CD" w:rsidP="00343660">
            <w:pPr>
              <w:spacing w:before="60" w:after="60"/>
              <w:rPr>
                <w:rFonts w:ascii="Times New Roman" w:hAnsi="Times New Roman" w:cs="Times New Roman"/>
                <w:b w:val="0"/>
                <w:bCs w:val="0"/>
                <w:color w:val="auto"/>
                <w:sz w:val="20"/>
                <w:szCs w:val="20"/>
              </w:rPr>
            </w:pPr>
            <w:r w:rsidRPr="001212CD">
              <w:rPr>
                <w:rFonts w:ascii="Times New Roman" w:hAnsi="Times New Roman" w:cs="Times New Roman"/>
                <w:b w:val="0"/>
                <w:bCs w:val="0"/>
                <w:color w:val="auto"/>
                <w:sz w:val="20"/>
                <w:szCs w:val="20"/>
              </w:rPr>
              <w:t>Complex 3</w:t>
            </w:r>
          </w:p>
        </w:tc>
        <w:tc>
          <w:tcPr>
            <w:tcW w:w="1524" w:type="dxa"/>
            <w:tcBorders>
              <w:top w:val="nil"/>
              <w:bottom w:val="single" w:sz="4" w:space="0" w:color="auto"/>
            </w:tcBorders>
            <w:shd w:val="clear" w:color="auto" w:fill="auto"/>
          </w:tcPr>
          <w:p w14:paraId="36579D31" w14:textId="77777777" w:rsidR="001212CD" w:rsidRPr="001212CD" w:rsidRDefault="001212CD" w:rsidP="00343660">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1212CD">
              <w:rPr>
                <w:rFonts w:ascii="Times New Roman" w:hAnsi="Times New Roman" w:cs="Times New Roman"/>
                <w:color w:val="auto"/>
                <w:sz w:val="20"/>
                <w:szCs w:val="20"/>
              </w:rPr>
              <w:t>0.71</w:t>
            </w:r>
          </w:p>
        </w:tc>
        <w:tc>
          <w:tcPr>
            <w:tcW w:w="1527" w:type="dxa"/>
            <w:tcBorders>
              <w:top w:val="nil"/>
              <w:bottom w:val="single" w:sz="4" w:space="0" w:color="auto"/>
            </w:tcBorders>
            <w:shd w:val="clear" w:color="auto" w:fill="auto"/>
          </w:tcPr>
          <w:p w14:paraId="5A362463" w14:textId="77777777" w:rsidR="001212CD" w:rsidRPr="001212CD" w:rsidRDefault="001212CD" w:rsidP="00343660">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1212CD">
              <w:rPr>
                <w:rFonts w:ascii="Times New Roman" w:hAnsi="Times New Roman" w:cs="Times New Roman"/>
                <w:color w:val="auto"/>
                <w:sz w:val="20"/>
                <w:szCs w:val="20"/>
              </w:rPr>
              <w:t>0.12</w:t>
            </w:r>
          </w:p>
        </w:tc>
        <w:tc>
          <w:tcPr>
            <w:tcW w:w="1527" w:type="dxa"/>
            <w:tcBorders>
              <w:top w:val="nil"/>
              <w:bottom w:val="single" w:sz="4" w:space="0" w:color="auto"/>
            </w:tcBorders>
            <w:shd w:val="clear" w:color="auto" w:fill="auto"/>
          </w:tcPr>
          <w:p w14:paraId="6A1EBDA8" w14:textId="77777777" w:rsidR="001212CD" w:rsidRPr="001212CD" w:rsidRDefault="001212CD" w:rsidP="00343660">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1212CD">
              <w:rPr>
                <w:rFonts w:ascii="Times New Roman" w:hAnsi="Times New Roman" w:cs="Times New Roman"/>
                <w:color w:val="auto"/>
                <w:sz w:val="20"/>
                <w:szCs w:val="20"/>
              </w:rPr>
              <w:t>0.59</w:t>
            </w:r>
          </w:p>
        </w:tc>
      </w:tr>
    </w:tbl>
    <w:p w14:paraId="28AF7495" w14:textId="13B2E8CF" w:rsidR="001212CD" w:rsidRDefault="001212CD" w:rsidP="001212CD">
      <w:pPr>
        <w:spacing w:after="0"/>
        <w:jc w:val="both"/>
        <w:rPr>
          <w:rFonts w:ascii="Times New Roman" w:hAnsi="Times New Roman"/>
          <w:sz w:val="20"/>
          <w:szCs w:val="20"/>
        </w:rPr>
      </w:pPr>
    </w:p>
    <w:p w14:paraId="519A05D8" w14:textId="77777777" w:rsidR="00343660" w:rsidRPr="001212CD" w:rsidRDefault="00343660" w:rsidP="001212CD">
      <w:pPr>
        <w:spacing w:after="0"/>
        <w:jc w:val="both"/>
        <w:rPr>
          <w:rFonts w:ascii="Times New Roman" w:hAnsi="Times New Roman"/>
          <w:sz w:val="20"/>
          <w:szCs w:val="20"/>
        </w:rPr>
      </w:pPr>
    </w:p>
    <w:p w14:paraId="6FFC7884" w14:textId="1CDF211A" w:rsidR="001212CD" w:rsidRDefault="001212CD" w:rsidP="001212CD">
      <w:pPr>
        <w:spacing w:after="0"/>
        <w:jc w:val="both"/>
        <w:rPr>
          <w:rFonts w:ascii="Times New Roman" w:hAnsi="Times New Roman"/>
          <w:sz w:val="20"/>
          <w:szCs w:val="20"/>
        </w:rPr>
      </w:pPr>
    </w:p>
    <w:p w14:paraId="37059459" w14:textId="77777777" w:rsidR="00343660" w:rsidRPr="001212CD" w:rsidRDefault="00343660" w:rsidP="001212CD">
      <w:pPr>
        <w:spacing w:after="0"/>
        <w:jc w:val="both"/>
        <w:rPr>
          <w:rFonts w:ascii="Times New Roman" w:hAnsi="Times New Roman"/>
          <w:sz w:val="20"/>
          <w:szCs w:val="20"/>
        </w:rPr>
      </w:pPr>
    </w:p>
    <w:p w14:paraId="2ADD0E8B" w14:textId="1433CF78" w:rsidR="001212CD" w:rsidRPr="001212CD" w:rsidRDefault="001212CD" w:rsidP="00343660">
      <w:pPr>
        <w:spacing w:after="120"/>
        <w:jc w:val="center"/>
        <w:rPr>
          <w:rFonts w:ascii="Times New Roman" w:hAnsi="Times New Roman"/>
          <w:sz w:val="20"/>
          <w:szCs w:val="20"/>
        </w:rPr>
      </w:pPr>
      <w:r w:rsidRPr="001212CD">
        <w:rPr>
          <w:rFonts w:ascii="Times New Roman" w:hAnsi="Times New Roman"/>
          <w:noProof/>
          <w:sz w:val="20"/>
          <w:szCs w:val="20"/>
          <w:lang w:val="en-MY" w:eastAsia="en-MY"/>
        </w:rPr>
        <w:lastRenderedPageBreak/>
        <w:drawing>
          <wp:inline distT="0" distB="0" distL="0" distR="0" wp14:anchorId="0976A8A8" wp14:editId="2830E3A3">
            <wp:extent cx="5057775" cy="6146603"/>
            <wp:effectExtent l="19050" t="19050" r="9525" b="26035"/>
            <wp:docPr id="33" name="Picture 33" descr="C:\Users\Shankary\Desktop\All Ipa Ip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hankary\Desktop\All Ipa Ipc.jpg"/>
                    <pic:cNvPicPr>
                      <a:picLocks noChangeAspect="1" noChangeArrowheads="1"/>
                    </pic:cNvPicPr>
                  </pic:nvPicPr>
                  <pic:blipFill rotWithShape="1">
                    <a:blip r:embed="rId37">
                      <a:extLst>
                        <a:ext uri="{BEBA8EAE-BF5A-486C-A8C5-ECC9F3942E4B}">
                          <a14:imgProps xmlns:a14="http://schemas.microsoft.com/office/drawing/2010/main">
                            <a14:imgLayer r:embed="rId38">
                              <a14:imgEffect>
                                <a14:sharpenSoften amount="50000"/>
                              </a14:imgEffect>
                            </a14:imgLayer>
                          </a14:imgProps>
                        </a:ext>
                        <a:ext uri="{28A0092B-C50C-407E-A947-70E740481C1C}">
                          <a14:useLocalDpi xmlns:a14="http://schemas.microsoft.com/office/drawing/2010/main" val="0"/>
                        </a:ext>
                      </a:extLst>
                    </a:blip>
                    <a:srcRect l="7648" r="10265"/>
                    <a:stretch/>
                  </pic:blipFill>
                  <pic:spPr bwMode="auto">
                    <a:xfrm>
                      <a:off x="0" y="0"/>
                      <a:ext cx="5062272" cy="6152068"/>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7D83A9BB" w14:textId="724A456D" w:rsidR="001212CD" w:rsidRPr="001212CD" w:rsidRDefault="001212CD" w:rsidP="007B0670">
      <w:pPr>
        <w:spacing w:after="0"/>
        <w:ind w:left="990" w:hanging="990"/>
        <w:jc w:val="both"/>
        <w:rPr>
          <w:rFonts w:ascii="Times New Roman" w:hAnsi="Times New Roman"/>
          <w:sz w:val="20"/>
          <w:szCs w:val="20"/>
        </w:rPr>
      </w:pPr>
      <w:r w:rsidRPr="001212CD">
        <w:rPr>
          <w:rFonts w:ascii="Times New Roman" w:hAnsi="Times New Roman"/>
          <w:sz w:val="20"/>
          <w:szCs w:val="20"/>
        </w:rPr>
        <w:t xml:space="preserve">Figure 10. </w:t>
      </w:r>
      <w:r w:rsidR="007B0670">
        <w:rPr>
          <w:rFonts w:ascii="Times New Roman" w:hAnsi="Times New Roman"/>
          <w:sz w:val="20"/>
          <w:szCs w:val="20"/>
        </w:rPr>
        <w:tab/>
      </w:r>
      <w:r w:rsidRPr="001212CD">
        <w:rPr>
          <w:rFonts w:ascii="Times New Roman" w:hAnsi="Times New Roman"/>
          <w:sz w:val="20"/>
          <w:szCs w:val="20"/>
        </w:rPr>
        <w:t>Graph of peak currents against square root of the scan rates: (a) Complex 1, (b) Complex 2 and (3)  Complex 3</w:t>
      </w:r>
    </w:p>
    <w:p w14:paraId="3F1376D3" w14:textId="26566501" w:rsidR="001212CD" w:rsidRDefault="001212CD" w:rsidP="001212CD">
      <w:pPr>
        <w:spacing w:after="0"/>
        <w:jc w:val="both"/>
        <w:rPr>
          <w:rFonts w:ascii="Times New Roman" w:hAnsi="Times New Roman"/>
          <w:sz w:val="20"/>
          <w:szCs w:val="20"/>
        </w:rPr>
      </w:pPr>
    </w:p>
    <w:p w14:paraId="659C0D02" w14:textId="77777777" w:rsidR="00DD5E79" w:rsidRDefault="00DD5E79" w:rsidP="001212CD">
      <w:pPr>
        <w:spacing w:after="0"/>
        <w:jc w:val="both"/>
        <w:rPr>
          <w:rFonts w:ascii="Times New Roman" w:hAnsi="Times New Roman"/>
          <w:sz w:val="20"/>
          <w:szCs w:val="20"/>
        </w:rPr>
        <w:sectPr w:rsidR="00DD5E79" w:rsidSect="00F51E6D">
          <w:footerReference w:type="even" r:id="rId39"/>
          <w:footerReference w:type="default" r:id="rId40"/>
          <w:type w:val="continuous"/>
          <w:pgSz w:w="12240" w:h="15840" w:code="1"/>
          <w:pgMar w:top="1800" w:right="1469" w:bottom="1699" w:left="1440" w:header="706" w:footer="706" w:gutter="0"/>
          <w:pgNumType w:start="0"/>
          <w:cols w:space="708"/>
          <w:docGrid w:linePitch="360"/>
        </w:sectPr>
      </w:pPr>
    </w:p>
    <w:p w14:paraId="0C434AA2" w14:textId="77777777" w:rsidR="007B0670" w:rsidRPr="001212CD" w:rsidRDefault="007B0670" w:rsidP="001212CD">
      <w:pPr>
        <w:spacing w:after="0"/>
        <w:jc w:val="both"/>
        <w:rPr>
          <w:rFonts w:ascii="Times New Roman" w:hAnsi="Times New Roman"/>
          <w:sz w:val="20"/>
          <w:szCs w:val="20"/>
        </w:rPr>
      </w:pPr>
    </w:p>
    <w:p w14:paraId="1FE1F4CF" w14:textId="77777777" w:rsidR="001212CD" w:rsidRPr="001212CD" w:rsidRDefault="001212CD" w:rsidP="00AE379E">
      <w:pPr>
        <w:spacing w:after="120"/>
        <w:jc w:val="center"/>
        <w:rPr>
          <w:rFonts w:ascii="Times New Roman" w:hAnsi="Times New Roman"/>
          <w:sz w:val="20"/>
          <w:szCs w:val="20"/>
        </w:rPr>
      </w:pPr>
      <w:r w:rsidRPr="001212CD">
        <w:rPr>
          <w:rFonts w:ascii="Times New Roman" w:hAnsi="Times New Roman"/>
          <w:noProof/>
          <w:sz w:val="20"/>
          <w:szCs w:val="20"/>
          <w:lang w:val="en-MY" w:eastAsia="en-MY"/>
        </w:rPr>
        <w:drawing>
          <wp:inline distT="0" distB="0" distL="0" distR="0" wp14:anchorId="7699BD4D" wp14:editId="0300320E">
            <wp:extent cx="5000625" cy="5967948"/>
            <wp:effectExtent l="19050" t="19050" r="9525" b="13970"/>
            <wp:docPr id="34" name="Picture 34" descr="C:\Users\Shankary\Desktop\All Epa ep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hankary\Desktop\All Epa epc.jpg"/>
                    <pic:cNvPicPr>
                      <a:picLocks noChangeAspect="1" noChangeArrowheads="1"/>
                    </pic:cNvPicPr>
                  </pic:nvPicPr>
                  <pic:blipFill rotWithShape="1">
                    <a:blip r:embed="rId41">
                      <a:extLst>
                        <a:ext uri="{BEBA8EAE-BF5A-486C-A8C5-ECC9F3942E4B}">
                          <a14:imgProps xmlns:a14="http://schemas.microsoft.com/office/drawing/2010/main">
                            <a14:imgLayer r:embed="rId42">
                              <a14:imgEffect>
                                <a14:sharpenSoften amount="50000"/>
                              </a14:imgEffect>
                            </a14:imgLayer>
                          </a14:imgProps>
                        </a:ext>
                        <a:ext uri="{28A0092B-C50C-407E-A947-70E740481C1C}">
                          <a14:useLocalDpi xmlns:a14="http://schemas.microsoft.com/office/drawing/2010/main" val="0"/>
                        </a:ext>
                      </a:extLst>
                    </a:blip>
                    <a:srcRect l="3293" r="9954"/>
                    <a:stretch/>
                  </pic:blipFill>
                  <pic:spPr bwMode="auto">
                    <a:xfrm>
                      <a:off x="0" y="0"/>
                      <a:ext cx="5030949" cy="6004138"/>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3839B0B7" w14:textId="0C92D669" w:rsidR="006768E9" w:rsidRPr="00510BA6" w:rsidRDefault="001212CD" w:rsidP="007B0670">
      <w:pPr>
        <w:spacing w:after="0"/>
        <w:ind w:left="990" w:hanging="990"/>
        <w:jc w:val="both"/>
        <w:rPr>
          <w:rFonts w:ascii="Times New Roman" w:hAnsi="Times New Roman"/>
          <w:noProof/>
          <w:sz w:val="20"/>
          <w:szCs w:val="20"/>
          <w:lang w:bidi="ar-SA"/>
        </w:rPr>
      </w:pPr>
      <w:r w:rsidRPr="001212CD">
        <w:rPr>
          <w:rFonts w:ascii="Times New Roman" w:hAnsi="Times New Roman"/>
          <w:sz w:val="20"/>
          <w:szCs w:val="20"/>
        </w:rPr>
        <w:t xml:space="preserve">Figure 11. </w:t>
      </w:r>
      <w:r w:rsidR="007B0670">
        <w:rPr>
          <w:rFonts w:ascii="Times New Roman" w:hAnsi="Times New Roman"/>
          <w:sz w:val="20"/>
          <w:szCs w:val="20"/>
        </w:rPr>
        <w:t xml:space="preserve"> </w:t>
      </w:r>
      <w:r w:rsidRPr="001212CD">
        <w:rPr>
          <w:rFonts w:ascii="Times New Roman" w:hAnsi="Times New Roman"/>
          <w:sz w:val="20"/>
          <w:szCs w:val="20"/>
        </w:rPr>
        <w:t>Graph of peak potentials against logarithm of the scan rates: (a) Complex 1, (b) Complex 2 and (3) Complex 3</w:t>
      </w:r>
    </w:p>
    <w:p w14:paraId="32D3C3C3" w14:textId="77777777" w:rsidR="007B0670" w:rsidRDefault="007B0670" w:rsidP="00510BA6">
      <w:pPr>
        <w:spacing w:after="0"/>
        <w:jc w:val="center"/>
        <w:rPr>
          <w:rFonts w:ascii="Times New Roman" w:hAnsi="Times New Roman"/>
          <w:b/>
          <w:noProof/>
          <w:sz w:val="20"/>
          <w:szCs w:val="20"/>
          <w:lang w:bidi="ar-SA"/>
        </w:rPr>
      </w:pPr>
    </w:p>
    <w:p w14:paraId="74A9E621" w14:textId="77777777" w:rsidR="007B0670" w:rsidRDefault="007B0670" w:rsidP="00510BA6">
      <w:pPr>
        <w:spacing w:after="0"/>
        <w:jc w:val="center"/>
        <w:rPr>
          <w:rFonts w:ascii="Times New Roman" w:hAnsi="Times New Roman"/>
          <w:b/>
          <w:noProof/>
          <w:sz w:val="20"/>
          <w:szCs w:val="20"/>
          <w:lang w:bidi="ar-SA"/>
        </w:rPr>
      </w:pPr>
    </w:p>
    <w:p w14:paraId="610A788A" w14:textId="77777777" w:rsidR="00AE379E" w:rsidRDefault="00AE379E" w:rsidP="00510BA6">
      <w:pPr>
        <w:spacing w:after="0"/>
        <w:jc w:val="center"/>
        <w:rPr>
          <w:rFonts w:ascii="Times New Roman" w:hAnsi="Times New Roman"/>
          <w:b/>
          <w:noProof/>
          <w:sz w:val="20"/>
          <w:szCs w:val="20"/>
          <w:lang w:bidi="ar-SA"/>
        </w:rPr>
        <w:sectPr w:rsidR="00AE379E" w:rsidSect="00DD5E79">
          <w:footerReference w:type="even" r:id="rId43"/>
          <w:type w:val="evenPage"/>
          <w:pgSz w:w="12240" w:h="15840" w:code="1"/>
          <w:pgMar w:top="1800" w:right="1469" w:bottom="1699" w:left="1440" w:header="706" w:footer="706" w:gutter="0"/>
          <w:pgNumType w:start="0"/>
          <w:cols w:space="708"/>
          <w:docGrid w:linePitch="360"/>
        </w:sectPr>
      </w:pPr>
    </w:p>
    <w:p w14:paraId="183D362C" w14:textId="1A8AFCA1"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Conclusion</w:t>
      </w:r>
    </w:p>
    <w:p w14:paraId="13287810" w14:textId="77777777" w:rsidR="007B0670" w:rsidRPr="007B0670" w:rsidRDefault="007B0670" w:rsidP="007B0670">
      <w:pPr>
        <w:spacing w:after="0"/>
        <w:jc w:val="both"/>
        <w:outlineLvl w:val="0"/>
        <w:rPr>
          <w:rFonts w:ascii="Times New Roman" w:hAnsi="Times New Roman"/>
          <w:sz w:val="20"/>
          <w:szCs w:val="20"/>
        </w:rPr>
      </w:pPr>
      <w:r w:rsidRPr="007B0670">
        <w:rPr>
          <w:rFonts w:ascii="Times New Roman" w:hAnsi="Times New Roman"/>
          <w:sz w:val="20"/>
          <w:szCs w:val="20"/>
        </w:rPr>
        <w:t xml:space="preserve">In this project, 3,6-bis (3,5-dimethylpyrazol-1yl) pyridazine ligand has been successfully synthesized through several steps of reactions. The structure produced through the reaction of 3,5-dimethylpyrazole </w:t>
      </w:r>
      <w:r w:rsidRPr="007B0670">
        <w:rPr>
          <w:rFonts w:ascii="Times New Roman" w:hAnsi="Times New Roman"/>
          <w:sz w:val="20"/>
          <w:szCs w:val="20"/>
        </w:rPr>
        <w:t xml:space="preserve">with 3,6-dichloropyridazine was confirmed by using IR and </w:t>
      </w:r>
      <w:r w:rsidRPr="007B0670">
        <w:rPr>
          <w:rFonts w:ascii="Times New Roman" w:hAnsi="Times New Roman"/>
          <w:sz w:val="20"/>
          <w:szCs w:val="20"/>
          <w:vertAlign w:val="superscript"/>
        </w:rPr>
        <w:t>1</w:t>
      </w:r>
      <w:r w:rsidRPr="007B0670">
        <w:rPr>
          <w:rFonts w:ascii="Times New Roman" w:hAnsi="Times New Roman"/>
          <w:sz w:val="20"/>
          <w:szCs w:val="20"/>
        </w:rPr>
        <w:t xml:space="preserve">H NMR spectral analyses. The ligand was then complexed with Cu(II), Fe(II), Ni(II) and Co(II) transition metals to form four novel coordinated complexes named as complex 1, complex 2, complex 3 </w:t>
      </w:r>
      <w:r w:rsidRPr="007B0670">
        <w:rPr>
          <w:rFonts w:ascii="Times New Roman" w:hAnsi="Times New Roman"/>
          <w:sz w:val="20"/>
          <w:szCs w:val="20"/>
        </w:rPr>
        <w:lastRenderedPageBreak/>
        <w:t>and complex 4 respectively. Subsequently, the complexation of the metals to the ligand was affirmed through several analyses. The IR spectra of the metal complexes displayed significant shifts in several peaks of the functional groups present in the ligand. Furthermore, the UV-Vis analysis confirmed the complexation when the spectrum showed a prominent shift at ligand band characteristic at around 260 nm. The stoichiometry of the complexes was determined based on the elemental analyses and the empirical formula for each complex were proposed as [Cu</w:t>
      </w:r>
      <w:r w:rsidRPr="007B0670">
        <w:rPr>
          <w:rFonts w:ascii="Times New Roman" w:hAnsi="Times New Roman"/>
          <w:sz w:val="20"/>
          <w:szCs w:val="20"/>
          <w:vertAlign w:val="subscript"/>
        </w:rPr>
        <w:t>2</w:t>
      </w:r>
      <w:r w:rsidRPr="007B0670">
        <w:rPr>
          <w:rFonts w:ascii="Times New Roman" w:hAnsi="Times New Roman"/>
          <w:sz w:val="20"/>
          <w:szCs w:val="20"/>
        </w:rPr>
        <w:t>(C</w:t>
      </w:r>
      <w:r w:rsidRPr="007B0670">
        <w:rPr>
          <w:rFonts w:ascii="Times New Roman" w:hAnsi="Times New Roman"/>
          <w:sz w:val="20"/>
          <w:szCs w:val="20"/>
          <w:vertAlign w:val="subscript"/>
        </w:rPr>
        <w:t>17</w:t>
      </w:r>
      <w:r w:rsidRPr="007B0670">
        <w:rPr>
          <w:rFonts w:ascii="Times New Roman" w:hAnsi="Times New Roman"/>
          <w:sz w:val="20"/>
          <w:szCs w:val="20"/>
        </w:rPr>
        <w:t>H</w:t>
      </w:r>
      <w:r w:rsidRPr="007B0670">
        <w:rPr>
          <w:rFonts w:ascii="Times New Roman" w:hAnsi="Times New Roman"/>
          <w:sz w:val="20"/>
          <w:szCs w:val="20"/>
          <w:vertAlign w:val="subscript"/>
        </w:rPr>
        <w:t>28</w:t>
      </w:r>
      <w:r w:rsidRPr="007B0670">
        <w:rPr>
          <w:rFonts w:ascii="Times New Roman" w:hAnsi="Times New Roman"/>
          <w:sz w:val="20"/>
          <w:szCs w:val="20"/>
        </w:rPr>
        <w:t>N</w:t>
      </w:r>
      <w:r w:rsidRPr="007B0670">
        <w:rPr>
          <w:rFonts w:ascii="Times New Roman" w:hAnsi="Times New Roman"/>
          <w:sz w:val="20"/>
          <w:szCs w:val="20"/>
          <w:vertAlign w:val="subscript"/>
        </w:rPr>
        <w:t>6</w:t>
      </w:r>
      <w:r w:rsidRPr="007B0670">
        <w:rPr>
          <w:rFonts w:ascii="Times New Roman" w:hAnsi="Times New Roman"/>
          <w:sz w:val="20"/>
          <w:szCs w:val="20"/>
        </w:rPr>
        <w:t>).4Cl], [Fe</w:t>
      </w:r>
      <w:r w:rsidRPr="007B0670">
        <w:rPr>
          <w:rFonts w:ascii="Times New Roman" w:hAnsi="Times New Roman"/>
          <w:sz w:val="20"/>
          <w:szCs w:val="20"/>
          <w:vertAlign w:val="subscript"/>
        </w:rPr>
        <w:t>2</w:t>
      </w:r>
      <w:r w:rsidRPr="007B0670">
        <w:rPr>
          <w:rFonts w:ascii="Times New Roman" w:hAnsi="Times New Roman"/>
          <w:sz w:val="20"/>
          <w:szCs w:val="20"/>
        </w:rPr>
        <w:t>(C</w:t>
      </w:r>
      <w:r w:rsidRPr="007B0670">
        <w:rPr>
          <w:rFonts w:ascii="Times New Roman" w:hAnsi="Times New Roman"/>
          <w:sz w:val="20"/>
          <w:szCs w:val="20"/>
          <w:vertAlign w:val="subscript"/>
        </w:rPr>
        <w:t>17</w:t>
      </w:r>
      <w:r w:rsidRPr="007B0670">
        <w:rPr>
          <w:rFonts w:ascii="Times New Roman" w:hAnsi="Times New Roman"/>
          <w:sz w:val="20"/>
          <w:szCs w:val="20"/>
        </w:rPr>
        <w:t>H</w:t>
      </w:r>
      <w:r w:rsidRPr="007B0670">
        <w:rPr>
          <w:rFonts w:ascii="Times New Roman" w:hAnsi="Times New Roman"/>
          <w:sz w:val="20"/>
          <w:szCs w:val="20"/>
          <w:vertAlign w:val="subscript"/>
        </w:rPr>
        <w:t>28</w:t>
      </w:r>
      <w:r w:rsidRPr="007B0670">
        <w:rPr>
          <w:rFonts w:ascii="Times New Roman" w:hAnsi="Times New Roman"/>
          <w:sz w:val="20"/>
          <w:szCs w:val="20"/>
        </w:rPr>
        <w:t>N</w:t>
      </w:r>
      <w:r w:rsidRPr="007B0670">
        <w:rPr>
          <w:rFonts w:ascii="Times New Roman" w:hAnsi="Times New Roman"/>
          <w:sz w:val="20"/>
          <w:szCs w:val="20"/>
          <w:vertAlign w:val="subscript"/>
        </w:rPr>
        <w:t>6</w:t>
      </w:r>
      <w:r w:rsidRPr="007B0670">
        <w:rPr>
          <w:rFonts w:ascii="Times New Roman" w:hAnsi="Times New Roman"/>
          <w:sz w:val="20"/>
          <w:szCs w:val="20"/>
        </w:rPr>
        <w:t>).4Cl], [Ni</w:t>
      </w:r>
      <w:r w:rsidRPr="007B0670">
        <w:rPr>
          <w:rFonts w:ascii="Times New Roman" w:hAnsi="Times New Roman"/>
          <w:sz w:val="20"/>
          <w:szCs w:val="20"/>
          <w:vertAlign w:val="subscript"/>
        </w:rPr>
        <w:t>2</w:t>
      </w:r>
      <w:r w:rsidRPr="007B0670">
        <w:rPr>
          <w:rFonts w:ascii="Times New Roman" w:hAnsi="Times New Roman"/>
          <w:sz w:val="20"/>
          <w:szCs w:val="20"/>
        </w:rPr>
        <w:t>(C</w:t>
      </w:r>
      <w:r w:rsidRPr="007B0670">
        <w:rPr>
          <w:rFonts w:ascii="Times New Roman" w:hAnsi="Times New Roman"/>
          <w:sz w:val="20"/>
          <w:szCs w:val="20"/>
          <w:vertAlign w:val="subscript"/>
        </w:rPr>
        <w:t>17</w:t>
      </w:r>
      <w:r w:rsidRPr="007B0670">
        <w:rPr>
          <w:rFonts w:ascii="Times New Roman" w:hAnsi="Times New Roman"/>
          <w:sz w:val="20"/>
          <w:szCs w:val="20"/>
        </w:rPr>
        <w:t>H</w:t>
      </w:r>
      <w:r w:rsidRPr="007B0670">
        <w:rPr>
          <w:rFonts w:ascii="Times New Roman" w:hAnsi="Times New Roman"/>
          <w:sz w:val="20"/>
          <w:szCs w:val="20"/>
          <w:vertAlign w:val="subscript"/>
        </w:rPr>
        <w:t>28</w:t>
      </w:r>
      <w:r w:rsidRPr="007B0670">
        <w:rPr>
          <w:rFonts w:ascii="Times New Roman" w:hAnsi="Times New Roman"/>
          <w:sz w:val="20"/>
          <w:szCs w:val="20"/>
        </w:rPr>
        <w:t>N</w:t>
      </w:r>
      <w:r w:rsidRPr="007B0670">
        <w:rPr>
          <w:rFonts w:ascii="Times New Roman" w:hAnsi="Times New Roman"/>
          <w:sz w:val="20"/>
          <w:szCs w:val="20"/>
          <w:vertAlign w:val="subscript"/>
        </w:rPr>
        <w:t>6</w:t>
      </w:r>
      <w:r w:rsidRPr="007B0670">
        <w:rPr>
          <w:rFonts w:ascii="Times New Roman" w:hAnsi="Times New Roman"/>
          <w:sz w:val="20"/>
          <w:szCs w:val="20"/>
        </w:rPr>
        <w:t>).4Cl] and [Co</w:t>
      </w:r>
      <w:r w:rsidRPr="007B0670">
        <w:rPr>
          <w:rFonts w:ascii="Times New Roman" w:hAnsi="Times New Roman"/>
          <w:sz w:val="20"/>
          <w:szCs w:val="20"/>
          <w:vertAlign w:val="subscript"/>
        </w:rPr>
        <w:t>2</w:t>
      </w:r>
      <w:r w:rsidRPr="007B0670">
        <w:rPr>
          <w:rFonts w:ascii="Times New Roman" w:hAnsi="Times New Roman"/>
          <w:sz w:val="20"/>
          <w:szCs w:val="20"/>
        </w:rPr>
        <w:t>(C</w:t>
      </w:r>
      <w:r w:rsidRPr="007B0670">
        <w:rPr>
          <w:rFonts w:ascii="Times New Roman" w:hAnsi="Times New Roman"/>
          <w:sz w:val="20"/>
          <w:szCs w:val="20"/>
          <w:vertAlign w:val="subscript"/>
        </w:rPr>
        <w:t>17</w:t>
      </w:r>
      <w:r w:rsidRPr="007B0670">
        <w:rPr>
          <w:rFonts w:ascii="Times New Roman" w:hAnsi="Times New Roman"/>
          <w:sz w:val="20"/>
          <w:szCs w:val="20"/>
        </w:rPr>
        <w:t>H</w:t>
      </w:r>
      <w:r w:rsidRPr="007B0670">
        <w:rPr>
          <w:rFonts w:ascii="Times New Roman" w:hAnsi="Times New Roman"/>
          <w:sz w:val="20"/>
          <w:szCs w:val="20"/>
          <w:vertAlign w:val="subscript"/>
        </w:rPr>
        <w:t>28</w:t>
      </w:r>
      <w:r w:rsidRPr="007B0670">
        <w:rPr>
          <w:rFonts w:ascii="Times New Roman" w:hAnsi="Times New Roman"/>
          <w:sz w:val="20"/>
          <w:szCs w:val="20"/>
        </w:rPr>
        <w:t>N</w:t>
      </w:r>
      <w:r w:rsidRPr="007B0670">
        <w:rPr>
          <w:rFonts w:ascii="Times New Roman" w:hAnsi="Times New Roman"/>
          <w:sz w:val="20"/>
          <w:szCs w:val="20"/>
          <w:vertAlign w:val="subscript"/>
        </w:rPr>
        <w:t>6</w:t>
      </w:r>
      <w:r w:rsidRPr="007B0670">
        <w:rPr>
          <w:rFonts w:ascii="Times New Roman" w:hAnsi="Times New Roman"/>
          <w:sz w:val="20"/>
          <w:szCs w:val="20"/>
        </w:rPr>
        <w:t>).4NO</w:t>
      </w:r>
      <w:r w:rsidRPr="007B0670">
        <w:rPr>
          <w:rFonts w:ascii="Times New Roman" w:hAnsi="Times New Roman"/>
          <w:sz w:val="20"/>
          <w:szCs w:val="20"/>
          <w:vertAlign w:val="subscript"/>
        </w:rPr>
        <w:t>3</w:t>
      </w:r>
      <w:r w:rsidRPr="007B0670">
        <w:rPr>
          <w:rFonts w:ascii="Times New Roman" w:hAnsi="Times New Roman"/>
          <w:sz w:val="20"/>
          <w:szCs w:val="20"/>
        </w:rPr>
        <w:t xml:space="preserve">], respectively. EDX analysis was used to confirm the presence of the metals in the complexes. Finally, cyclic voltammetry analysis was performed on all the complexes to study its electrochemical properties. Complex 1, 2 and 3 showed quasi-reversible of one electron transfer process with oxidation peaks at 0.75 V, -0.67 V and 0.71 V respectively whereas its corresponding reduction peaks at 0.03 V, -0.47 V and 0.12 V. Complex 4 did not show any peaks throughout the forward and reversed scans. In future, the effect of the complex solubility in different organic solvents on its electrochemical behavior will be studied. The complexes will also be explored in electrochemical applications such as electrocatalytic dye degradation and electrocatalyst for water splitting process. </w:t>
      </w:r>
    </w:p>
    <w:p w14:paraId="1292C539" w14:textId="77777777" w:rsidR="007B0670" w:rsidRPr="007B0670" w:rsidRDefault="007B0670" w:rsidP="007B0670">
      <w:pPr>
        <w:spacing w:after="0"/>
        <w:jc w:val="center"/>
        <w:outlineLvl w:val="0"/>
        <w:rPr>
          <w:rFonts w:ascii="Times New Roman" w:hAnsi="Times New Roman"/>
          <w:sz w:val="20"/>
          <w:szCs w:val="20"/>
        </w:rPr>
      </w:pPr>
    </w:p>
    <w:p w14:paraId="23A4D328" w14:textId="77777777" w:rsidR="007B0670" w:rsidRPr="007B0670" w:rsidRDefault="007B0670" w:rsidP="007B0670">
      <w:pPr>
        <w:spacing w:after="0"/>
        <w:jc w:val="center"/>
        <w:outlineLvl w:val="0"/>
        <w:rPr>
          <w:rFonts w:ascii="Times New Roman" w:hAnsi="Times New Roman"/>
          <w:b/>
          <w:sz w:val="20"/>
          <w:szCs w:val="20"/>
        </w:rPr>
      </w:pPr>
      <w:r w:rsidRPr="007B0670">
        <w:rPr>
          <w:rFonts w:ascii="Times New Roman" w:hAnsi="Times New Roman"/>
          <w:b/>
          <w:sz w:val="20"/>
          <w:szCs w:val="20"/>
        </w:rPr>
        <w:t>Acknowledgement</w:t>
      </w:r>
    </w:p>
    <w:p w14:paraId="5D215AFF" w14:textId="52D5D7FB" w:rsidR="006768E9" w:rsidRPr="00510BA6" w:rsidRDefault="007B0670" w:rsidP="007B0670">
      <w:pPr>
        <w:spacing w:after="0"/>
        <w:jc w:val="both"/>
        <w:outlineLvl w:val="0"/>
        <w:rPr>
          <w:rFonts w:ascii="Times New Roman" w:hAnsi="Times New Roman"/>
          <w:sz w:val="20"/>
          <w:szCs w:val="20"/>
        </w:rPr>
      </w:pPr>
      <w:r w:rsidRPr="007B0670">
        <w:rPr>
          <w:rFonts w:ascii="Times New Roman" w:hAnsi="Times New Roman"/>
          <w:sz w:val="20"/>
          <w:szCs w:val="20"/>
          <w:lang w:val="en-MY"/>
        </w:rPr>
        <w:t xml:space="preserve">This research is supported by the Interdisciplinary Research Program Grant (IIRG013B-2019) given by the Universiti Malaya. </w:t>
      </w:r>
      <w:r w:rsidRPr="007B0670">
        <w:rPr>
          <w:rFonts w:ascii="Times New Roman" w:hAnsi="Times New Roman"/>
          <w:sz w:val="20"/>
          <w:szCs w:val="20"/>
        </w:rPr>
        <w:t>The work was also supported by the IMRC/AISTDF/CRD/2018/000048 (ASEAN-India Collaborative R&amp;D Scheme).</w:t>
      </w:r>
    </w:p>
    <w:p w14:paraId="75B84A07" w14:textId="77777777" w:rsidR="00AE379E" w:rsidRDefault="00AE379E" w:rsidP="00AE379E">
      <w:pPr>
        <w:spacing w:after="0"/>
        <w:rPr>
          <w:rFonts w:ascii="Times New Roman" w:hAnsi="Times New Roman"/>
          <w:noProof/>
          <w:sz w:val="20"/>
          <w:szCs w:val="20"/>
          <w:lang w:bidi="ar-SA"/>
        </w:rPr>
      </w:pPr>
    </w:p>
    <w:p w14:paraId="29624491" w14:textId="77777777" w:rsidR="00AE379E" w:rsidRPr="00510BA6" w:rsidRDefault="00AE379E" w:rsidP="00AE379E">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References</w:t>
      </w:r>
    </w:p>
    <w:p w14:paraId="39ED2C31" w14:textId="77777777" w:rsidR="00AE379E" w:rsidRDefault="00AE379E" w:rsidP="00AE379E">
      <w:pPr>
        <w:pStyle w:val="EndNoteBibliography"/>
        <w:numPr>
          <w:ilvl w:val="0"/>
          <w:numId w:val="5"/>
        </w:numPr>
        <w:spacing w:line="276" w:lineRule="auto"/>
        <w:ind w:left="360"/>
        <w:rPr>
          <w:rFonts w:ascii="Times New Roman" w:hAnsi="Times New Roman" w:cs="Times New Roman"/>
        </w:rPr>
      </w:pPr>
      <w:r w:rsidRPr="00944651">
        <w:rPr>
          <w:rFonts w:ascii="Times New Roman" w:hAnsi="Times New Roman" w:cs="Times New Roman"/>
          <w:szCs w:val="20"/>
        </w:rPr>
        <w:fldChar w:fldCharType="begin"/>
      </w:r>
      <w:r w:rsidRPr="00944651">
        <w:rPr>
          <w:rFonts w:ascii="Times New Roman" w:hAnsi="Times New Roman" w:cs="Times New Roman"/>
          <w:szCs w:val="20"/>
        </w:rPr>
        <w:instrText xml:space="preserve"> ADDIN EN.REFLIST </w:instrText>
      </w:r>
      <w:r w:rsidRPr="00944651">
        <w:rPr>
          <w:rFonts w:ascii="Times New Roman" w:hAnsi="Times New Roman" w:cs="Times New Roman"/>
          <w:szCs w:val="20"/>
        </w:rPr>
        <w:fldChar w:fldCharType="separate"/>
      </w:r>
      <w:r w:rsidRPr="00944651">
        <w:rPr>
          <w:rFonts w:ascii="Times New Roman" w:hAnsi="Times New Roman" w:cs="Times New Roman"/>
        </w:rPr>
        <w:t>Cargnelutti, R.,</w:t>
      </w:r>
      <w:r>
        <w:rPr>
          <w:rFonts w:ascii="Times New Roman" w:hAnsi="Times New Roman" w:cs="Times New Roman"/>
        </w:rPr>
        <w:t xml:space="preserve"> </w:t>
      </w:r>
      <w:r w:rsidRPr="00CE5EC5">
        <w:rPr>
          <w:rFonts w:ascii="Times New Roman" w:hAnsi="Times New Roman" w:cs="Times New Roman"/>
        </w:rPr>
        <w:t>Schumacher, R. F., Belladona, A. L.</w:t>
      </w:r>
      <w:r>
        <w:rPr>
          <w:rFonts w:ascii="Times New Roman" w:hAnsi="Times New Roman" w:cs="Times New Roman"/>
        </w:rPr>
        <w:t xml:space="preserve"> and </w:t>
      </w:r>
      <w:r w:rsidRPr="00CE5EC5">
        <w:rPr>
          <w:rFonts w:ascii="Times New Roman" w:hAnsi="Times New Roman" w:cs="Times New Roman"/>
        </w:rPr>
        <w:t xml:space="preserve">Kazmierczak, J. C. </w:t>
      </w:r>
      <w:r w:rsidRPr="00944651">
        <w:rPr>
          <w:rFonts w:ascii="Times New Roman" w:hAnsi="Times New Roman" w:cs="Times New Roman"/>
        </w:rPr>
        <w:t xml:space="preserve">(2021). Coordination chemistry and synthetic approaches of pyridyl-selenium ligands: A decade update. </w:t>
      </w:r>
      <w:r w:rsidRPr="00944651">
        <w:rPr>
          <w:rFonts w:ascii="Times New Roman" w:hAnsi="Times New Roman" w:cs="Times New Roman"/>
          <w:i/>
        </w:rPr>
        <w:t>Coordination Chemistry Reviews</w:t>
      </w:r>
      <w:r w:rsidRPr="00944651">
        <w:rPr>
          <w:rFonts w:ascii="Times New Roman" w:hAnsi="Times New Roman" w:cs="Times New Roman"/>
        </w:rPr>
        <w:t>, 426: 213537.</w:t>
      </w:r>
    </w:p>
    <w:p w14:paraId="5AC53282" w14:textId="77777777" w:rsidR="00AE379E" w:rsidRDefault="00AE379E" w:rsidP="00AE379E">
      <w:pPr>
        <w:pStyle w:val="EndNoteBibliography"/>
        <w:numPr>
          <w:ilvl w:val="0"/>
          <w:numId w:val="5"/>
        </w:numPr>
        <w:spacing w:line="276" w:lineRule="auto"/>
        <w:ind w:left="360"/>
        <w:rPr>
          <w:rFonts w:ascii="Times New Roman" w:hAnsi="Times New Roman" w:cs="Times New Roman"/>
        </w:rPr>
      </w:pPr>
      <w:r w:rsidRPr="007B0670">
        <w:rPr>
          <w:rFonts w:ascii="Times New Roman" w:hAnsi="Times New Roman" w:cs="Times New Roman"/>
        </w:rPr>
        <w:t>Dubois, D. L. (1997). Development of transition metal phosphine complexes as electrocatalysts for CO</w:t>
      </w:r>
      <w:r w:rsidRPr="007B0670">
        <w:rPr>
          <w:rFonts w:ascii="Times New Roman" w:hAnsi="Times New Roman" w:cs="Times New Roman"/>
          <w:vertAlign w:val="subscript"/>
        </w:rPr>
        <w:t>2</w:t>
      </w:r>
      <w:r w:rsidRPr="007B0670">
        <w:rPr>
          <w:rFonts w:ascii="Times New Roman" w:hAnsi="Times New Roman" w:cs="Times New Roman"/>
        </w:rPr>
        <w:t xml:space="preserve"> and CO reduction. </w:t>
      </w:r>
      <w:r w:rsidRPr="007B0670">
        <w:rPr>
          <w:rFonts w:ascii="Times New Roman" w:hAnsi="Times New Roman" w:cs="Times New Roman"/>
          <w:i/>
        </w:rPr>
        <w:t>Comments on Inorganic Chemistry</w:t>
      </w:r>
      <w:r w:rsidRPr="007B0670">
        <w:rPr>
          <w:rFonts w:ascii="Times New Roman" w:hAnsi="Times New Roman" w:cs="Times New Roman"/>
        </w:rPr>
        <w:t>, 19(5): 307-325.</w:t>
      </w:r>
    </w:p>
    <w:p w14:paraId="5A2F95D8" w14:textId="77777777" w:rsidR="00AE379E" w:rsidRDefault="00AE379E" w:rsidP="00AE379E">
      <w:pPr>
        <w:pStyle w:val="EndNoteBibliography"/>
        <w:numPr>
          <w:ilvl w:val="0"/>
          <w:numId w:val="5"/>
        </w:numPr>
        <w:spacing w:line="276" w:lineRule="auto"/>
        <w:ind w:left="360"/>
        <w:rPr>
          <w:rFonts w:ascii="Times New Roman" w:hAnsi="Times New Roman" w:cs="Times New Roman"/>
        </w:rPr>
      </w:pPr>
      <w:r w:rsidRPr="007B0670">
        <w:rPr>
          <w:rFonts w:ascii="Times New Roman" w:hAnsi="Times New Roman" w:cs="Times New Roman"/>
        </w:rPr>
        <w:t xml:space="preserve">Cheung, K.-C., Wong, W. L., Ma, D. L., Lai, T. S. and Wong, K. Y. (2007). Transition metal complexes as electrocatalysts-Development and applications in electro-oxidation reactions. </w:t>
      </w:r>
      <w:r w:rsidRPr="007B0670">
        <w:rPr>
          <w:rFonts w:ascii="Times New Roman" w:hAnsi="Times New Roman" w:cs="Times New Roman"/>
          <w:i/>
        </w:rPr>
        <w:t>Coordination Chemistry Reviews</w:t>
      </w:r>
      <w:r w:rsidRPr="007B0670">
        <w:rPr>
          <w:rFonts w:ascii="Times New Roman" w:hAnsi="Times New Roman" w:cs="Times New Roman"/>
        </w:rPr>
        <w:t>, 251(17): 2367-2385.</w:t>
      </w:r>
    </w:p>
    <w:p w14:paraId="6E945988" w14:textId="77777777" w:rsidR="00AE379E" w:rsidRDefault="00AE379E" w:rsidP="00AE379E">
      <w:pPr>
        <w:pStyle w:val="EndNoteBibliography"/>
        <w:numPr>
          <w:ilvl w:val="0"/>
          <w:numId w:val="5"/>
        </w:numPr>
        <w:spacing w:line="276" w:lineRule="auto"/>
        <w:ind w:left="360"/>
        <w:rPr>
          <w:rFonts w:ascii="Times New Roman" w:hAnsi="Times New Roman" w:cs="Times New Roman"/>
        </w:rPr>
      </w:pPr>
      <w:r w:rsidRPr="007B0670">
        <w:rPr>
          <w:rFonts w:ascii="Times New Roman" w:hAnsi="Times New Roman" w:cs="Times New Roman"/>
        </w:rPr>
        <w:t xml:space="preserve">Grünwald, K. R., </w:t>
      </w:r>
      <w:r w:rsidRPr="007B0670">
        <w:rPr>
          <w:rFonts w:ascii="Times New Roman" w:hAnsi="Times New Roman" w:cs="Times New Roman" w:hint="eastAsia"/>
        </w:rPr>
        <w:t>Saischek, G., Volpe, M., Belaj, F.</w:t>
      </w:r>
      <w:r w:rsidRPr="007B0670">
        <w:rPr>
          <w:rFonts w:ascii="Times New Roman" w:hAnsi="Times New Roman" w:cs="Times New Roman"/>
        </w:rPr>
        <w:t xml:space="preserve"> and </w:t>
      </w:r>
      <w:r w:rsidRPr="007B0670">
        <w:rPr>
          <w:rFonts w:ascii="Times New Roman" w:hAnsi="Times New Roman" w:cs="Times New Roman" w:hint="eastAsia"/>
        </w:rPr>
        <w:t>Mösch</w:t>
      </w:r>
      <w:r w:rsidRPr="007B0670">
        <w:rPr>
          <w:rFonts w:ascii="Times New Roman" w:hAnsi="Times New Roman" w:cs="Times New Roman"/>
        </w:rPr>
        <w:t>-</w:t>
      </w:r>
      <w:r w:rsidRPr="007B0670">
        <w:rPr>
          <w:rFonts w:ascii="Times New Roman" w:hAnsi="Times New Roman" w:cs="Times New Roman" w:hint="eastAsia"/>
        </w:rPr>
        <w:t>Zanetti, N. C.</w:t>
      </w:r>
      <w:r w:rsidRPr="007B0670">
        <w:rPr>
          <w:rFonts w:ascii="Times New Roman" w:hAnsi="Times New Roman" w:cs="Times New Roman"/>
        </w:rPr>
        <w:t xml:space="preserve"> (2010). Pyridazine-Based ligands and their coordinating ability towards first-row transition metals. </w:t>
      </w:r>
      <w:r w:rsidRPr="007B0670">
        <w:rPr>
          <w:rFonts w:ascii="Times New Roman" w:hAnsi="Times New Roman" w:cs="Times New Roman"/>
          <w:i/>
        </w:rPr>
        <w:t xml:space="preserve">European Journal of Inorganic Chemistry, </w:t>
      </w:r>
      <w:r w:rsidRPr="007B0670">
        <w:rPr>
          <w:rFonts w:ascii="Times New Roman" w:hAnsi="Times New Roman" w:cs="Times New Roman"/>
        </w:rPr>
        <w:t>(15): 2297-2305.</w:t>
      </w:r>
    </w:p>
    <w:p w14:paraId="4C3B9CFC" w14:textId="77777777" w:rsidR="00AE379E" w:rsidRDefault="00AE379E" w:rsidP="00AE379E">
      <w:pPr>
        <w:pStyle w:val="EndNoteBibliography"/>
        <w:numPr>
          <w:ilvl w:val="0"/>
          <w:numId w:val="5"/>
        </w:numPr>
        <w:spacing w:line="276" w:lineRule="auto"/>
        <w:ind w:left="360"/>
        <w:rPr>
          <w:rFonts w:ascii="Times New Roman" w:hAnsi="Times New Roman" w:cs="Times New Roman"/>
        </w:rPr>
      </w:pPr>
      <w:r w:rsidRPr="007B0670">
        <w:rPr>
          <w:rFonts w:ascii="Times New Roman" w:hAnsi="Times New Roman" w:cs="Times New Roman"/>
        </w:rPr>
        <w:t xml:space="preserve">Viciano-Chumillas, M., et al. (2010). Coordination Versatility of Pyrazole-Based Ligands towards High-Nuclearity Transition-Metal and Rare-Earth Clusters. </w:t>
      </w:r>
      <w:r w:rsidRPr="007B0670">
        <w:rPr>
          <w:rFonts w:ascii="Times New Roman" w:hAnsi="Times New Roman" w:cs="Times New Roman"/>
          <w:i/>
        </w:rPr>
        <w:t>European Journal of Inorganic Chemistry</w:t>
      </w:r>
      <w:r w:rsidRPr="007B0670">
        <w:rPr>
          <w:rFonts w:ascii="Times New Roman" w:hAnsi="Times New Roman" w:cs="Times New Roman"/>
        </w:rPr>
        <w:t>, (22): p. 3403-3418.</w:t>
      </w:r>
    </w:p>
    <w:p w14:paraId="26023CA6" w14:textId="77777777" w:rsidR="00AE379E" w:rsidRDefault="00AE379E" w:rsidP="00AE379E">
      <w:pPr>
        <w:pStyle w:val="EndNoteBibliography"/>
        <w:numPr>
          <w:ilvl w:val="0"/>
          <w:numId w:val="5"/>
        </w:numPr>
        <w:spacing w:line="276" w:lineRule="auto"/>
        <w:ind w:left="360"/>
        <w:rPr>
          <w:rFonts w:ascii="Times New Roman" w:hAnsi="Times New Roman" w:cs="Times New Roman"/>
        </w:rPr>
      </w:pPr>
      <w:r w:rsidRPr="007B0670">
        <w:rPr>
          <w:rFonts w:ascii="Times New Roman" w:hAnsi="Times New Roman" w:cs="Times New Roman"/>
        </w:rPr>
        <w:t xml:space="preserve">Gao, H., Tanase, S., de Jongh, L. J. and Reedijk, J. (2006). Synthesis, crystal structures and properties of the novel mononuclear copper(II) and tetranuclear cobalt(II) complexes with 3,6-bis-(3,5-dimethylpyrazolyl)-pyridazine. </w:t>
      </w:r>
      <w:r w:rsidRPr="007B0670">
        <w:rPr>
          <w:rFonts w:ascii="Times New Roman" w:hAnsi="Times New Roman" w:cs="Times New Roman"/>
          <w:i/>
        </w:rPr>
        <w:t>Transition Metal Chemistry</w:t>
      </w:r>
      <w:r w:rsidRPr="007B0670">
        <w:rPr>
          <w:rFonts w:ascii="Times New Roman" w:hAnsi="Times New Roman" w:cs="Times New Roman"/>
        </w:rPr>
        <w:t>, 31(8): 1088-1092.</w:t>
      </w:r>
    </w:p>
    <w:p w14:paraId="3EDD829F" w14:textId="77777777" w:rsidR="00AE379E" w:rsidRDefault="00AE379E" w:rsidP="00AE379E">
      <w:pPr>
        <w:pStyle w:val="EndNoteBibliography"/>
        <w:numPr>
          <w:ilvl w:val="0"/>
          <w:numId w:val="5"/>
        </w:numPr>
        <w:spacing w:line="276" w:lineRule="auto"/>
        <w:ind w:left="360"/>
        <w:rPr>
          <w:rFonts w:ascii="Times New Roman" w:hAnsi="Times New Roman" w:cs="Times New Roman"/>
        </w:rPr>
      </w:pPr>
      <w:r w:rsidRPr="007B0670">
        <w:rPr>
          <w:rFonts w:ascii="Times New Roman" w:hAnsi="Times New Roman" w:cs="Times New Roman"/>
        </w:rPr>
        <w:t xml:space="preserve">Baranac-Stojanović, M. (2014). New insight into the anisotropic effects in solution-state NMR spectroscopy. </w:t>
      </w:r>
      <w:r w:rsidRPr="007B0670">
        <w:rPr>
          <w:rFonts w:ascii="Times New Roman" w:hAnsi="Times New Roman" w:cs="Times New Roman"/>
          <w:i/>
        </w:rPr>
        <w:t>RSC Advances</w:t>
      </w:r>
      <w:r w:rsidRPr="007B0670">
        <w:rPr>
          <w:rFonts w:ascii="Times New Roman" w:hAnsi="Times New Roman" w:cs="Times New Roman"/>
        </w:rPr>
        <w:t>, 4(1): 308-321.</w:t>
      </w:r>
    </w:p>
    <w:p w14:paraId="52E8F131" w14:textId="77777777" w:rsidR="00AE379E" w:rsidRDefault="00AE379E" w:rsidP="00AE379E">
      <w:pPr>
        <w:pStyle w:val="EndNoteBibliography"/>
        <w:numPr>
          <w:ilvl w:val="0"/>
          <w:numId w:val="5"/>
        </w:numPr>
        <w:spacing w:line="276" w:lineRule="auto"/>
        <w:ind w:left="360"/>
        <w:rPr>
          <w:rFonts w:ascii="Times New Roman" w:hAnsi="Times New Roman" w:cs="Times New Roman"/>
        </w:rPr>
      </w:pPr>
      <w:r w:rsidRPr="007B0670">
        <w:rPr>
          <w:rFonts w:ascii="Times New Roman" w:hAnsi="Times New Roman" w:cs="Times New Roman"/>
        </w:rPr>
        <w:t xml:space="preserve">Kaddouri, Y., Abrigach, F., Mechbal, N., Karzazi, Y., El Kodadi, M., Aouniti, A. and Touzani, R. (2019). Pyrazole compounds: Synthesis, molecular structure, chemical reactivity, experimental and theoretical DFT FTIR spectra. </w:t>
      </w:r>
      <w:r w:rsidRPr="007B0670">
        <w:rPr>
          <w:rFonts w:ascii="Times New Roman" w:hAnsi="Times New Roman" w:cs="Times New Roman"/>
          <w:i/>
        </w:rPr>
        <w:t>Materials Today: Proceedings</w:t>
      </w:r>
      <w:r w:rsidRPr="007B0670">
        <w:rPr>
          <w:rFonts w:ascii="Times New Roman" w:hAnsi="Times New Roman" w:cs="Times New Roman"/>
        </w:rPr>
        <w:t>, 13: 956-963.</w:t>
      </w:r>
    </w:p>
    <w:p w14:paraId="4D79C010" w14:textId="77777777" w:rsidR="00AE379E" w:rsidRDefault="00AE379E" w:rsidP="00AE379E">
      <w:pPr>
        <w:pStyle w:val="EndNoteBibliography"/>
        <w:numPr>
          <w:ilvl w:val="0"/>
          <w:numId w:val="5"/>
        </w:numPr>
        <w:spacing w:line="276" w:lineRule="auto"/>
        <w:ind w:left="360"/>
        <w:rPr>
          <w:rFonts w:ascii="Times New Roman" w:hAnsi="Times New Roman" w:cs="Times New Roman"/>
        </w:rPr>
      </w:pPr>
      <w:r w:rsidRPr="007B0670">
        <w:rPr>
          <w:rFonts w:ascii="Times New Roman" w:hAnsi="Times New Roman" w:cs="Times New Roman"/>
        </w:rPr>
        <w:t xml:space="preserve">Anush, S. M., Vishalakshi, B., Kalluraya, B. and Manju, N. (2018). Synthesis of pyrazole-based Schiff bases of Chitosan: Evaluation of antimicrobial activity. </w:t>
      </w:r>
      <w:r w:rsidRPr="007B0670">
        <w:rPr>
          <w:rFonts w:ascii="Times New Roman" w:hAnsi="Times New Roman" w:cs="Times New Roman"/>
          <w:i/>
        </w:rPr>
        <w:t>International Journal of Biological Macromolecules</w:t>
      </w:r>
      <w:r w:rsidRPr="007B0670">
        <w:rPr>
          <w:rFonts w:ascii="Times New Roman" w:hAnsi="Times New Roman" w:cs="Times New Roman"/>
        </w:rPr>
        <w:t>, 119: 446-452.</w:t>
      </w:r>
    </w:p>
    <w:p w14:paraId="52CA08CB" w14:textId="09D62EF0" w:rsidR="00AE379E" w:rsidRDefault="00AE379E" w:rsidP="00AE379E">
      <w:pPr>
        <w:pStyle w:val="EndNoteBibliography"/>
        <w:numPr>
          <w:ilvl w:val="0"/>
          <w:numId w:val="5"/>
        </w:numPr>
        <w:spacing w:line="276" w:lineRule="auto"/>
        <w:ind w:left="360"/>
        <w:rPr>
          <w:rFonts w:ascii="Times New Roman" w:hAnsi="Times New Roman" w:cs="Times New Roman"/>
        </w:rPr>
      </w:pPr>
      <w:r w:rsidRPr="007B0670">
        <w:rPr>
          <w:rFonts w:ascii="Times New Roman" w:hAnsi="Times New Roman" w:cs="Times New Roman"/>
        </w:rPr>
        <w:t xml:space="preserve">Figueiredo, H., Silva, B., Raposo, M. M. M., Fonseca, A. M., Neves, I. C., Quintelas, C. and Tavares, T. (2008). Immobilization of Fe(III) complexes of pyridazine derivatives prepared from biosorbents supported on zeolites. </w:t>
      </w:r>
      <w:r w:rsidRPr="007B0670">
        <w:rPr>
          <w:rFonts w:ascii="Times New Roman" w:hAnsi="Times New Roman" w:cs="Times New Roman"/>
          <w:i/>
        </w:rPr>
        <w:t>Microporous and Mesoporous Materials</w:t>
      </w:r>
      <w:r w:rsidRPr="007B0670">
        <w:rPr>
          <w:rFonts w:ascii="Times New Roman" w:hAnsi="Times New Roman" w:cs="Times New Roman"/>
        </w:rPr>
        <w:t>, 109(1): 163-171.</w:t>
      </w:r>
    </w:p>
    <w:p w14:paraId="78D3635C" w14:textId="6097A6C6" w:rsidR="002A0D83" w:rsidRDefault="002A0D83" w:rsidP="002A0D83">
      <w:pPr>
        <w:pStyle w:val="EndNoteBibliography"/>
        <w:spacing w:line="276" w:lineRule="auto"/>
        <w:rPr>
          <w:rFonts w:ascii="Times New Roman" w:hAnsi="Times New Roman" w:cs="Times New Roman"/>
        </w:rPr>
      </w:pPr>
    </w:p>
    <w:p w14:paraId="34E5D891" w14:textId="70B1F5F5" w:rsidR="002A0D83" w:rsidRDefault="002A0D83" w:rsidP="002A0D83">
      <w:pPr>
        <w:pStyle w:val="EndNoteBibliography"/>
        <w:spacing w:line="276" w:lineRule="auto"/>
        <w:rPr>
          <w:rFonts w:ascii="Times New Roman" w:hAnsi="Times New Roman" w:cs="Times New Roman"/>
        </w:rPr>
      </w:pPr>
    </w:p>
    <w:p w14:paraId="7635BC8D" w14:textId="068F5381" w:rsidR="002A0D83" w:rsidRDefault="002A0D83" w:rsidP="002A0D83">
      <w:pPr>
        <w:pStyle w:val="EndNoteBibliography"/>
        <w:spacing w:line="276" w:lineRule="auto"/>
        <w:rPr>
          <w:rFonts w:ascii="Times New Roman" w:hAnsi="Times New Roman" w:cs="Times New Roman"/>
        </w:rPr>
      </w:pPr>
    </w:p>
    <w:p w14:paraId="43832D17" w14:textId="77777777" w:rsidR="002A0D83" w:rsidRDefault="002A0D83" w:rsidP="002A0D83">
      <w:pPr>
        <w:pStyle w:val="EndNoteBibliography"/>
        <w:spacing w:line="276" w:lineRule="auto"/>
        <w:rPr>
          <w:rFonts w:ascii="Times New Roman" w:hAnsi="Times New Roman" w:cs="Times New Roman"/>
        </w:rPr>
      </w:pPr>
    </w:p>
    <w:p w14:paraId="09BD82F7" w14:textId="4B512C8A" w:rsidR="00AE379E" w:rsidRPr="007C7DFF" w:rsidRDefault="00AE379E" w:rsidP="00AE379E">
      <w:pPr>
        <w:pStyle w:val="EndNoteBibliography"/>
        <w:numPr>
          <w:ilvl w:val="0"/>
          <w:numId w:val="5"/>
        </w:numPr>
        <w:spacing w:line="276" w:lineRule="auto"/>
        <w:ind w:left="360"/>
        <w:rPr>
          <w:rFonts w:ascii="Times New Roman" w:hAnsi="Times New Roman" w:cs="Times New Roman"/>
        </w:rPr>
      </w:pPr>
      <w:r w:rsidRPr="007B0670">
        <w:rPr>
          <w:rFonts w:ascii="Times New Roman" w:hAnsi="Times New Roman" w:cs="Times New Roman"/>
        </w:rPr>
        <w:lastRenderedPageBreak/>
        <w:t xml:space="preserve">Mészáros Szécsényi, K., Leovac, V. M., Jacimovic, Z. K. and Pokol, G. (2003). Transition Metal Complexes with Pyrazole Based Ligands. </w:t>
      </w:r>
      <w:r w:rsidRPr="007B0670">
        <w:rPr>
          <w:rFonts w:ascii="Times New Roman" w:hAnsi="Times New Roman" w:cs="Times New Roman"/>
          <w:i/>
        </w:rPr>
        <w:t>Journal of Thermal Analysis and Calorimetry</w:t>
      </w:r>
      <w:r w:rsidRPr="007B0670">
        <w:rPr>
          <w:rFonts w:ascii="Times New Roman" w:hAnsi="Times New Roman" w:cs="Times New Roman"/>
        </w:rPr>
        <w:t>, 74(3): 943-952.</w:t>
      </w:r>
    </w:p>
    <w:p w14:paraId="065408A9" w14:textId="77777777" w:rsidR="00AE379E" w:rsidRDefault="00AE379E" w:rsidP="00AE379E">
      <w:pPr>
        <w:pStyle w:val="EndNoteBibliography"/>
        <w:numPr>
          <w:ilvl w:val="0"/>
          <w:numId w:val="5"/>
        </w:numPr>
        <w:spacing w:line="276" w:lineRule="auto"/>
        <w:ind w:left="360"/>
        <w:rPr>
          <w:rFonts w:ascii="Times New Roman" w:hAnsi="Times New Roman" w:cs="Times New Roman"/>
        </w:rPr>
      </w:pPr>
      <w:r w:rsidRPr="007B0670">
        <w:rPr>
          <w:rFonts w:ascii="Times New Roman" w:hAnsi="Times New Roman" w:cs="Times New Roman"/>
        </w:rPr>
        <w:t xml:space="preserve">Mezei, G. and Raptis, R. G. (2004). Effect of pyrazole-substitution on the structure and nuclearity of Cu(II)-pyrazolato complexes. </w:t>
      </w:r>
      <w:r w:rsidRPr="007B0670">
        <w:rPr>
          <w:rFonts w:ascii="Times New Roman" w:hAnsi="Times New Roman" w:cs="Times New Roman"/>
          <w:i/>
        </w:rPr>
        <w:t>Inorganica Chimica Acta</w:t>
      </w:r>
      <w:r w:rsidRPr="007B0670">
        <w:rPr>
          <w:rFonts w:ascii="Times New Roman" w:hAnsi="Times New Roman" w:cs="Times New Roman"/>
        </w:rPr>
        <w:t>, 357(11): 3279-3288.</w:t>
      </w:r>
    </w:p>
    <w:p w14:paraId="60DCEA99" w14:textId="77777777" w:rsidR="00AE379E" w:rsidRDefault="00AE379E" w:rsidP="00AE379E">
      <w:pPr>
        <w:pStyle w:val="EndNoteBibliography"/>
        <w:numPr>
          <w:ilvl w:val="0"/>
          <w:numId w:val="5"/>
        </w:numPr>
        <w:spacing w:line="276" w:lineRule="auto"/>
        <w:ind w:left="360"/>
        <w:rPr>
          <w:rFonts w:ascii="Times New Roman" w:hAnsi="Times New Roman" w:cs="Times New Roman"/>
        </w:rPr>
      </w:pPr>
      <w:r w:rsidRPr="007B0670">
        <w:rPr>
          <w:rFonts w:ascii="Times New Roman" w:hAnsi="Times New Roman" w:cs="Times New Roman"/>
        </w:rPr>
        <w:t xml:space="preserve">Kutluay, A. and Aslanoglu, M. (2013). Modification of electrodes using conductive porous layers to confer selectivity for the voltammetric detection of paracetamol in the presence of ascorbic acid, dopamine and uric acid. </w:t>
      </w:r>
      <w:r w:rsidRPr="007B0670">
        <w:rPr>
          <w:rFonts w:ascii="Times New Roman" w:hAnsi="Times New Roman" w:cs="Times New Roman"/>
          <w:i/>
        </w:rPr>
        <w:t xml:space="preserve">Sensors and Actuators B: </w:t>
      </w:r>
      <w:r w:rsidRPr="007B0670">
        <w:rPr>
          <w:rFonts w:ascii="Times New Roman" w:hAnsi="Times New Roman" w:cs="Times New Roman"/>
          <w:i/>
        </w:rPr>
        <w:t>Chemical</w:t>
      </w:r>
      <w:r w:rsidRPr="007B0670">
        <w:rPr>
          <w:rFonts w:ascii="Times New Roman" w:hAnsi="Times New Roman" w:cs="Times New Roman"/>
        </w:rPr>
        <w:t>, 185: 398-404.</w:t>
      </w:r>
    </w:p>
    <w:p w14:paraId="1620DA0F" w14:textId="77777777" w:rsidR="00AE379E" w:rsidRDefault="00AE379E" w:rsidP="00AE379E">
      <w:pPr>
        <w:pStyle w:val="EndNoteBibliography"/>
        <w:numPr>
          <w:ilvl w:val="0"/>
          <w:numId w:val="5"/>
        </w:numPr>
        <w:spacing w:line="276" w:lineRule="auto"/>
        <w:ind w:left="360"/>
        <w:rPr>
          <w:rFonts w:ascii="Times New Roman" w:hAnsi="Times New Roman" w:cs="Times New Roman"/>
        </w:rPr>
      </w:pPr>
      <w:r w:rsidRPr="007B0670">
        <w:rPr>
          <w:rFonts w:ascii="Times New Roman" w:hAnsi="Times New Roman" w:cs="Times New Roman"/>
        </w:rPr>
        <w:t xml:space="preserve">Beaver, B. D., Hall, L. C., Lukehart, C. M. and Preston, L. D. (1981). Reactions of coordinated molecules. XXVII. Cyclic voltammetry of several transition metal metalla-acetylacetonate complexes. </w:t>
      </w:r>
      <w:r w:rsidRPr="007B0670">
        <w:rPr>
          <w:rFonts w:ascii="Times New Roman" w:hAnsi="Times New Roman" w:cs="Times New Roman"/>
          <w:i/>
        </w:rPr>
        <w:t>Inorganica Chimica Acta</w:t>
      </w:r>
      <w:r w:rsidRPr="007B0670">
        <w:rPr>
          <w:rFonts w:ascii="Times New Roman" w:hAnsi="Times New Roman" w:cs="Times New Roman"/>
        </w:rPr>
        <w:t>, 47: 25-30.</w:t>
      </w:r>
    </w:p>
    <w:p w14:paraId="055A2933" w14:textId="77777777" w:rsidR="00AE379E" w:rsidRDefault="00AE379E" w:rsidP="00AE379E">
      <w:pPr>
        <w:pStyle w:val="EndNoteBibliography"/>
        <w:numPr>
          <w:ilvl w:val="0"/>
          <w:numId w:val="5"/>
        </w:numPr>
        <w:spacing w:line="276" w:lineRule="auto"/>
        <w:ind w:left="360"/>
        <w:rPr>
          <w:rFonts w:ascii="Times New Roman" w:hAnsi="Times New Roman" w:cs="Times New Roman"/>
        </w:rPr>
      </w:pPr>
      <w:r w:rsidRPr="007B0670">
        <w:rPr>
          <w:rFonts w:ascii="Times New Roman" w:hAnsi="Times New Roman" w:cs="Times New Roman"/>
        </w:rPr>
        <w:t xml:space="preserve">Huang, F., Wang, F., Feng, S., Li, Y., Li, S. and Li, Y. (2013). Direct electrochemistry and electrochemical biosensing of glucose oxidase based on CdSe@CdS quantum dots and MWNT-modified electrode. </w:t>
      </w:r>
      <w:r w:rsidRPr="007B0670">
        <w:rPr>
          <w:rFonts w:ascii="Times New Roman" w:hAnsi="Times New Roman" w:cs="Times New Roman"/>
          <w:i/>
        </w:rPr>
        <w:t>Journal of Solid State Electrochemistry</w:t>
      </w:r>
      <w:r w:rsidRPr="007B0670">
        <w:rPr>
          <w:rFonts w:ascii="Times New Roman" w:hAnsi="Times New Roman" w:cs="Times New Roman"/>
        </w:rPr>
        <w:t>, 17(5): 1295-1301.</w:t>
      </w:r>
    </w:p>
    <w:p w14:paraId="6EEB4265" w14:textId="77777777" w:rsidR="00AE379E" w:rsidRPr="007B0670" w:rsidRDefault="00AE379E" w:rsidP="00AE379E">
      <w:pPr>
        <w:pStyle w:val="EndNoteBibliography"/>
        <w:numPr>
          <w:ilvl w:val="0"/>
          <w:numId w:val="5"/>
        </w:numPr>
        <w:spacing w:line="276" w:lineRule="auto"/>
        <w:ind w:left="360"/>
        <w:rPr>
          <w:rFonts w:ascii="Times New Roman" w:hAnsi="Times New Roman" w:cs="Times New Roman"/>
        </w:rPr>
      </w:pPr>
      <w:r w:rsidRPr="007B0670">
        <w:rPr>
          <w:rFonts w:ascii="Times New Roman" w:hAnsi="Times New Roman" w:cs="Times New Roman"/>
        </w:rPr>
        <w:t xml:space="preserve">Hamel, C., Chamelot, P. and Taxil, P. (2004). Neodymium(III) cathodic processes in molten fluorides. </w:t>
      </w:r>
      <w:r w:rsidRPr="007B0670">
        <w:rPr>
          <w:rFonts w:ascii="Times New Roman" w:hAnsi="Times New Roman" w:cs="Times New Roman"/>
          <w:i/>
        </w:rPr>
        <w:t>Electrochimica Acta</w:t>
      </w:r>
      <w:r w:rsidRPr="007B0670">
        <w:rPr>
          <w:rFonts w:ascii="Times New Roman" w:hAnsi="Times New Roman" w:cs="Times New Roman"/>
        </w:rPr>
        <w:t>, 49(25): 4467-4476.</w:t>
      </w:r>
    </w:p>
    <w:p w14:paraId="6653ECF1" w14:textId="525F17B9" w:rsidR="00AE379E" w:rsidRDefault="00AE379E" w:rsidP="00AE379E">
      <w:pPr>
        <w:spacing w:after="0"/>
        <w:rPr>
          <w:rFonts w:ascii="Times New Roman" w:hAnsi="Times New Roman"/>
          <w:noProof/>
          <w:sz w:val="20"/>
          <w:szCs w:val="20"/>
          <w:lang w:bidi="ar-SA"/>
        </w:rPr>
        <w:sectPr w:rsidR="00AE379E" w:rsidSect="00AE379E">
          <w:footerReference w:type="even" r:id="rId44"/>
          <w:footerReference w:type="default" r:id="rId45"/>
          <w:type w:val="continuous"/>
          <w:pgSz w:w="12240" w:h="15840" w:code="1"/>
          <w:pgMar w:top="1800" w:right="1469" w:bottom="1699" w:left="1440" w:header="706" w:footer="706" w:gutter="0"/>
          <w:pgNumType w:start="0"/>
          <w:cols w:num="2" w:space="403"/>
          <w:docGrid w:linePitch="360"/>
        </w:sectPr>
      </w:pPr>
      <w:r w:rsidRPr="00944651">
        <w:rPr>
          <w:rFonts w:ascii="Times New Roman" w:hAnsi="Times New Roman"/>
          <w:szCs w:val="20"/>
        </w:rPr>
        <w:fldChar w:fldCharType="end"/>
      </w:r>
    </w:p>
    <w:p w14:paraId="63ACC625" w14:textId="69BF2DFB" w:rsidR="006768E9" w:rsidRPr="00510BA6" w:rsidRDefault="006768E9" w:rsidP="00510BA6">
      <w:pPr>
        <w:spacing w:after="0"/>
        <w:jc w:val="center"/>
        <w:rPr>
          <w:rFonts w:ascii="Times New Roman" w:hAnsi="Times New Roman"/>
          <w:noProof/>
          <w:sz w:val="20"/>
          <w:szCs w:val="20"/>
          <w:lang w:bidi="ar-SA"/>
        </w:rPr>
      </w:pPr>
    </w:p>
    <w:p w14:paraId="7EC6850E" w14:textId="7A1F99F5" w:rsidR="00672075" w:rsidRPr="00510BA6" w:rsidRDefault="00672075" w:rsidP="00D5397F">
      <w:pPr>
        <w:spacing w:after="0"/>
        <w:jc w:val="both"/>
        <w:rPr>
          <w:rFonts w:ascii="Times New Roman" w:hAnsi="Times New Roman"/>
          <w:noProof/>
          <w:sz w:val="20"/>
          <w:szCs w:val="20"/>
          <w:lang w:bidi="ar-SA"/>
        </w:rPr>
      </w:pPr>
    </w:p>
    <w:p w14:paraId="20EB5DDA" w14:textId="77777777" w:rsidR="00A74A7E" w:rsidRPr="00510BA6" w:rsidRDefault="00A74A7E" w:rsidP="00510BA6">
      <w:pPr>
        <w:spacing w:after="0"/>
        <w:jc w:val="both"/>
        <w:rPr>
          <w:rFonts w:ascii="Times New Roman" w:hAnsi="Times New Roman"/>
          <w:noProof/>
          <w:sz w:val="20"/>
          <w:szCs w:val="20"/>
          <w:lang w:bidi="ar-SA"/>
        </w:rPr>
      </w:pPr>
    </w:p>
    <w:p w14:paraId="007C401A" w14:textId="77777777" w:rsidR="00A74A7E" w:rsidRPr="00510BA6" w:rsidRDefault="00A74A7E" w:rsidP="00510BA6">
      <w:pPr>
        <w:spacing w:after="0"/>
        <w:jc w:val="both"/>
        <w:rPr>
          <w:rFonts w:ascii="Times New Roman" w:hAnsi="Times New Roman"/>
          <w:noProof/>
          <w:sz w:val="20"/>
          <w:szCs w:val="20"/>
          <w:lang w:bidi="ar-SA"/>
        </w:rPr>
      </w:pPr>
    </w:p>
    <w:p w14:paraId="39B3D8FF" w14:textId="77777777" w:rsidR="00A74A7E" w:rsidRPr="00510BA6" w:rsidRDefault="00A74A7E" w:rsidP="00510BA6">
      <w:pPr>
        <w:spacing w:after="0"/>
        <w:jc w:val="both"/>
        <w:rPr>
          <w:rFonts w:ascii="Times New Roman" w:hAnsi="Times New Roman"/>
          <w:noProof/>
          <w:sz w:val="20"/>
          <w:szCs w:val="20"/>
          <w:lang w:bidi="ar-SA"/>
        </w:rPr>
      </w:pPr>
    </w:p>
    <w:p w14:paraId="43988747" w14:textId="77777777" w:rsidR="00A74A7E" w:rsidRPr="00510BA6" w:rsidRDefault="00A74A7E" w:rsidP="00510BA6">
      <w:pPr>
        <w:spacing w:after="0"/>
        <w:jc w:val="both"/>
        <w:rPr>
          <w:rFonts w:ascii="Times New Roman" w:hAnsi="Times New Roman"/>
          <w:noProof/>
          <w:sz w:val="20"/>
          <w:szCs w:val="20"/>
          <w:lang w:bidi="ar-SA"/>
        </w:rPr>
      </w:pPr>
    </w:p>
    <w:p w14:paraId="4D8A8F86" w14:textId="77777777" w:rsidR="00A74A7E" w:rsidRPr="00510BA6" w:rsidRDefault="00A74A7E" w:rsidP="00510BA6">
      <w:pPr>
        <w:spacing w:after="0"/>
        <w:jc w:val="both"/>
        <w:rPr>
          <w:rFonts w:ascii="Times New Roman" w:hAnsi="Times New Roman"/>
          <w:noProof/>
          <w:lang w:bidi="ar-SA"/>
        </w:rPr>
      </w:pPr>
    </w:p>
    <w:sectPr w:rsidR="00A74A7E" w:rsidRPr="00510BA6" w:rsidSect="00F51E6D">
      <w:type w:val="continuous"/>
      <w:pgSz w:w="12240" w:h="15840" w:code="1"/>
      <w:pgMar w:top="1800" w:right="1469" w:bottom="1699" w:left="1440" w:header="706" w:footer="706"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5FEF83" w14:textId="77777777" w:rsidR="008B02C7" w:rsidRDefault="008B02C7" w:rsidP="00FB4C59">
      <w:pPr>
        <w:spacing w:after="0" w:line="240" w:lineRule="auto"/>
      </w:pPr>
      <w:r>
        <w:separator/>
      </w:r>
    </w:p>
  </w:endnote>
  <w:endnote w:type="continuationSeparator" w:id="0">
    <w:p w14:paraId="1FF78EE3" w14:textId="77777777" w:rsidR="008B02C7" w:rsidRDefault="008B02C7"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7956BB" w14:textId="002B6539" w:rsidR="00A14DB9" w:rsidRDefault="0069547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CB0A1B">
      <w:rPr>
        <w:rFonts w:ascii="Times New Roman" w:hAnsi="Times New Roman"/>
        <w:lang w:val="en-US"/>
      </w:rPr>
      <w:t>138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3EF6B2" w14:textId="362A1875" w:rsidR="00D75B35" w:rsidRPr="004B43FF" w:rsidRDefault="00CB0A1B">
    <w:pPr>
      <w:pStyle w:val="Footer"/>
      <w:rPr>
        <w:rFonts w:ascii="Times New Roman" w:hAnsi="Times New Roman"/>
        <w:lang w:val="en-US"/>
      </w:rPr>
    </w:pPr>
    <w:r>
      <w:rPr>
        <w:rFonts w:ascii="Times New Roman" w:hAnsi="Times New Roman"/>
        <w:noProof/>
        <w:lang w:val="en-US"/>
      </w:rPr>
      <w:t>139</w:t>
    </w:r>
    <w:r w:rsidR="0069547D" w:rsidRPr="0069547D">
      <w:rPr>
        <w:rFonts w:ascii="Times New Roman" w:hAnsi="Times New Roman"/>
        <w:noProof/>
        <w:lang w:val="en-US"/>
      </w:rPr>
      <w:ptab w:relativeTo="margin" w:alignment="center" w:leader="none"/>
    </w:r>
    <w:r w:rsidR="0069547D" w:rsidRPr="0069547D">
      <w:rPr>
        <w:rFonts w:ascii="Times New Roman" w:hAnsi="Times New Roman"/>
        <w:noProof/>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D8CEDD" w14:textId="079D78E9" w:rsidR="00361F35" w:rsidRDefault="00361F35">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CB0A1B">
      <w:rPr>
        <w:rFonts w:ascii="Times New Roman" w:hAnsi="Times New Roman"/>
        <w:lang w:val="en-US"/>
      </w:rPr>
      <w:t>140</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D33C05" w14:textId="492BB874" w:rsidR="00361F35" w:rsidRPr="004B43FF" w:rsidRDefault="00CB0A1B">
    <w:pPr>
      <w:pStyle w:val="Footer"/>
      <w:rPr>
        <w:rFonts w:ascii="Times New Roman" w:hAnsi="Times New Roman"/>
        <w:lang w:val="en-US"/>
      </w:rPr>
    </w:pPr>
    <w:r>
      <w:rPr>
        <w:rFonts w:ascii="Times New Roman" w:hAnsi="Times New Roman"/>
        <w:noProof/>
        <w:lang w:val="en-US"/>
      </w:rPr>
      <w:t>141</w:t>
    </w:r>
    <w:r w:rsidR="00361F35" w:rsidRPr="0069547D">
      <w:rPr>
        <w:rFonts w:ascii="Times New Roman" w:hAnsi="Times New Roman"/>
        <w:noProof/>
        <w:lang w:val="en-US"/>
      </w:rPr>
      <w:ptab w:relativeTo="margin" w:alignment="center" w:leader="none"/>
    </w:r>
    <w:r w:rsidR="00361F35" w:rsidRPr="0069547D">
      <w:rPr>
        <w:rFonts w:ascii="Times New Roman" w:hAnsi="Times New Roman"/>
        <w:noProof/>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04996E" w14:textId="6FA565DD" w:rsidR="00361F35" w:rsidRDefault="00361F35">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CB0A1B">
      <w:rPr>
        <w:rFonts w:ascii="Times New Roman" w:hAnsi="Times New Roman"/>
        <w:lang w:val="en-US"/>
      </w:rPr>
      <w:t>142</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A49365" w14:textId="23EA368C" w:rsidR="00361F35" w:rsidRDefault="00361F35">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CB0A1B">
      <w:rPr>
        <w:rFonts w:ascii="Times New Roman" w:hAnsi="Times New Roman"/>
        <w:lang w:val="en-US"/>
      </w:rPr>
      <w:t>144</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207331" w14:textId="121A6E36" w:rsidR="00361F35" w:rsidRPr="004B43FF" w:rsidRDefault="00CB0A1B">
    <w:pPr>
      <w:pStyle w:val="Footer"/>
      <w:rPr>
        <w:rFonts w:ascii="Times New Roman" w:hAnsi="Times New Roman"/>
        <w:lang w:val="en-US"/>
      </w:rPr>
    </w:pPr>
    <w:r>
      <w:rPr>
        <w:rFonts w:ascii="Times New Roman" w:hAnsi="Times New Roman"/>
        <w:noProof/>
        <w:lang w:val="en-US"/>
      </w:rPr>
      <w:t>143</w:t>
    </w:r>
    <w:r w:rsidR="00361F35" w:rsidRPr="0069547D">
      <w:rPr>
        <w:rFonts w:ascii="Times New Roman" w:hAnsi="Times New Roman"/>
        <w:noProof/>
        <w:lang w:val="en-US"/>
      </w:rPr>
      <w:ptab w:relativeTo="margin" w:alignment="center" w:leader="none"/>
    </w:r>
    <w:r w:rsidR="00361F35" w:rsidRPr="0069547D">
      <w:rPr>
        <w:rFonts w:ascii="Times New Roman" w:hAnsi="Times New Roman"/>
        <w:noProof/>
        <w:lang w:val="en-US"/>
      </w:rPr>
      <w:ptab w:relativeTo="margin" w:alignment="right" w:leader="none"/>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13A390" w14:textId="55989A4B" w:rsidR="00DD5E79" w:rsidRDefault="00DD5E79">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CB0A1B">
      <w:rPr>
        <w:rFonts w:ascii="Times New Roman" w:hAnsi="Times New Roman"/>
        <w:lang w:val="en-US"/>
      </w:rPr>
      <w:t>146</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10F6BD" w14:textId="396A892B" w:rsidR="00DD5E79" w:rsidRPr="004B43FF" w:rsidRDefault="00CB0A1B">
    <w:pPr>
      <w:pStyle w:val="Footer"/>
      <w:rPr>
        <w:rFonts w:ascii="Times New Roman" w:hAnsi="Times New Roman"/>
        <w:lang w:val="en-US"/>
      </w:rPr>
    </w:pPr>
    <w:r>
      <w:rPr>
        <w:rFonts w:ascii="Times New Roman" w:hAnsi="Times New Roman"/>
        <w:noProof/>
        <w:lang w:val="en-US"/>
      </w:rPr>
      <w:t>145</w:t>
    </w:r>
    <w:r w:rsidR="00DD5E79" w:rsidRPr="0069547D">
      <w:rPr>
        <w:rFonts w:ascii="Times New Roman" w:hAnsi="Times New Roman"/>
        <w:noProof/>
        <w:lang w:val="en-US"/>
      </w:rPr>
      <w:ptab w:relativeTo="margin" w:alignment="center" w:leader="none"/>
    </w:r>
    <w:r w:rsidR="00DD5E79" w:rsidRPr="0069547D">
      <w:rPr>
        <w:rFonts w:ascii="Times New Roman" w:hAnsi="Times New Roman"/>
        <w:noProof/>
        <w:lang w:val="en-US"/>
      </w:rPr>
      <w:ptab w:relativeTo="margin" w:alignment="right" w:leader="none"/>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5ED04E" w14:textId="54F98252" w:rsidR="00DD5E79" w:rsidRPr="004B43FF" w:rsidRDefault="00CB0A1B">
    <w:pPr>
      <w:pStyle w:val="Footer"/>
      <w:rPr>
        <w:rFonts w:ascii="Times New Roman" w:hAnsi="Times New Roman"/>
        <w:lang w:val="en-US"/>
      </w:rPr>
    </w:pPr>
    <w:r>
      <w:rPr>
        <w:rFonts w:ascii="Times New Roman" w:hAnsi="Times New Roman"/>
        <w:noProof/>
        <w:lang w:val="en-US"/>
      </w:rPr>
      <w:t>147</w:t>
    </w:r>
    <w:r w:rsidR="00DD5E79" w:rsidRPr="0069547D">
      <w:rPr>
        <w:rFonts w:ascii="Times New Roman" w:hAnsi="Times New Roman"/>
        <w:noProof/>
        <w:lang w:val="en-US"/>
      </w:rPr>
      <w:ptab w:relativeTo="margin" w:alignment="center" w:leader="none"/>
    </w:r>
    <w:r w:rsidR="00DD5E79" w:rsidRPr="0069547D">
      <w:rPr>
        <w:rFonts w:ascii="Times New Roman" w:hAnsi="Times New Roman"/>
        <w:noProof/>
        <w:lang w:val="en-US"/>
      </w:rPr>
      <w:ptab w:relativeTo="margin" w:alignment="right" w:leader="none"/>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41FBE1" w14:textId="2E53BA19" w:rsidR="00DD5E79" w:rsidRDefault="00DD5E79">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1</w:t>
    </w:r>
    <w:r w:rsidR="00CB0A1B">
      <w:rPr>
        <w:rFonts w:ascii="Times New Roman" w:hAnsi="Times New Roman"/>
        <w:lang w:val="en-US"/>
      </w:rPr>
      <w:t>48</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FFAF08" w14:textId="5F155B9B" w:rsidR="00DD5E79" w:rsidRPr="004B43FF" w:rsidRDefault="00DD5E79">
    <w:pPr>
      <w:pStyle w:val="Footer"/>
      <w:rPr>
        <w:rFonts w:ascii="Times New Roman" w:hAnsi="Times New Roman"/>
        <w:lang w:val="en-US"/>
      </w:rPr>
    </w:pPr>
    <w:r>
      <w:rPr>
        <w:rFonts w:ascii="Times New Roman" w:hAnsi="Times New Roman"/>
        <w:noProof/>
        <w:lang w:val="en-US"/>
      </w:rPr>
      <w:t>1</w:t>
    </w:r>
    <w:r w:rsidR="00CB0A1B">
      <w:rPr>
        <w:rFonts w:ascii="Times New Roman" w:hAnsi="Times New Roman"/>
        <w:noProof/>
        <w:lang w:val="en-US"/>
      </w:rPr>
      <w:t>49</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1536FE" w14:textId="6C923BD9" w:rsidR="000D5673" w:rsidRDefault="000D5673">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1</w:t>
    </w:r>
    <w:r w:rsidR="00CB0A1B">
      <w:rPr>
        <w:rFonts w:ascii="Times New Roman" w:hAnsi="Times New Roman"/>
        <w:lang w:val="en-US"/>
      </w:rPr>
      <w:t>50</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D30FD6" w14:textId="75330940" w:rsidR="000D5673" w:rsidRDefault="000D5673">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1</w:t>
    </w:r>
    <w:r w:rsidR="00CB0A1B">
      <w:rPr>
        <w:rFonts w:ascii="Times New Roman" w:hAnsi="Times New Roman"/>
        <w:lang w:val="en-US"/>
      </w:rPr>
      <w:t>52</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ED98C7" w14:textId="0D35B878" w:rsidR="000D5673" w:rsidRPr="004B43FF" w:rsidRDefault="000D5673">
    <w:pPr>
      <w:pStyle w:val="Footer"/>
      <w:rPr>
        <w:rFonts w:ascii="Times New Roman" w:hAnsi="Times New Roman"/>
        <w:lang w:val="en-US"/>
      </w:rPr>
    </w:pPr>
    <w:r>
      <w:rPr>
        <w:rFonts w:ascii="Times New Roman" w:hAnsi="Times New Roman"/>
        <w:noProof/>
        <w:lang w:val="en-US"/>
      </w:rPr>
      <w:t>1</w:t>
    </w:r>
    <w:r w:rsidR="00CB0A1B">
      <w:rPr>
        <w:rFonts w:ascii="Times New Roman" w:hAnsi="Times New Roman"/>
        <w:noProof/>
        <w:lang w:val="en-US"/>
      </w:rPr>
      <w:t>51</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93496A" w14:textId="77777777" w:rsidR="008B02C7" w:rsidRDefault="008B02C7" w:rsidP="00FB4C59">
      <w:pPr>
        <w:spacing w:after="0" w:line="240" w:lineRule="auto"/>
      </w:pPr>
      <w:r>
        <w:separator/>
      </w:r>
    </w:p>
  </w:footnote>
  <w:footnote w:type="continuationSeparator" w:id="0">
    <w:p w14:paraId="67CF7672" w14:textId="77777777" w:rsidR="008B02C7" w:rsidRDefault="008B02C7"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7651FB" w14:textId="1A5FD074"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w:t>
    </w:r>
    <w:r w:rsidR="00E17493">
      <w:rPr>
        <w:rFonts w:ascii="Times New Roman" w:hAnsi="Times New Roman"/>
        <w:i/>
        <w:lang w:val="en-US"/>
      </w:rPr>
      <w:t>5</w:t>
    </w:r>
    <w:r w:rsidR="00CF05FF">
      <w:rPr>
        <w:rFonts w:ascii="Times New Roman" w:hAnsi="Times New Roman"/>
        <w:i/>
      </w:rPr>
      <w:t xml:space="preserve"> </w:t>
    </w:r>
    <w:r w:rsidR="000944A8">
      <w:rPr>
        <w:rFonts w:ascii="Times New Roman" w:hAnsi="Times New Roman"/>
        <w:i/>
        <w:lang w:val="en-US"/>
      </w:rPr>
      <w:t xml:space="preserve">No </w:t>
    </w:r>
    <w:r w:rsidR="00E17493">
      <w:rPr>
        <w:rFonts w:ascii="Times New Roman" w:hAnsi="Times New Roman"/>
        <w:i/>
        <w:lang w:val="en-US"/>
      </w:rPr>
      <w:t>1</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w:t>
    </w:r>
    <w:r w:rsidR="00E17493">
      <w:rPr>
        <w:rFonts w:ascii="Times New Roman" w:hAnsi="Times New Roman"/>
        <w:i/>
        <w:lang w:val="en-MY"/>
      </w:rPr>
      <w:t>1</w:t>
    </w:r>
    <w:r w:rsidRPr="00D75B35">
      <w:rPr>
        <w:rFonts w:ascii="Times New Roman" w:hAnsi="Times New Roman"/>
        <w:i/>
      </w:rPr>
      <w:t xml:space="preserve">): </w:t>
    </w:r>
    <w:r w:rsidR="00CB0A1B">
      <w:rPr>
        <w:rFonts w:ascii="Times New Roman" w:hAnsi="Times New Roman"/>
        <w:i/>
        <w:lang w:val="en-US"/>
      </w:rPr>
      <w:t>138</w:t>
    </w:r>
    <w:r w:rsidR="004B43FF">
      <w:rPr>
        <w:rFonts w:ascii="Times New Roman" w:hAnsi="Times New Roman"/>
        <w:i/>
        <w:lang w:val="en-US"/>
      </w:rPr>
      <w:t xml:space="preserve"> </w:t>
    </w:r>
    <w:r w:rsidR="00583C85">
      <w:rPr>
        <w:rFonts w:ascii="Times New Roman" w:hAnsi="Times New Roman"/>
        <w:i/>
        <w:lang w:val="en-US"/>
      </w:rPr>
      <w:t>-</w:t>
    </w:r>
    <w:r w:rsidR="004B43FF">
      <w:rPr>
        <w:rFonts w:ascii="Times New Roman" w:hAnsi="Times New Roman"/>
        <w:i/>
        <w:lang w:val="en-US"/>
      </w:rPr>
      <w:t xml:space="preserve"> </w:t>
    </w:r>
    <w:r w:rsidR="00CB0A1B">
      <w:rPr>
        <w:rFonts w:ascii="Times New Roman" w:hAnsi="Times New Roman"/>
        <w:i/>
        <w:lang w:val="en-US"/>
      </w:rPr>
      <w:t>152</w:t>
    </w:r>
  </w:p>
  <w:p w14:paraId="4533D171"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D890CD" w14:textId="3927C2AD" w:rsidR="001212CD" w:rsidRPr="001212CD" w:rsidRDefault="001212CD" w:rsidP="001212CD">
    <w:pPr>
      <w:spacing w:after="0"/>
      <w:ind w:left="1710" w:hanging="1710"/>
      <w:outlineLvl w:val="0"/>
      <w:rPr>
        <w:rFonts w:ascii="Times New Roman" w:hAnsi="Times New Roman"/>
        <w:sz w:val="20"/>
        <w:szCs w:val="20"/>
      </w:rPr>
    </w:pPr>
    <w:r w:rsidRPr="001212CD">
      <w:rPr>
        <w:rFonts w:ascii="Times New Roman" w:hAnsi="Times New Roman"/>
        <w:sz w:val="20"/>
        <w:szCs w:val="20"/>
      </w:rPr>
      <w:t>Selvanthan &amp; Woi</w:t>
    </w:r>
    <w:r w:rsidR="008E6968" w:rsidRPr="001212CD">
      <w:rPr>
        <w:rFonts w:ascii="Times New Roman" w:hAnsi="Times New Roman"/>
        <w:sz w:val="20"/>
        <w:szCs w:val="20"/>
      </w:rPr>
      <w:t xml:space="preserve">:  </w:t>
    </w:r>
    <w:r w:rsidR="002752F0" w:rsidRPr="001212CD">
      <w:rPr>
        <w:rFonts w:ascii="Times New Roman" w:hAnsi="Times New Roman"/>
        <w:sz w:val="20"/>
        <w:szCs w:val="20"/>
      </w:rPr>
      <w:t xml:space="preserve"> </w:t>
    </w:r>
    <w:r>
      <w:rPr>
        <w:rFonts w:ascii="Times New Roman" w:hAnsi="Times New Roman"/>
        <w:sz w:val="20"/>
        <w:szCs w:val="20"/>
      </w:rPr>
      <w:tab/>
    </w:r>
    <w:r w:rsidRPr="001212CD">
      <w:rPr>
        <w:rFonts w:ascii="Times New Roman" w:hAnsi="Times New Roman"/>
        <w:sz w:val="20"/>
        <w:szCs w:val="20"/>
      </w:rPr>
      <w:t>SYNTHESIS, CHARACTERIZATION AND ELECTROCHEMICAL STUDIES OF TRANSITION METAL COMPLEXES CONTAINING 3,6-BIS(3,5-DIMETHYLPYRAZOLYL) PYRIDAZINE LIGAND</w:t>
    </w:r>
  </w:p>
  <w:p w14:paraId="652E6EB3" w14:textId="4F37CEC1" w:rsidR="00D75B35" w:rsidRPr="00B75BF6" w:rsidRDefault="00D75B35" w:rsidP="008E6968">
    <w:pPr>
      <w:pStyle w:val="Header"/>
      <w:rPr>
        <w:rFonts w:ascii="Times New Roman" w:hAnsi="Times New Roman"/>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35072A2"/>
    <w:multiLevelType w:val="multilevel"/>
    <w:tmpl w:val="EFBCAB70"/>
    <w:styleLink w:val="StyleUM"/>
    <w:lvl w:ilvl="0">
      <w:start w:val="1"/>
      <w:numFmt w:val="decimal"/>
      <w:suff w:val="space"/>
      <w:lvlText w:val="CHAPTER %1:"/>
      <w:lvlJc w:val="left"/>
      <w:pPr>
        <w:ind w:left="1702" w:firstLine="0"/>
      </w:pPr>
      <w:rPr>
        <w:rFonts w:ascii="Times New Roman" w:hAnsi="Times New Roman" w:cs="Times New Roman" w:hint="default"/>
        <w:b/>
        <w:bCs w:val="0"/>
        <w:i w:val="0"/>
        <w:iCs w:val="0"/>
        <w:caps/>
        <w:smallCaps w:val="0"/>
        <w:strike w:val="0"/>
        <w:dstrike w:val="0"/>
        <w:noProof w:val="0"/>
        <w:vanish w:val="0"/>
        <w:webHidden w:val="0"/>
        <w:color w:val="000000" w:themeColor="text1"/>
        <w:spacing w:val="0"/>
        <w:kern w:val="0"/>
        <w:position w:val="0"/>
        <w:sz w:val="24"/>
        <w:u w:val="none"/>
        <w:effect w:val="none"/>
        <w:vertAlign w:val="baseline"/>
        <w:em w:val="none"/>
        <w:specVanish w:val="0"/>
      </w:rPr>
    </w:lvl>
    <w:lvl w:ilvl="1">
      <w:start w:val="1"/>
      <w:numFmt w:val="decimal"/>
      <w:lvlText w:val="%1.%2"/>
      <w:lvlJc w:val="left"/>
      <w:pPr>
        <w:tabs>
          <w:tab w:val="num" w:pos="1049"/>
        </w:tabs>
        <w:ind w:left="1049" w:hanging="907"/>
      </w:pPr>
      <w:rPr>
        <w:rFonts w:ascii="Times New Roman" w:hAnsi="Times New Roman" w:cs="Times New Roman" w:hint="default"/>
        <w:b/>
        <w:i w:val="0"/>
        <w:sz w:val="24"/>
      </w:rPr>
    </w:lvl>
    <w:lvl w:ilvl="2">
      <w:start w:val="1"/>
      <w:numFmt w:val="decimal"/>
      <w:lvlText w:val="%1.%2.%3"/>
      <w:lvlJc w:val="left"/>
      <w:pPr>
        <w:tabs>
          <w:tab w:val="num" w:pos="907"/>
        </w:tabs>
        <w:ind w:left="907" w:hanging="907"/>
      </w:pPr>
      <w:rPr>
        <w:rFonts w:ascii="Times New Roman" w:hAnsi="Times New Roman" w:cs="Times New Roman" w:hint="default"/>
        <w:b/>
        <w:i w:val="0"/>
        <w:sz w:val="22"/>
      </w:rPr>
    </w:lvl>
    <w:lvl w:ilvl="3">
      <w:start w:val="1"/>
      <w:numFmt w:val="decimal"/>
      <w:lvlText w:val="%1.%2.%3.%4"/>
      <w:lvlJc w:val="left"/>
      <w:pPr>
        <w:tabs>
          <w:tab w:val="num" w:pos="907"/>
        </w:tabs>
        <w:ind w:left="907" w:hanging="907"/>
      </w:pPr>
      <w:rPr>
        <w:rFonts w:ascii="Times New Roman" w:hAnsi="Times New Roman" w:cs="Times New Roman" w:hint="default"/>
        <w:b/>
        <w:i w:val="0"/>
        <w:sz w:val="22"/>
      </w:rPr>
    </w:lvl>
    <w:lvl w:ilvl="4">
      <w:start w:val="1"/>
      <w:numFmt w:val="lowerLetter"/>
      <w:lvlText w:val="(%5)"/>
      <w:lvlJc w:val="left"/>
      <w:pPr>
        <w:tabs>
          <w:tab w:val="num" w:pos="964"/>
        </w:tabs>
        <w:ind w:left="431" w:hanging="431"/>
      </w:pPr>
      <w:rPr>
        <w:rFonts w:ascii="Times New Roman" w:hAnsi="Times New Roman" w:cs="Times New Roman" w:hint="default"/>
        <w:b w:val="0"/>
        <w:i/>
        <w:color w:val="000000" w:themeColor="text1"/>
        <w:sz w:val="24"/>
      </w:rPr>
    </w:lvl>
    <w:lvl w:ilvl="5">
      <w:start w:val="1"/>
      <w:numFmt w:val="lowerRoman"/>
      <w:lvlText w:val="%6"/>
      <w:lvlJc w:val="left"/>
      <w:pPr>
        <w:ind w:left="431" w:hanging="431"/>
      </w:pPr>
      <w:rPr>
        <w:rFonts w:ascii="Times New Roman" w:hAnsi="Times New Roman" w:cs="Times New Roman" w:hint="default"/>
        <w:b w:val="0"/>
        <w:i/>
        <w:color w:val="000000" w:themeColor="text1"/>
        <w:sz w:val="24"/>
      </w:rPr>
    </w:lvl>
    <w:lvl w:ilvl="6">
      <w:start w:val="1"/>
      <w:numFmt w:val="lowerRoman"/>
      <w:lvlText w:val="%7"/>
      <w:lvlJc w:val="left"/>
      <w:pPr>
        <w:ind w:left="431" w:hanging="431"/>
      </w:pPr>
      <w:rPr>
        <w:rFonts w:ascii="Times New Roman" w:hAnsi="Times New Roman" w:cs="Times New Roman" w:hint="default"/>
        <w:b w:val="0"/>
        <w:i/>
        <w:color w:val="000000" w:themeColor="text1"/>
        <w:sz w:val="24"/>
      </w:rPr>
    </w:lvl>
    <w:lvl w:ilvl="7">
      <w:start w:val="1"/>
      <w:numFmt w:val="lowerRoman"/>
      <w:lvlText w:val="%8"/>
      <w:lvlJc w:val="left"/>
      <w:pPr>
        <w:ind w:left="431" w:hanging="431"/>
      </w:pPr>
      <w:rPr>
        <w:rFonts w:ascii="Times New Roman" w:hAnsi="Times New Roman" w:cs="Times New Roman" w:hint="default"/>
        <w:b w:val="0"/>
        <w:i/>
        <w:color w:val="000000" w:themeColor="text1"/>
        <w:sz w:val="24"/>
      </w:rPr>
    </w:lvl>
    <w:lvl w:ilvl="8">
      <w:start w:val="1"/>
      <w:numFmt w:val="lowerRoman"/>
      <w:lvlText w:val="%9"/>
      <w:lvlJc w:val="left"/>
      <w:pPr>
        <w:ind w:left="431" w:hanging="431"/>
      </w:pPr>
      <w:rPr>
        <w:rFonts w:ascii="Times New Roman" w:hAnsi="Times New Roman" w:cs="Times New Roman" w:hint="default"/>
        <w:b w:val="0"/>
        <w:i/>
        <w:color w:val="000000" w:themeColor="text1"/>
        <w:sz w:val="24"/>
      </w:rPr>
    </w:lvl>
  </w:abstractNum>
  <w:abstractNum w:abstractNumId="1"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40635097"/>
    <w:multiLevelType w:val="multilevel"/>
    <w:tmpl w:val="EFBCAB70"/>
    <w:lvl w:ilvl="0">
      <w:start w:val="1"/>
      <w:numFmt w:val="decimal"/>
      <w:suff w:val="space"/>
      <w:lvlText w:val="CHAPTER %1:"/>
      <w:lvlJc w:val="left"/>
      <w:pPr>
        <w:ind w:left="1702" w:firstLine="0"/>
      </w:pPr>
      <w:rPr>
        <w:rFonts w:ascii="Times New Roman" w:hAnsi="Times New Roman" w:cs="Times New Roman" w:hint="default"/>
        <w:b/>
        <w:bCs w:val="0"/>
        <w:i w:val="0"/>
        <w:iCs w:val="0"/>
        <w:caps/>
        <w:smallCaps w:val="0"/>
        <w:strike w:val="0"/>
        <w:dstrike w:val="0"/>
        <w:noProof w:val="0"/>
        <w:vanish w:val="0"/>
        <w:webHidden w:val="0"/>
        <w:color w:val="000000" w:themeColor="text1"/>
        <w:spacing w:val="0"/>
        <w:kern w:val="0"/>
        <w:position w:val="0"/>
        <w:sz w:val="24"/>
        <w:u w:val="none"/>
        <w:effect w:val="none"/>
        <w:vertAlign w:val="baseline"/>
        <w:em w:val="none"/>
        <w:specVanish w:val="0"/>
      </w:rPr>
    </w:lvl>
    <w:lvl w:ilvl="1">
      <w:start w:val="1"/>
      <w:numFmt w:val="decimal"/>
      <w:lvlText w:val="%1.%2"/>
      <w:lvlJc w:val="left"/>
      <w:pPr>
        <w:tabs>
          <w:tab w:val="num" w:pos="1049"/>
        </w:tabs>
        <w:ind w:left="1049" w:hanging="907"/>
      </w:pPr>
      <w:rPr>
        <w:rFonts w:ascii="Times New Roman" w:hAnsi="Times New Roman" w:cs="Times New Roman" w:hint="default"/>
        <w:b/>
        <w:i w:val="0"/>
        <w:sz w:val="24"/>
      </w:rPr>
    </w:lvl>
    <w:lvl w:ilvl="2">
      <w:start w:val="1"/>
      <w:numFmt w:val="decimal"/>
      <w:lvlText w:val="%1.%2.%3"/>
      <w:lvlJc w:val="left"/>
      <w:pPr>
        <w:tabs>
          <w:tab w:val="num" w:pos="907"/>
        </w:tabs>
        <w:ind w:left="907" w:hanging="907"/>
      </w:pPr>
      <w:rPr>
        <w:rFonts w:ascii="Times New Roman" w:hAnsi="Times New Roman" w:cs="Times New Roman" w:hint="default"/>
        <w:b/>
        <w:i w:val="0"/>
        <w:sz w:val="22"/>
      </w:rPr>
    </w:lvl>
    <w:lvl w:ilvl="3">
      <w:start w:val="1"/>
      <w:numFmt w:val="decimal"/>
      <w:lvlText w:val="%1.%2.%3.%4"/>
      <w:lvlJc w:val="left"/>
      <w:pPr>
        <w:tabs>
          <w:tab w:val="num" w:pos="907"/>
        </w:tabs>
        <w:ind w:left="907" w:hanging="907"/>
      </w:pPr>
      <w:rPr>
        <w:rFonts w:ascii="Times New Roman" w:hAnsi="Times New Roman" w:cs="Times New Roman" w:hint="default"/>
        <w:b/>
        <w:i w:val="0"/>
        <w:sz w:val="22"/>
      </w:rPr>
    </w:lvl>
    <w:lvl w:ilvl="4">
      <w:start w:val="1"/>
      <w:numFmt w:val="lowerLetter"/>
      <w:lvlText w:val="(%5)"/>
      <w:lvlJc w:val="left"/>
      <w:pPr>
        <w:tabs>
          <w:tab w:val="num" w:pos="964"/>
        </w:tabs>
        <w:ind w:left="431" w:hanging="431"/>
      </w:pPr>
      <w:rPr>
        <w:rFonts w:ascii="Times New Roman" w:hAnsi="Times New Roman" w:cs="Times New Roman" w:hint="default"/>
        <w:b w:val="0"/>
        <w:i/>
        <w:color w:val="000000" w:themeColor="text1"/>
        <w:sz w:val="24"/>
      </w:rPr>
    </w:lvl>
    <w:lvl w:ilvl="5">
      <w:start w:val="1"/>
      <w:numFmt w:val="lowerRoman"/>
      <w:lvlText w:val="%6"/>
      <w:lvlJc w:val="left"/>
      <w:pPr>
        <w:ind w:left="431" w:hanging="431"/>
      </w:pPr>
      <w:rPr>
        <w:rFonts w:ascii="Times New Roman" w:hAnsi="Times New Roman" w:cs="Times New Roman" w:hint="default"/>
        <w:b w:val="0"/>
        <w:i/>
        <w:color w:val="000000" w:themeColor="text1"/>
        <w:sz w:val="24"/>
      </w:rPr>
    </w:lvl>
    <w:lvl w:ilvl="6">
      <w:start w:val="1"/>
      <w:numFmt w:val="lowerRoman"/>
      <w:lvlText w:val="%7"/>
      <w:lvlJc w:val="left"/>
      <w:pPr>
        <w:ind w:left="431" w:hanging="431"/>
      </w:pPr>
      <w:rPr>
        <w:rFonts w:ascii="Times New Roman" w:hAnsi="Times New Roman" w:cs="Times New Roman" w:hint="default"/>
        <w:b w:val="0"/>
        <w:i/>
        <w:color w:val="000000" w:themeColor="text1"/>
        <w:sz w:val="24"/>
      </w:rPr>
    </w:lvl>
    <w:lvl w:ilvl="7">
      <w:start w:val="1"/>
      <w:numFmt w:val="lowerRoman"/>
      <w:lvlText w:val="%8"/>
      <w:lvlJc w:val="left"/>
      <w:pPr>
        <w:ind w:left="431" w:hanging="431"/>
      </w:pPr>
      <w:rPr>
        <w:rFonts w:ascii="Times New Roman" w:hAnsi="Times New Roman" w:cs="Times New Roman" w:hint="default"/>
        <w:b w:val="0"/>
        <w:i/>
        <w:color w:val="000000" w:themeColor="text1"/>
        <w:sz w:val="24"/>
      </w:rPr>
    </w:lvl>
    <w:lvl w:ilvl="8">
      <w:start w:val="1"/>
      <w:numFmt w:val="lowerRoman"/>
      <w:lvlText w:val="%9"/>
      <w:lvlJc w:val="left"/>
      <w:pPr>
        <w:ind w:left="431" w:hanging="431"/>
      </w:pPr>
      <w:rPr>
        <w:rFonts w:ascii="Times New Roman" w:hAnsi="Times New Roman" w:cs="Times New Roman" w:hint="default"/>
        <w:b w:val="0"/>
        <w:i/>
        <w:color w:val="000000" w:themeColor="text1"/>
        <w:sz w:val="24"/>
      </w:rPr>
    </w:lvl>
  </w:abstractNum>
  <w:abstractNum w:abstractNumId="3" w15:restartNumberingAfterBreak="0">
    <w:nsid w:val="5D235E0C"/>
    <w:multiLevelType w:val="hybridMultilevel"/>
    <w:tmpl w:val="788CF31C"/>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2"/>
    <w:lvlOverride w:ilvl="0">
      <w:startOverride w:val="1"/>
      <w:lvl w:ilvl="0">
        <w:start w:val="1"/>
        <w:numFmt w:val="decimal"/>
        <w:suff w:val="space"/>
        <w:lvlText w:val="CHAPTER %1:"/>
        <w:lvlJc w:val="left"/>
        <w:pPr>
          <w:ind w:left="1702" w:firstLine="0"/>
        </w:pPr>
        <w:rPr>
          <w:rFonts w:ascii="Times New Roman" w:hAnsi="Times New Roman" w:cs="Times New Roman" w:hint="default"/>
          <w:b/>
          <w:bCs w:val="0"/>
          <w:i w:val="0"/>
          <w:iCs w:val="0"/>
          <w:caps/>
          <w:smallCaps w:val="0"/>
          <w:strike w:val="0"/>
          <w:dstrike w:val="0"/>
          <w:noProof w:val="0"/>
          <w:vanish w:val="0"/>
          <w:webHidden w:val="0"/>
          <w:color w:val="000000" w:themeColor="text1"/>
          <w:spacing w:val="0"/>
          <w:kern w:val="0"/>
          <w:position w:val="0"/>
          <w:sz w:val="24"/>
          <w:u w:val="none"/>
          <w:effect w:val="none"/>
          <w:vertAlign w:val="baseline"/>
          <w:em w:val="none"/>
          <w:specVanish w:val="0"/>
        </w:rPr>
      </w:lvl>
    </w:lvlOverride>
    <w:lvlOverride w:ilvl="1">
      <w:startOverride w:val="1"/>
      <w:lvl w:ilvl="1">
        <w:start w:val="1"/>
        <w:numFmt w:val="decimal"/>
        <w:lvlText w:val="%1.%2"/>
        <w:lvlJc w:val="left"/>
        <w:pPr>
          <w:tabs>
            <w:tab w:val="num" w:pos="1049"/>
          </w:tabs>
          <w:ind w:left="1049" w:hanging="907"/>
        </w:pPr>
        <w:rPr>
          <w:rFonts w:ascii="Times New Roman" w:hAnsi="Times New Roman" w:cs="Times New Roman" w:hint="default"/>
          <w:b/>
          <w:i w:val="0"/>
          <w:color w:val="auto"/>
          <w:sz w:val="24"/>
        </w:rPr>
      </w:lvl>
    </w:lvlOverride>
    <w:lvlOverride w:ilvl="2">
      <w:startOverride w:val="1"/>
      <w:lvl w:ilvl="2">
        <w:start w:val="1"/>
        <w:numFmt w:val="decimal"/>
        <w:lvlText w:val="%1.%2.%3"/>
        <w:lvlJc w:val="left"/>
        <w:pPr>
          <w:tabs>
            <w:tab w:val="num" w:pos="907"/>
          </w:tabs>
          <w:ind w:left="907" w:hanging="907"/>
        </w:pPr>
        <w:rPr>
          <w:rFonts w:ascii="Times New Roman" w:hAnsi="Times New Roman" w:cs="Times New Roman" w:hint="default"/>
          <w:b/>
          <w:i w:val="0"/>
          <w:color w:val="auto"/>
          <w:sz w:val="24"/>
          <w:szCs w:val="24"/>
        </w:rPr>
      </w:lvl>
    </w:lvlOverride>
    <w:lvlOverride w:ilvl="3">
      <w:startOverride w:val="1"/>
      <w:lvl w:ilvl="3">
        <w:start w:val="1"/>
        <w:numFmt w:val="decimal"/>
        <w:lvlText w:val=""/>
        <w:lvlJc w:val="left"/>
      </w:lvl>
    </w:lvlOverride>
    <w:lvlOverride w:ilvl="4">
      <w:startOverride w:val="1"/>
      <w:lvl w:ilvl="4">
        <w:start w:val="1"/>
        <w:numFmt w:val="decimal"/>
        <w:lvlText w:val="(%5)"/>
        <w:lvlJc w:val="left"/>
        <w:pPr>
          <w:tabs>
            <w:tab w:val="num" w:pos="3375"/>
          </w:tabs>
          <w:ind w:left="2842" w:hanging="431"/>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webHidden w:val="0"/>
          <w:color w:val="000000" w:themeColor="text1"/>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defaultTabStop w:val="720"/>
  <w:evenAndOddHeaders/>
  <w:drawingGridHorizontalSpacing w:val="110"/>
  <w:displayHorizontalDrawingGridEvery w:val="2"/>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044E1"/>
    <w:rsid w:val="00006EBC"/>
    <w:rsid w:val="00016385"/>
    <w:rsid w:val="00022C54"/>
    <w:rsid w:val="00070690"/>
    <w:rsid w:val="00073F60"/>
    <w:rsid w:val="00084936"/>
    <w:rsid w:val="000944A8"/>
    <w:rsid w:val="000C49FF"/>
    <w:rsid w:val="000C5261"/>
    <w:rsid w:val="000D5673"/>
    <w:rsid w:val="000E5AF1"/>
    <w:rsid w:val="000F77DA"/>
    <w:rsid w:val="001068E8"/>
    <w:rsid w:val="00117BCD"/>
    <w:rsid w:val="001212CD"/>
    <w:rsid w:val="001B1157"/>
    <w:rsid w:val="001D035A"/>
    <w:rsid w:val="001D3855"/>
    <w:rsid w:val="001D6F2C"/>
    <w:rsid w:val="001F72B9"/>
    <w:rsid w:val="002004F5"/>
    <w:rsid w:val="00221D39"/>
    <w:rsid w:val="002752F0"/>
    <w:rsid w:val="002867F0"/>
    <w:rsid w:val="0029079C"/>
    <w:rsid w:val="002A0D83"/>
    <w:rsid w:val="002B188F"/>
    <w:rsid w:val="002B3BD8"/>
    <w:rsid w:val="002F3F91"/>
    <w:rsid w:val="00304767"/>
    <w:rsid w:val="00304B34"/>
    <w:rsid w:val="00312C0E"/>
    <w:rsid w:val="00343660"/>
    <w:rsid w:val="00345738"/>
    <w:rsid w:val="00361BAF"/>
    <w:rsid w:val="00361F35"/>
    <w:rsid w:val="00367D1F"/>
    <w:rsid w:val="00373A9B"/>
    <w:rsid w:val="0038323C"/>
    <w:rsid w:val="00383F26"/>
    <w:rsid w:val="0039005B"/>
    <w:rsid w:val="003B0AC0"/>
    <w:rsid w:val="003D585B"/>
    <w:rsid w:val="003E7DA6"/>
    <w:rsid w:val="003F12FF"/>
    <w:rsid w:val="00420074"/>
    <w:rsid w:val="004760D4"/>
    <w:rsid w:val="00494C46"/>
    <w:rsid w:val="004A12DD"/>
    <w:rsid w:val="004B43FF"/>
    <w:rsid w:val="00502641"/>
    <w:rsid w:val="00510BA6"/>
    <w:rsid w:val="00534441"/>
    <w:rsid w:val="00545363"/>
    <w:rsid w:val="00567D9E"/>
    <w:rsid w:val="00583C85"/>
    <w:rsid w:val="00584156"/>
    <w:rsid w:val="005A4C74"/>
    <w:rsid w:val="005C6768"/>
    <w:rsid w:val="00624C7C"/>
    <w:rsid w:val="00634C25"/>
    <w:rsid w:val="006416AB"/>
    <w:rsid w:val="00672075"/>
    <w:rsid w:val="006768E9"/>
    <w:rsid w:val="00687982"/>
    <w:rsid w:val="0069547D"/>
    <w:rsid w:val="00695D0E"/>
    <w:rsid w:val="006A3A0F"/>
    <w:rsid w:val="006B3EC8"/>
    <w:rsid w:val="006D695E"/>
    <w:rsid w:val="00725A6A"/>
    <w:rsid w:val="00730CB3"/>
    <w:rsid w:val="00735444"/>
    <w:rsid w:val="007703FE"/>
    <w:rsid w:val="007859BE"/>
    <w:rsid w:val="007943F3"/>
    <w:rsid w:val="007A738C"/>
    <w:rsid w:val="007B0670"/>
    <w:rsid w:val="007B1349"/>
    <w:rsid w:val="007C7DFF"/>
    <w:rsid w:val="007E25BD"/>
    <w:rsid w:val="007F4ECC"/>
    <w:rsid w:val="00801E18"/>
    <w:rsid w:val="00802C35"/>
    <w:rsid w:val="0082181A"/>
    <w:rsid w:val="0086622B"/>
    <w:rsid w:val="008B02C7"/>
    <w:rsid w:val="008B470E"/>
    <w:rsid w:val="008C14D6"/>
    <w:rsid w:val="008E1211"/>
    <w:rsid w:val="008E5BBF"/>
    <w:rsid w:val="008E6968"/>
    <w:rsid w:val="008F2DC2"/>
    <w:rsid w:val="009110FB"/>
    <w:rsid w:val="00917637"/>
    <w:rsid w:val="00992776"/>
    <w:rsid w:val="00A14DB9"/>
    <w:rsid w:val="00A4762A"/>
    <w:rsid w:val="00A74A7E"/>
    <w:rsid w:val="00A87399"/>
    <w:rsid w:val="00AD1B8A"/>
    <w:rsid w:val="00AD76AF"/>
    <w:rsid w:val="00AE379E"/>
    <w:rsid w:val="00AE713F"/>
    <w:rsid w:val="00B1121C"/>
    <w:rsid w:val="00B25B65"/>
    <w:rsid w:val="00B2770A"/>
    <w:rsid w:val="00B314AD"/>
    <w:rsid w:val="00B34C0A"/>
    <w:rsid w:val="00B36193"/>
    <w:rsid w:val="00B7255A"/>
    <w:rsid w:val="00B75BF6"/>
    <w:rsid w:val="00BA1F7B"/>
    <w:rsid w:val="00BB223B"/>
    <w:rsid w:val="00BB58AF"/>
    <w:rsid w:val="00BD2480"/>
    <w:rsid w:val="00BE2D36"/>
    <w:rsid w:val="00BE7C30"/>
    <w:rsid w:val="00BF18C5"/>
    <w:rsid w:val="00C055BF"/>
    <w:rsid w:val="00C0756D"/>
    <w:rsid w:val="00C2226A"/>
    <w:rsid w:val="00C80273"/>
    <w:rsid w:val="00C943DD"/>
    <w:rsid w:val="00C94D92"/>
    <w:rsid w:val="00C97340"/>
    <w:rsid w:val="00CA513F"/>
    <w:rsid w:val="00CB0A1B"/>
    <w:rsid w:val="00CC6D67"/>
    <w:rsid w:val="00CD41CA"/>
    <w:rsid w:val="00CF05FF"/>
    <w:rsid w:val="00D33D1A"/>
    <w:rsid w:val="00D340BB"/>
    <w:rsid w:val="00D505D5"/>
    <w:rsid w:val="00D5397F"/>
    <w:rsid w:val="00D63C28"/>
    <w:rsid w:val="00D75B35"/>
    <w:rsid w:val="00D76E09"/>
    <w:rsid w:val="00D9736F"/>
    <w:rsid w:val="00D97773"/>
    <w:rsid w:val="00D9792A"/>
    <w:rsid w:val="00DD377F"/>
    <w:rsid w:val="00DD5E79"/>
    <w:rsid w:val="00E17493"/>
    <w:rsid w:val="00E229C4"/>
    <w:rsid w:val="00E25547"/>
    <w:rsid w:val="00E2773B"/>
    <w:rsid w:val="00E3287E"/>
    <w:rsid w:val="00E66197"/>
    <w:rsid w:val="00EB5BA5"/>
    <w:rsid w:val="00EF4195"/>
    <w:rsid w:val="00F202C3"/>
    <w:rsid w:val="00F23D94"/>
    <w:rsid w:val="00F31093"/>
    <w:rsid w:val="00F412AF"/>
    <w:rsid w:val="00F43667"/>
    <w:rsid w:val="00F447A7"/>
    <w:rsid w:val="00F46191"/>
    <w:rsid w:val="00F467A2"/>
    <w:rsid w:val="00F51E6D"/>
    <w:rsid w:val="00F567E6"/>
    <w:rsid w:val="00FB4C59"/>
    <w:rsid w:val="00FB4F34"/>
    <w:rsid w:val="00FE0572"/>
    <w:rsid w:val="00FE765F"/>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3553"/>
    <o:shapelayout v:ext="edit">
      <o:idmap v:ext="edit" data="1"/>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aliases w:val="h1"/>
    <w:basedOn w:val="Normal"/>
    <w:next w:val="Normal"/>
    <w:link w:val="Heading1Char"/>
    <w:qFormat/>
    <w:rsid w:val="00D9792A"/>
    <w:pPr>
      <w:spacing w:before="480" w:after="0"/>
      <w:contextualSpacing/>
      <w:outlineLvl w:val="0"/>
    </w:pPr>
    <w:rPr>
      <w:smallCaps/>
      <w:spacing w:val="5"/>
      <w:sz w:val="36"/>
      <w:szCs w:val="36"/>
      <w:lang w:val="x-none" w:eastAsia="x-none"/>
    </w:rPr>
  </w:style>
  <w:style w:type="paragraph" w:styleId="Heading2">
    <w:name w:val="heading 2"/>
    <w:aliases w:val="h2"/>
    <w:basedOn w:val="Normal"/>
    <w:next w:val="Normal"/>
    <w:link w:val="Heading2Char"/>
    <w:unhideWhenUsed/>
    <w:qFormat/>
    <w:rsid w:val="00D9792A"/>
    <w:pPr>
      <w:spacing w:before="200" w:after="0" w:line="271" w:lineRule="auto"/>
      <w:outlineLvl w:val="1"/>
    </w:pPr>
    <w:rPr>
      <w:smallCaps/>
      <w:sz w:val="28"/>
      <w:szCs w:val="28"/>
      <w:lang w:val="x-none" w:eastAsia="x-none"/>
    </w:rPr>
  </w:style>
  <w:style w:type="paragraph" w:styleId="Heading3">
    <w:name w:val="heading 3"/>
    <w:aliases w:val="h3"/>
    <w:basedOn w:val="Normal"/>
    <w:next w:val="Normal"/>
    <w:link w:val="Heading3Char"/>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aliases w:val="h4"/>
    <w:basedOn w:val="Normal"/>
    <w:next w:val="Normal"/>
    <w:link w:val="Heading4Char"/>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aliases w:val="h5"/>
    <w:basedOn w:val="Normal"/>
    <w:next w:val="Normal"/>
    <w:link w:val="Heading5Char"/>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aliases w:val="h1 Char"/>
    <w:link w:val="Heading1"/>
    <w:rsid w:val="00D9792A"/>
    <w:rPr>
      <w:rFonts w:ascii="Cambria" w:eastAsia="Times New Roman" w:hAnsi="Cambria" w:cs="Times New Roman"/>
      <w:smallCaps/>
      <w:spacing w:val="5"/>
      <w:sz w:val="36"/>
      <w:szCs w:val="36"/>
      <w:lang w:bidi="en-US"/>
    </w:rPr>
  </w:style>
  <w:style w:type="character" w:customStyle="1" w:styleId="Heading2Char">
    <w:name w:val="Heading 2 Char"/>
    <w:aliases w:val="h2 Char"/>
    <w:link w:val="Heading2"/>
    <w:rsid w:val="00D9792A"/>
    <w:rPr>
      <w:rFonts w:ascii="Cambria" w:eastAsia="Times New Roman" w:hAnsi="Cambria" w:cs="Times New Roman"/>
      <w:smallCaps/>
      <w:sz w:val="28"/>
      <w:szCs w:val="28"/>
      <w:lang w:bidi="en-US"/>
    </w:rPr>
  </w:style>
  <w:style w:type="character" w:customStyle="1" w:styleId="Heading3Char">
    <w:name w:val="Heading 3 Char"/>
    <w:aliases w:val="h3 Char"/>
    <w:link w:val="Heading3"/>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aliases w:val="h4 Char"/>
    <w:link w:val="Heading4"/>
    <w:semiHidden/>
    <w:rsid w:val="00D9792A"/>
    <w:rPr>
      <w:rFonts w:ascii="Cambria" w:eastAsia="Times New Roman" w:hAnsi="Cambria" w:cs="Times New Roman"/>
      <w:b/>
      <w:bCs/>
      <w:spacing w:val="5"/>
      <w:sz w:val="24"/>
      <w:szCs w:val="24"/>
      <w:lang w:bidi="en-US"/>
    </w:rPr>
  </w:style>
  <w:style w:type="character" w:customStyle="1" w:styleId="Heading5Char">
    <w:name w:val="Heading 5 Char"/>
    <w:aliases w:val="h5 Char"/>
    <w:link w:val="Heading5"/>
    <w:semiHidden/>
    <w:rsid w:val="00D9792A"/>
    <w:rPr>
      <w:rFonts w:ascii="Cambria" w:eastAsia="Times New Roman" w:hAnsi="Cambria" w:cs="Times New Roman"/>
      <w:i/>
      <w:iCs/>
      <w:sz w:val="24"/>
      <w:szCs w:val="24"/>
      <w:lang w:bidi="en-US"/>
    </w:rPr>
  </w:style>
  <w:style w:type="character" w:customStyle="1" w:styleId="Heading6Char">
    <w:name w:val="Heading 6 Char"/>
    <w:link w:val="Heading6"/>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LightShading1">
    <w:name w:val="Light Shading1"/>
    <w:basedOn w:val="TableNormal"/>
    <w:uiPriority w:val="60"/>
    <w:rsid w:val="00D5397F"/>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D5397F"/>
    <w:rPr>
      <w:color w:val="0000FF" w:themeColor="hyperlink"/>
      <w:u w:val="single"/>
    </w:rPr>
  </w:style>
  <w:style w:type="numbering" w:customStyle="1" w:styleId="StyleUM">
    <w:name w:val="Style UM"/>
    <w:uiPriority w:val="99"/>
    <w:rsid w:val="00D5397F"/>
    <w:pPr>
      <w:numPr>
        <w:numId w:val="4"/>
      </w:numPr>
    </w:pPr>
  </w:style>
  <w:style w:type="table" w:styleId="PlainTable2">
    <w:name w:val="Plain Table 2"/>
    <w:basedOn w:val="TableNormal"/>
    <w:uiPriority w:val="42"/>
    <w:rsid w:val="00D5397F"/>
    <w:rPr>
      <w:rFonts w:ascii="Arial" w:eastAsia="Batang" w:hAnsi="Arial" w:cs="Arial"/>
      <w:sz w:val="18"/>
      <w:szCs w:val="18"/>
      <w:lang w:val="en-US" w:eastAsia="en-US"/>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Default">
    <w:name w:val="Default"/>
    <w:rsid w:val="00D5397F"/>
    <w:pPr>
      <w:autoSpaceDE w:val="0"/>
      <w:autoSpaceDN w:val="0"/>
      <w:adjustRightInd w:val="0"/>
    </w:pPr>
    <w:rPr>
      <w:rFonts w:ascii="Times New Roman" w:eastAsia="Batang" w:hAnsi="Times New Roman"/>
      <w:color w:val="000000"/>
      <w:sz w:val="24"/>
      <w:szCs w:val="24"/>
      <w:lang w:eastAsia="en-US"/>
    </w:rPr>
  </w:style>
  <w:style w:type="table" w:styleId="TableGridLight">
    <w:name w:val="Grid Table Light"/>
    <w:basedOn w:val="TableNormal"/>
    <w:uiPriority w:val="40"/>
    <w:rsid w:val="00D5397F"/>
    <w:rPr>
      <w:rFonts w:ascii="Arial" w:eastAsia="Batang" w:hAnsi="Arial" w:cs="Arial"/>
      <w:sz w:val="18"/>
      <w:szCs w:val="18"/>
      <w:lang w:val="en-U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laceholderText">
    <w:name w:val="Placeholder Text"/>
    <w:basedOn w:val="DefaultParagraphFont"/>
    <w:uiPriority w:val="99"/>
    <w:semiHidden/>
    <w:rsid w:val="00D5397F"/>
    <w:rPr>
      <w:color w:val="808080"/>
    </w:rPr>
  </w:style>
  <w:style w:type="paragraph" w:customStyle="1" w:styleId="EndNoteBibliographyTitle">
    <w:name w:val="EndNote Bibliography Title"/>
    <w:basedOn w:val="Normal"/>
    <w:link w:val="EndNoteBibliographyTitleChar"/>
    <w:rsid w:val="00D5397F"/>
    <w:pPr>
      <w:widowControl w:val="0"/>
      <w:wordWrap w:val="0"/>
      <w:autoSpaceDE w:val="0"/>
      <w:autoSpaceDN w:val="0"/>
      <w:spacing w:after="0" w:line="240" w:lineRule="auto"/>
      <w:jc w:val="center"/>
    </w:pPr>
    <w:rPr>
      <w:rFonts w:ascii="Calibri" w:eastAsiaTheme="minorEastAsia" w:hAnsi="Calibri" w:cs="Calibri"/>
      <w:noProof/>
      <w:kern w:val="2"/>
      <w:sz w:val="20"/>
      <w:lang w:eastAsia="ko-KR" w:bidi="ar-SA"/>
    </w:rPr>
  </w:style>
  <w:style w:type="character" w:customStyle="1" w:styleId="EndNoteBibliographyTitleChar">
    <w:name w:val="EndNote Bibliography Title Char"/>
    <w:basedOn w:val="DefaultParagraphFont"/>
    <w:link w:val="EndNoteBibliographyTitle"/>
    <w:rsid w:val="00D5397F"/>
    <w:rPr>
      <w:rFonts w:ascii="Calibri" w:eastAsiaTheme="minorEastAsia" w:hAnsi="Calibri" w:cs="Calibri"/>
      <w:noProof/>
      <w:kern w:val="2"/>
      <w:szCs w:val="22"/>
      <w:lang w:val="en-US" w:eastAsia="ko-KR"/>
    </w:rPr>
  </w:style>
  <w:style w:type="paragraph" w:customStyle="1" w:styleId="EndNoteBibliography">
    <w:name w:val="EndNote Bibliography"/>
    <w:basedOn w:val="Normal"/>
    <w:link w:val="EndNoteBibliographyChar"/>
    <w:rsid w:val="00D5397F"/>
    <w:pPr>
      <w:widowControl w:val="0"/>
      <w:wordWrap w:val="0"/>
      <w:autoSpaceDE w:val="0"/>
      <w:autoSpaceDN w:val="0"/>
      <w:spacing w:after="0" w:line="240" w:lineRule="auto"/>
      <w:jc w:val="both"/>
    </w:pPr>
    <w:rPr>
      <w:rFonts w:ascii="Calibri" w:eastAsiaTheme="minorEastAsia" w:hAnsi="Calibri" w:cs="Calibri"/>
      <w:noProof/>
      <w:kern w:val="2"/>
      <w:sz w:val="20"/>
      <w:lang w:eastAsia="ko-KR" w:bidi="ar-SA"/>
    </w:rPr>
  </w:style>
  <w:style w:type="character" w:customStyle="1" w:styleId="EndNoteBibliographyChar">
    <w:name w:val="EndNote Bibliography Char"/>
    <w:basedOn w:val="DefaultParagraphFont"/>
    <w:link w:val="EndNoteBibliography"/>
    <w:rsid w:val="00D5397F"/>
    <w:rPr>
      <w:rFonts w:ascii="Calibri" w:eastAsiaTheme="minorEastAsia" w:hAnsi="Calibri" w:cs="Calibri"/>
      <w:noProof/>
      <w:kern w:val="2"/>
      <w:szCs w:val="22"/>
      <w:lang w:val="en-US" w:eastAsia="ko-KR"/>
    </w:rPr>
  </w:style>
  <w:style w:type="character" w:styleId="CommentReference">
    <w:name w:val="annotation reference"/>
    <w:basedOn w:val="DefaultParagraphFont"/>
    <w:uiPriority w:val="99"/>
    <w:semiHidden/>
    <w:unhideWhenUsed/>
    <w:rsid w:val="00D5397F"/>
    <w:rPr>
      <w:sz w:val="16"/>
      <w:szCs w:val="16"/>
    </w:rPr>
  </w:style>
  <w:style w:type="paragraph" w:styleId="CommentText">
    <w:name w:val="annotation text"/>
    <w:basedOn w:val="Normal"/>
    <w:link w:val="CommentTextChar"/>
    <w:uiPriority w:val="99"/>
    <w:semiHidden/>
    <w:unhideWhenUsed/>
    <w:rsid w:val="00D5397F"/>
    <w:pPr>
      <w:widowControl w:val="0"/>
      <w:wordWrap w:val="0"/>
      <w:autoSpaceDE w:val="0"/>
      <w:autoSpaceDN w:val="0"/>
      <w:spacing w:after="0" w:line="240" w:lineRule="auto"/>
      <w:jc w:val="both"/>
    </w:pPr>
    <w:rPr>
      <w:rFonts w:asciiTheme="minorHAnsi" w:eastAsiaTheme="minorEastAsia" w:hAnsiTheme="minorHAnsi" w:cstheme="minorBidi"/>
      <w:kern w:val="2"/>
      <w:sz w:val="20"/>
      <w:szCs w:val="20"/>
      <w:lang w:eastAsia="ko-KR" w:bidi="ar-SA"/>
    </w:rPr>
  </w:style>
  <w:style w:type="character" w:customStyle="1" w:styleId="CommentTextChar">
    <w:name w:val="Comment Text Char"/>
    <w:basedOn w:val="DefaultParagraphFont"/>
    <w:link w:val="CommentText"/>
    <w:uiPriority w:val="99"/>
    <w:semiHidden/>
    <w:rsid w:val="00D5397F"/>
    <w:rPr>
      <w:rFonts w:asciiTheme="minorHAnsi" w:eastAsiaTheme="minorEastAsia" w:hAnsiTheme="minorHAnsi" w:cstheme="minorBidi"/>
      <w:kern w:val="2"/>
      <w:lang w:val="en-US" w:eastAsia="ko-KR"/>
    </w:rPr>
  </w:style>
  <w:style w:type="paragraph" w:styleId="CommentSubject">
    <w:name w:val="annotation subject"/>
    <w:basedOn w:val="CommentText"/>
    <w:next w:val="CommentText"/>
    <w:link w:val="CommentSubjectChar"/>
    <w:uiPriority w:val="99"/>
    <w:semiHidden/>
    <w:unhideWhenUsed/>
    <w:rsid w:val="00D5397F"/>
    <w:rPr>
      <w:b/>
      <w:bCs/>
    </w:rPr>
  </w:style>
  <w:style w:type="character" w:customStyle="1" w:styleId="CommentSubjectChar">
    <w:name w:val="Comment Subject Char"/>
    <w:basedOn w:val="CommentTextChar"/>
    <w:link w:val="CommentSubject"/>
    <w:uiPriority w:val="99"/>
    <w:semiHidden/>
    <w:rsid w:val="00D5397F"/>
    <w:rPr>
      <w:rFonts w:asciiTheme="minorHAnsi" w:eastAsiaTheme="minorEastAsia" w:hAnsiTheme="minorHAnsi" w:cstheme="minorBidi"/>
      <w:b/>
      <w:bCs/>
      <w:kern w:val="2"/>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4.tiff"/><Relationship Id="rId26" Type="http://schemas.openxmlformats.org/officeDocument/2006/relationships/image" Target="media/image10.png"/><Relationship Id="rId39" Type="http://schemas.openxmlformats.org/officeDocument/2006/relationships/footer" Target="footer11.xml"/><Relationship Id="rId21" Type="http://schemas.openxmlformats.org/officeDocument/2006/relationships/footer" Target="footer6.xml"/><Relationship Id="rId34" Type="http://schemas.microsoft.com/office/2007/relationships/hdphoto" Target="media/hdphoto1.wdp"/><Relationship Id="rId42" Type="http://schemas.microsoft.com/office/2007/relationships/hdphoto" Target="media/hdphoto4.wdp"/><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8.png"/><Relationship Id="rId32" Type="http://schemas.openxmlformats.org/officeDocument/2006/relationships/footer" Target="footer10.xml"/><Relationship Id="rId37" Type="http://schemas.openxmlformats.org/officeDocument/2006/relationships/image" Target="media/image16.png"/><Relationship Id="rId40" Type="http://schemas.openxmlformats.org/officeDocument/2006/relationships/footer" Target="footer12.xml"/><Relationship Id="rId45" Type="http://schemas.openxmlformats.org/officeDocument/2006/relationships/footer" Target="footer15.xml"/><Relationship Id="rId5" Type="http://schemas.openxmlformats.org/officeDocument/2006/relationships/webSettings" Target="webSettings.xml"/><Relationship Id="rId15" Type="http://schemas.openxmlformats.org/officeDocument/2006/relationships/image" Target="media/image3.tiff"/><Relationship Id="rId23" Type="http://schemas.openxmlformats.org/officeDocument/2006/relationships/image" Target="media/image7.tiff"/><Relationship Id="rId28" Type="http://schemas.openxmlformats.org/officeDocument/2006/relationships/footer" Target="footer8.xml"/><Relationship Id="rId36" Type="http://schemas.microsoft.com/office/2007/relationships/hdphoto" Target="media/hdphoto2.wdp"/><Relationship Id="rId10" Type="http://schemas.openxmlformats.org/officeDocument/2006/relationships/header" Target="header2.xml"/><Relationship Id="rId19" Type="http://schemas.openxmlformats.org/officeDocument/2006/relationships/image" Target="media/image5.png"/><Relationship Id="rId31" Type="http://schemas.openxmlformats.org/officeDocument/2006/relationships/image" Target="media/image13.png"/><Relationship Id="rId44" Type="http://schemas.openxmlformats.org/officeDocument/2006/relationships/footer" Target="foot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tiff"/><Relationship Id="rId22" Type="http://schemas.openxmlformats.org/officeDocument/2006/relationships/footer" Target="footer7.xml"/><Relationship Id="rId27" Type="http://schemas.openxmlformats.org/officeDocument/2006/relationships/image" Target="media/image11.png"/><Relationship Id="rId30" Type="http://schemas.openxmlformats.org/officeDocument/2006/relationships/image" Target="media/image12.png"/><Relationship Id="rId35" Type="http://schemas.openxmlformats.org/officeDocument/2006/relationships/image" Target="media/image15.png"/><Relationship Id="rId43" Type="http://schemas.openxmlformats.org/officeDocument/2006/relationships/footer" Target="footer13.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image" Target="media/image9.png"/><Relationship Id="rId33" Type="http://schemas.openxmlformats.org/officeDocument/2006/relationships/image" Target="media/image14.png"/><Relationship Id="rId38" Type="http://schemas.microsoft.com/office/2007/relationships/hdphoto" Target="media/hdphoto3.wdp"/><Relationship Id="rId46" Type="http://schemas.openxmlformats.org/officeDocument/2006/relationships/fontTable" Target="fontTable.xml"/><Relationship Id="rId20" Type="http://schemas.openxmlformats.org/officeDocument/2006/relationships/image" Target="media/image6.tiff"/><Relationship Id="rId41"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15</Pages>
  <Words>7226</Words>
  <Characters>41192</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MJAS Vol 25 No 1 (2021)</vt:lpstr>
    </vt:vector>
  </TitlesOfParts>
  <Company>UKM</Company>
  <LinksUpToDate>false</LinksUpToDate>
  <CharactersWithSpaces>48322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1 (2021)</dc:title>
  <dc:creator>Harun Hj Hamzah</dc:creator>
  <cp:lastModifiedBy>Harun Hamzah</cp:lastModifiedBy>
  <cp:revision>5</cp:revision>
  <cp:lastPrinted>2021-02-06T06:26:00Z</cp:lastPrinted>
  <dcterms:created xsi:type="dcterms:W3CDTF">2021-01-28T04:23:00Z</dcterms:created>
  <dcterms:modified xsi:type="dcterms:W3CDTF">2021-02-06T06:27:00Z</dcterms:modified>
</cp:coreProperties>
</file>