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4E5FC" w14:textId="77777777" w:rsidR="00E22702" w:rsidRDefault="008509B7">
      <w:pPr>
        <w:jc w:val="center"/>
        <w:outlineLvl w:val="0"/>
        <w:rPr>
          <w:rFonts w:ascii="Times New Roman" w:hAnsi="Times New Roman" w:cs="Times New Roman"/>
          <w:sz w:val="28"/>
        </w:rPr>
      </w:pPr>
      <w:r>
        <w:rPr>
          <w:rFonts w:ascii="Times New Roman" w:hAnsi="Times New Roman" w:cs="Times New Roman"/>
          <w:sz w:val="28"/>
        </w:rPr>
        <w:t>PERBANDINGAN BIOREAKTOR MEMBRAN DAN BIOREAKTOR MEMBRAN BERELEKTRIK UNTUK RAWATAN AIR SISA KILANG MINYAK KELAPA SAWIT</w:t>
      </w:r>
    </w:p>
    <w:p w14:paraId="45F7C77E" w14:textId="77777777" w:rsidR="00E22702" w:rsidRDefault="00E22702">
      <w:pPr>
        <w:jc w:val="center"/>
        <w:outlineLvl w:val="0"/>
        <w:rPr>
          <w:rFonts w:ascii="Times New Roman" w:hAnsi="Times New Roman" w:cs="Times New Roman"/>
          <w:b/>
          <w:color w:val="548DD4" w:themeColor="text2" w:themeTint="99"/>
          <w:sz w:val="24"/>
        </w:rPr>
      </w:pPr>
    </w:p>
    <w:p w14:paraId="4DAD0989" w14:textId="77777777" w:rsidR="00E22702" w:rsidRDefault="008509B7">
      <w:pPr>
        <w:jc w:val="center"/>
        <w:outlineLvl w:val="0"/>
        <w:rPr>
          <w:rFonts w:ascii="Times New Roman" w:hAnsi="Times New Roman" w:cs="Times New Roman"/>
          <w:sz w:val="24"/>
        </w:rPr>
      </w:pPr>
      <w:r>
        <w:rPr>
          <w:rFonts w:ascii="Times New Roman" w:hAnsi="Times New Roman" w:cs="Times New Roman"/>
          <w:sz w:val="24"/>
        </w:rPr>
        <w:t>(Comparison of Membrane Bioreactor and Electric Membrane Bioreactor for Wastewater Treatment of The Palm Oil Mill)</w:t>
      </w:r>
    </w:p>
    <w:p w14:paraId="0253A1AB" w14:textId="77777777" w:rsidR="00E22702" w:rsidRDefault="00E22702">
      <w:pPr>
        <w:outlineLvl w:val="0"/>
        <w:rPr>
          <w:rFonts w:ascii="Times New Roman" w:hAnsi="Times New Roman" w:cs="Times New Roman"/>
          <w:b/>
          <w:color w:val="548DD4" w:themeColor="text2" w:themeTint="99"/>
          <w:sz w:val="18"/>
          <w:szCs w:val="18"/>
        </w:rPr>
      </w:pPr>
    </w:p>
    <w:p w14:paraId="5D6DC8E1" w14:textId="77777777" w:rsidR="00E22702" w:rsidRPr="00597633" w:rsidRDefault="008509B7">
      <w:pPr>
        <w:jc w:val="center"/>
        <w:outlineLvl w:val="0"/>
        <w:rPr>
          <w:rFonts w:ascii="Times New Roman" w:hAnsi="Times New Roman" w:cs="Times New Roman"/>
          <w:noProof/>
          <w:szCs w:val="20"/>
          <w:vertAlign w:val="superscript"/>
          <w:lang w:val="ms-MY"/>
        </w:rPr>
      </w:pPr>
      <w:r w:rsidRPr="00597633">
        <w:rPr>
          <w:rFonts w:ascii="Times New Roman" w:hAnsi="Times New Roman" w:cs="Times New Roman"/>
          <w:noProof/>
          <w:szCs w:val="20"/>
          <w:lang w:val="ms-MY"/>
        </w:rPr>
        <w:t>Teow Yeit Haan</w:t>
      </w:r>
      <w:r w:rsidRPr="00597633">
        <w:rPr>
          <w:rFonts w:ascii="Times New Roman" w:hAnsi="Times New Roman" w:cs="Times New Roman"/>
          <w:noProof/>
          <w:szCs w:val="20"/>
          <w:vertAlign w:val="superscript"/>
          <w:lang w:val="ms-MY"/>
        </w:rPr>
        <w:t>1,2*</w:t>
      </w:r>
      <w:r w:rsidRPr="00597633">
        <w:rPr>
          <w:rFonts w:ascii="Times New Roman" w:hAnsi="Times New Roman" w:cs="Times New Roman"/>
          <w:noProof/>
          <w:szCs w:val="20"/>
          <w:lang w:val="ms-MY"/>
        </w:rPr>
        <w:t>, Sharmila Pragash Sundaram</w:t>
      </w:r>
      <w:r w:rsidRPr="00597633">
        <w:rPr>
          <w:rFonts w:ascii="Times New Roman" w:hAnsi="Times New Roman" w:cs="Times New Roman"/>
          <w:noProof/>
          <w:szCs w:val="20"/>
          <w:vertAlign w:val="superscript"/>
          <w:lang w:val="ms-MY"/>
        </w:rPr>
        <w:t>1</w:t>
      </w:r>
      <w:r w:rsidRPr="00597633">
        <w:rPr>
          <w:rFonts w:ascii="Times New Roman" w:hAnsi="Times New Roman" w:cs="Times New Roman"/>
          <w:noProof/>
          <w:szCs w:val="20"/>
          <w:lang w:val="ms-MY"/>
        </w:rPr>
        <w:t>, Najah Hafizah Musa</w:t>
      </w:r>
      <w:r w:rsidRPr="00597633">
        <w:rPr>
          <w:rFonts w:ascii="Times New Roman" w:hAnsi="Times New Roman" w:cs="Times New Roman"/>
          <w:noProof/>
          <w:szCs w:val="20"/>
          <w:vertAlign w:val="superscript"/>
          <w:lang w:val="ms-MY"/>
        </w:rPr>
        <w:t>1</w:t>
      </w:r>
      <w:r w:rsidRPr="00597633">
        <w:rPr>
          <w:rFonts w:ascii="Times New Roman" w:hAnsi="Times New Roman" w:cs="Times New Roman"/>
          <w:noProof/>
          <w:szCs w:val="20"/>
          <w:lang w:val="ms-MY"/>
        </w:rPr>
        <w:t>, Syarifah Nornabilah Syed Muaz</w:t>
      </w:r>
      <w:r w:rsidRPr="00597633">
        <w:rPr>
          <w:rFonts w:ascii="Times New Roman" w:hAnsi="Times New Roman" w:cs="Times New Roman"/>
          <w:noProof/>
          <w:szCs w:val="20"/>
          <w:vertAlign w:val="superscript"/>
          <w:lang w:val="ms-MY"/>
        </w:rPr>
        <w:t>1</w:t>
      </w:r>
      <w:r w:rsidRPr="00597633">
        <w:rPr>
          <w:rFonts w:ascii="Times New Roman" w:hAnsi="Times New Roman" w:cs="Times New Roman"/>
          <w:noProof/>
          <w:szCs w:val="20"/>
          <w:lang w:val="ms-MY"/>
        </w:rPr>
        <w:t>, Shakir Ahmad Mohamed Sultan</w:t>
      </w:r>
      <w:r w:rsidRPr="00597633">
        <w:rPr>
          <w:rFonts w:ascii="Times New Roman" w:hAnsi="Times New Roman" w:cs="Times New Roman"/>
          <w:noProof/>
          <w:szCs w:val="20"/>
          <w:vertAlign w:val="superscript"/>
          <w:lang w:val="ms-MY"/>
        </w:rPr>
        <w:t>1</w:t>
      </w:r>
      <w:r w:rsidRPr="00597633">
        <w:rPr>
          <w:rFonts w:ascii="Times New Roman" w:hAnsi="Times New Roman" w:cs="Times New Roman"/>
          <w:noProof/>
          <w:szCs w:val="20"/>
          <w:lang w:val="ms-MY"/>
        </w:rPr>
        <w:t>, Nur Ameera Rosli</w:t>
      </w:r>
      <w:r w:rsidRPr="00597633">
        <w:rPr>
          <w:rFonts w:ascii="Times New Roman" w:hAnsi="Times New Roman" w:cs="Times New Roman"/>
          <w:noProof/>
          <w:szCs w:val="20"/>
          <w:vertAlign w:val="superscript"/>
          <w:lang w:val="ms-MY"/>
        </w:rPr>
        <w:t>1</w:t>
      </w:r>
    </w:p>
    <w:p w14:paraId="57C03C93" w14:textId="77777777" w:rsidR="00E22702" w:rsidRPr="00597633" w:rsidRDefault="00E22702">
      <w:pPr>
        <w:jc w:val="center"/>
        <w:outlineLvl w:val="0"/>
        <w:rPr>
          <w:rFonts w:ascii="Times New Roman" w:hAnsi="Times New Roman" w:cs="Times New Roman"/>
          <w:b/>
          <w:noProof/>
          <w:color w:val="FF0000"/>
          <w:sz w:val="18"/>
          <w:szCs w:val="18"/>
          <w:lang w:val="ms-MY"/>
        </w:rPr>
      </w:pPr>
    </w:p>
    <w:p w14:paraId="04E0C645" w14:textId="77777777" w:rsidR="00E22702" w:rsidRPr="00597633" w:rsidRDefault="008509B7">
      <w:pPr>
        <w:jc w:val="center"/>
        <w:outlineLvl w:val="0"/>
        <w:rPr>
          <w:rFonts w:ascii="Times New Roman" w:hAnsi="Times New Roman" w:cs="Times New Roman"/>
          <w:i/>
          <w:iCs/>
          <w:noProof/>
          <w:sz w:val="18"/>
          <w:szCs w:val="18"/>
          <w:lang w:val="ms-MY"/>
        </w:rPr>
      </w:pPr>
      <w:r w:rsidRPr="00597633">
        <w:rPr>
          <w:rFonts w:ascii="Times New Roman" w:hAnsi="Times New Roman" w:cs="Times New Roman"/>
          <w:i/>
          <w:iCs/>
          <w:noProof/>
          <w:sz w:val="18"/>
          <w:szCs w:val="18"/>
          <w:vertAlign w:val="superscript"/>
          <w:lang w:val="ms-MY"/>
        </w:rPr>
        <w:t>1</w:t>
      </w:r>
      <w:r w:rsidRPr="00597633">
        <w:rPr>
          <w:rFonts w:ascii="Times New Roman" w:hAnsi="Times New Roman" w:cs="Times New Roman"/>
          <w:i/>
          <w:iCs/>
          <w:noProof/>
          <w:sz w:val="18"/>
          <w:szCs w:val="18"/>
          <w:lang w:val="ms-MY"/>
        </w:rPr>
        <w:t>Department of Chemical and Process Engineering</w:t>
      </w:r>
    </w:p>
    <w:p w14:paraId="7593B188" w14:textId="77777777" w:rsidR="00E22702" w:rsidRPr="00597633" w:rsidRDefault="008509B7">
      <w:pPr>
        <w:jc w:val="center"/>
        <w:outlineLvl w:val="0"/>
        <w:rPr>
          <w:rFonts w:ascii="Times New Roman" w:hAnsi="Times New Roman" w:cs="Times New Roman"/>
          <w:i/>
          <w:iCs/>
          <w:noProof/>
          <w:sz w:val="18"/>
          <w:szCs w:val="18"/>
          <w:lang w:val="ms-MY"/>
        </w:rPr>
      </w:pPr>
      <w:r w:rsidRPr="00597633">
        <w:rPr>
          <w:rFonts w:ascii="Times New Roman" w:hAnsi="Times New Roman" w:cs="Times New Roman"/>
          <w:i/>
          <w:iCs/>
          <w:noProof/>
          <w:sz w:val="18"/>
          <w:szCs w:val="18"/>
          <w:vertAlign w:val="superscript"/>
          <w:lang w:val="ms-MY"/>
        </w:rPr>
        <w:t>2</w:t>
      </w:r>
      <w:r w:rsidRPr="00597633">
        <w:rPr>
          <w:rFonts w:ascii="Times New Roman" w:hAnsi="Times New Roman" w:cs="Times New Roman"/>
          <w:i/>
          <w:iCs/>
          <w:noProof/>
          <w:sz w:val="18"/>
          <w:szCs w:val="18"/>
          <w:lang w:val="ms-MY"/>
        </w:rPr>
        <w:t xml:space="preserve">Research Centre for Sustainable Process Technology, </w:t>
      </w:r>
    </w:p>
    <w:p w14:paraId="3E0EAD8F" w14:textId="77777777" w:rsidR="00E22702" w:rsidRPr="00597633" w:rsidRDefault="008509B7">
      <w:pPr>
        <w:jc w:val="center"/>
        <w:outlineLvl w:val="0"/>
        <w:rPr>
          <w:rFonts w:ascii="Times New Roman" w:hAnsi="Times New Roman" w:cs="Times New Roman"/>
          <w:i/>
          <w:iCs/>
          <w:noProof/>
          <w:sz w:val="18"/>
          <w:szCs w:val="18"/>
          <w:lang w:val="ms-MY"/>
        </w:rPr>
      </w:pPr>
      <w:r w:rsidRPr="00597633">
        <w:rPr>
          <w:rFonts w:ascii="Times New Roman" w:hAnsi="Times New Roman" w:cs="Times New Roman"/>
          <w:i/>
          <w:iCs/>
          <w:noProof/>
          <w:sz w:val="18"/>
          <w:szCs w:val="18"/>
          <w:lang w:val="ms-MY"/>
        </w:rPr>
        <w:t xml:space="preserve">Faculty of Engineering and Built Environment, </w:t>
      </w:r>
    </w:p>
    <w:p w14:paraId="54252A3A" w14:textId="3823FCB0" w:rsidR="00E22702" w:rsidRPr="00597633" w:rsidRDefault="008509B7">
      <w:pPr>
        <w:jc w:val="center"/>
        <w:outlineLvl w:val="0"/>
        <w:rPr>
          <w:rFonts w:ascii="Times New Roman" w:hAnsi="Times New Roman" w:cs="Times New Roman"/>
          <w:i/>
          <w:iCs/>
          <w:noProof/>
          <w:sz w:val="18"/>
          <w:szCs w:val="18"/>
          <w:lang w:val="ms-MY"/>
        </w:rPr>
      </w:pPr>
      <w:r w:rsidRPr="00597633">
        <w:rPr>
          <w:rFonts w:ascii="Times New Roman" w:hAnsi="Times New Roman" w:cs="Times New Roman"/>
          <w:i/>
          <w:iCs/>
          <w:noProof/>
          <w:sz w:val="18"/>
          <w:szCs w:val="18"/>
          <w:lang w:val="ms-MY"/>
        </w:rPr>
        <w:t>Universiti Kebangsaan Malaysia, 43500 UKM Bangi, Selangor, Malaysia</w:t>
      </w:r>
    </w:p>
    <w:p w14:paraId="7F8E8BB2" w14:textId="77777777" w:rsidR="00E22702" w:rsidRPr="00597633" w:rsidRDefault="00E22702" w:rsidP="00CA7B20">
      <w:pPr>
        <w:outlineLvl w:val="0"/>
        <w:rPr>
          <w:rFonts w:ascii="Times New Roman" w:hAnsi="Times New Roman" w:cs="Times New Roman"/>
          <w:b/>
          <w:noProof/>
          <w:color w:val="548DD4" w:themeColor="text2" w:themeTint="99"/>
          <w:sz w:val="18"/>
          <w:szCs w:val="18"/>
          <w:lang w:val="ms-MY"/>
        </w:rPr>
      </w:pPr>
    </w:p>
    <w:p w14:paraId="1A922919" w14:textId="1941E0CB" w:rsidR="00E22702" w:rsidRPr="00597633" w:rsidRDefault="008509B7">
      <w:pPr>
        <w:jc w:val="center"/>
        <w:outlineLvl w:val="0"/>
        <w:rPr>
          <w:rFonts w:ascii="Times New Roman" w:hAnsi="Times New Roman" w:cs="Times New Roman"/>
          <w:i/>
          <w:noProof/>
          <w:color w:val="548DD4" w:themeColor="text2" w:themeTint="99"/>
          <w:sz w:val="18"/>
          <w:lang w:val="ms-MY"/>
        </w:rPr>
      </w:pPr>
      <w:r w:rsidRPr="00597633">
        <w:rPr>
          <w:rFonts w:ascii="Times New Roman" w:hAnsi="Times New Roman" w:cs="Times New Roman"/>
          <w:i/>
          <w:noProof/>
          <w:sz w:val="18"/>
          <w:vertAlign w:val="superscript"/>
          <w:lang w:val="ms-MY"/>
        </w:rPr>
        <w:t>*</w:t>
      </w:r>
      <w:r w:rsidRPr="00597633">
        <w:rPr>
          <w:rFonts w:ascii="Times New Roman" w:hAnsi="Times New Roman" w:cs="Times New Roman"/>
          <w:i/>
          <w:noProof/>
          <w:sz w:val="18"/>
          <w:lang w:val="ms-MY"/>
        </w:rPr>
        <w:t>Pengarang</w:t>
      </w:r>
      <w:r w:rsidR="00597633" w:rsidRPr="00597633">
        <w:rPr>
          <w:rFonts w:ascii="Times New Roman" w:hAnsi="Times New Roman" w:cs="Times New Roman"/>
          <w:i/>
          <w:noProof/>
          <w:sz w:val="18"/>
          <w:lang w:val="ms-MY"/>
        </w:rPr>
        <w:t xml:space="preserve"> utama</w:t>
      </w:r>
      <w:r w:rsidRPr="00597633">
        <w:rPr>
          <w:rFonts w:ascii="Times New Roman" w:hAnsi="Times New Roman" w:cs="Times New Roman"/>
          <w:i/>
          <w:noProof/>
          <w:sz w:val="18"/>
          <w:lang w:val="ms-MY"/>
        </w:rPr>
        <w:t xml:space="preserve">: </w:t>
      </w:r>
      <w:r w:rsidRPr="00597633">
        <w:rPr>
          <w:rStyle w:val="fontstyle01"/>
          <w:rFonts w:ascii="Times New Roman" w:hAnsi="Times New Roman" w:cs="Times New Roman"/>
          <w:i/>
          <w:noProof/>
          <w:shd w:val="clear" w:color="auto" w:fill="FFFFFF"/>
          <w:lang w:val="ms-MY"/>
        </w:rPr>
        <w:t>yh_teow@ukm.edu.my</w:t>
      </w:r>
      <w:r w:rsidRPr="00597633">
        <w:rPr>
          <w:rFonts w:ascii="Times New Roman" w:hAnsi="Times New Roman" w:cs="Times New Roman"/>
          <w:i/>
          <w:noProof/>
          <w:sz w:val="18"/>
          <w:lang w:val="ms-MY"/>
        </w:rPr>
        <w:t xml:space="preserve"> </w:t>
      </w:r>
    </w:p>
    <w:p w14:paraId="3D7655F7" w14:textId="77777777" w:rsidR="00E22702" w:rsidRDefault="00E22702">
      <w:pPr>
        <w:outlineLvl w:val="0"/>
        <w:rPr>
          <w:rFonts w:ascii="Times New Roman" w:hAnsi="Times New Roman" w:cs="Times New Roman"/>
          <w:b/>
          <w:color w:val="548DD4" w:themeColor="text2" w:themeTint="99"/>
          <w:sz w:val="18"/>
          <w:szCs w:val="18"/>
        </w:rPr>
      </w:pPr>
    </w:p>
    <w:p w14:paraId="7FCCC35D" w14:textId="77777777" w:rsidR="00E22702" w:rsidRPr="00597633" w:rsidRDefault="008509B7">
      <w:pPr>
        <w:jc w:val="center"/>
        <w:outlineLvl w:val="0"/>
        <w:rPr>
          <w:rFonts w:ascii="Times New Roman" w:hAnsi="Times New Roman" w:cs="Times New Roman"/>
          <w:b/>
          <w:noProof/>
          <w:sz w:val="18"/>
          <w:szCs w:val="18"/>
          <w:lang w:val="ms-MY"/>
        </w:rPr>
      </w:pPr>
      <w:r w:rsidRPr="00597633">
        <w:rPr>
          <w:rFonts w:ascii="Times New Roman" w:hAnsi="Times New Roman" w:cs="Times New Roman"/>
          <w:b/>
          <w:noProof/>
          <w:sz w:val="18"/>
          <w:szCs w:val="18"/>
          <w:lang w:val="ms-MY"/>
        </w:rPr>
        <w:t>Abstrak</w:t>
      </w:r>
    </w:p>
    <w:p w14:paraId="6D6FB06E" w14:textId="77777777" w:rsidR="00E22702" w:rsidRPr="00597633" w:rsidRDefault="008509B7">
      <w:pPr>
        <w:outlineLvl w:val="0"/>
        <w:rPr>
          <w:rFonts w:ascii="Times New Roman" w:hAnsi="Times New Roman"/>
          <w:noProof/>
          <w:sz w:val="18"/>
          <w:szCs w:val="18"/>
          <w:lang w:val="ms-MY"/>
        </w:rPr>
      </w:pPr>
      <w:r w:rsidRPr="00597633">
        <w:rPr>
          <w:rFonts w:ascii="Times New Roman" w:hAnsi="Times New Roman" w:cs="Times New Roman"/>
          <w:noProof/>
          <w:sz w:val="18"/>
          <w:szCs w:val="18"/>
          <w:lang w:val="ms-MY"/>
        </w:rPr>
        <w:t>Perkembangan industri kelapa sawit yang pesat menyebabkan pencemaran alam sekitar yang disebabkan oleh air sisa kilang minyak kelapa sawit (POME) yang terhasil dari proses pengekstrakan minyak sawit. Bioreaktor membran (MBR) dengan  gabungan rawatan biologi dan teknologi membran merupakan kaedah yang berkesan untuk rawatan POME. Penerapan ini dapat ditambahbaik dengan pengenalan bioreaktor membran berelektrik (EMBR) dimana daya tolakan yang terhasil antara permukaan membran konduktif GO/MCWNTs dan zarah-zarah dalam POME dijangka  akan meningkatkan lagi prestasi sistem EMBR. Objektif kajian ini adalah untuk mengkaji keberkesanan membran konduktif GO/MCWNTs di sistem bioreaktor membran berelektrik (EMBR) untuk rawatan POME dan dibandingkan dengan sistem MBR tanpa medan elektrik. Prestasi sistem MBR dan EMBR dinilai dengan peratusan penyingkiran permintaan oksigen kimia (COD) dan nitrogen amonia (NH</w:t>
      </w:r>
      <w:r w:rsidRPr="00597633">
        <w:rPr>
          <w:rFonts w:ascii="Times New Roman" w:hAnsi="Times New Roman" w:cs="Times New Roman"/>
          <w:noProof/>
          <w:sz w:val="18"/>
          <w:szCs w:val="18"/>
          <w:vertAlign w:val="subscript"/>
          <w:lang w:val="ms-MY"/>
        </w:rPr>
        <w:t>3</w:t>
      </w:r>
      <w:r w:rsidRPr="00597633">
        <w:rPr>
          <w:rFonts w:ascii="Times New Roman" w:hAnsi="Times New Roman" w:cs="Times New Roman"/>
          <w:noProof/>
          <w:sz w:val="18"/>
          <w:szCs w:val="18"/>
          <w:lang w:val="ms-MY"/>
        </w:rPr>
        <w:t>-N). Manakala, untuk kajian penurasan jangka panjang, penapisan membran konduktif GO/MCWNTs beroperasi selama 32 minit dan diberhentikan. Ia diikuti dengan pembekalan medan elektrik arus terus merentasi membran konduktif GO/MCWNTs selama 6 minit untuk sistem EMBR, dan sistem MBR diberhenti tanpa bekalan medan elektrik. Proses berselang-seli ini diulangi untuk 4 kitaran. Prestasi sistem EMBR yang dialirkan elektirk adalah lebih baik daripada sistem MBR tanpa aliran elektirk dengan peratusan penyingkiran COD dan NH</w:t>
      </w:r>
      <w:r w:rsidRPr="00597633">
        <w:rPr>
          <w:rFonts w:ascii="Times New Roman" w:hAnsi="Times New Roman" w:cs="Times New Roman"/>
          <w:noProof/>
          <w:sz w:val="18"/>
          <w:szCs w:val="18"/>
          <w:vertAlign w:val="subscript"/>
          <w:lang w:val="ms-MY"/>
        </w:rPr>
        <w:t>3</w:t>
      </w:r>
      <w:r w:rsidRPr="00597633">
        <w:rPr>
          <w:rFonts w:ascii="Times New Roman" w:hAnsi="Times New Roman" w:cs="Times New Roman"/>
          <w:noProof/>
          <w:sz w:val="18"/>
          <w:szCs w:val="18"/>
          <w:lang w:val="ms-MY"/>
        </w:rPr>
        <w:t>-N setinggi 82.07% dan 70.5% untuk sistem EMBR dan 53.63 % dan 43.81% bagi sistem MBR. Hal ini membawa kesimpulan bahawa sistem EMBR mempunyai keberkesanan penyingkiran yang baik and fluks penurasan yang lebih tinggi berbanding sistem MBR untuk rawatan POME.</w:t>
      </w:r>
    </w:p>
    <w:p w14:paraId="70D070A8" w14:textId="77777777" w:rsidR="00E22702" w:rsidRPr="00597633" w:rsidRDefault="00E22702">
      <w:pPr>
        <w:outlineLvl w:val="0"/>
        <w:rPr>
          <w:rFonts w:ascii="Times New Roman" w:hAnsi="Times New Roman" w:cs="Times New Roman"/>
          <w:noProof/>
          <w:sz w:val="18"/>
          <w:szCs w:val="18"/>
          <w:lang w:val="ms-MY"/>
        </w:rPr>
      </w:pPr>
    </w:p>
    <w:p w14:paraId="077ED140" w14:textId="77777777" w:rsidR="00E22702" w:rsidRPr="00597633" w:rsidRDefault="00E22702">
      <w:pPr>
        <w:outlineLvl w:val="0"/>
        <w:rPr>
          <w:rFonts w:ascii="Times New Roman" w:hAnsi="Times New Roman" w:cs="Times New Roman"/>
          <w:noProof/>
          <w:sz w:val="18"/>
          <w:szCs w:val="18"/>
          <w:lang w:val="ms-MY"/>
        </w:rPr>
      </w:pPr>
    </w:p>
    <w:p w14:paraId="272E2D3D" w14:textId="54B1CEE9" w:rsidR="00E22702" w:rsidRPr="00597633" w:rsidRDefault="008509B7" w:rsidP="00597633">
      <w:pPr>
        <w:ind w:left="993" w:hanging="993"/>
        <w:outlineLvl w:val="0"/>
        <w:rPr>
          <w:rFonts w:ascii="Times New Roman" w:hAnsi="Times New Roman" w:cs="Times New Roman"/>
          <w:bCs/>
          <w:noProof/>
          <w:sz w:val="18"/>
          <w:szCs w:val="18"/>
          <w:lang w:val="ms-MY"/>
        </w:rPr>
      </w:pPr>
      <w:r w:rsidRPr="00597633">
        <w:rPr>
          <w:rFonts w:ascii="Times New Roman" w:hAnsi="Times New Roman" w:cs="Times New Roman"/>
          <w:b/>
          <w:noProof/>
          <w:sz w:val="18"/>
          <w:szCs w:val="18"/>
          <w:lang w:val="ms-MY"/>
        </w:rPr>
        <w:t xml:space="preserve">Kata kunci: </w:t>
      </w:r>
      <w:r w:rsidR="00597633" w:rsidRPr="00597633">
        <w:rPr>
          <w:rFonts w:ascii="Times New Roman" w:hAnsi="Times New Roman" w:cs="Times New Roman"/>
          <w:bCs/>
          <w:noProof/>
          <w:sz w:val="18"/>
          <w:szCs w:val="18"/>
          <w:lang w:val="ms-MY"/>
        </w:rPr>
        <w:t>bioreaktor membran berelektrik, membran konduktif GO/MCWNT</w:t>
      </w:r>
      <w:r w:rsidR="00597633">
        <w:rPr>
          <w:rFonts w:ascii="Times New Roman" w:hAnsi="Times New Roman" w:cs="Times New Roman"/>
          <w:bCs/>
          <w:noProof/>
          <w:sz w:val="18"/>
          <w:szCs w:val="18"/>
          <w:lang w:val="ms-MY"/>
        </w:rPr>
        <w:t>s</w:t>
      </w:r>
      <w:r w:rsidR="00597633" w:rsidRPr="00597633">
        <w:rPr>
          <w:rFonts w:ascii="Times New Roman" w:hAnsi="Times New Roman" w:cs="Times New Roman"/>
          <w:bCs/>
          <w:noProof/>
          <w:sz w:val="18"/>
          <w:szCs w:val="18"/>
          <w:lang w:val="ms-MY"/>
        </w:rPr>
        <w:t>, membran biorea</w:t>
      </w:r>
      <w:r w:rsidR="00597633">
        <w:rPr>
          <w:rFonts w:ascii="Times New Roman" w:hAnsi="Times New Roman" w:cs="Times New Roman"/>
          <w:bCs/>
          <w:noProof/>
          <w:sz w:val="18"/>
          <w:szCs w:val="18"/>
          <w:lang w:val="ms-MY"/>
        </w:rPr>
        <w:t>ktor</w:t>
      </w:r>
      <w:r w:rsidR="00597633" w:rsidRPr="00597633">
        <w:rPr>
          <w:rFonts w:ascii="Times New Roman" w:hAnsi="Times New Roman" w:cs="Times New Roman"/>
          <w:bCs/>
          <w:noProof/>
          <w:sz w:val="18"/>
          <w:szCs w:val="18"/>
          <w:lang w:val="ms-MY"/>
        </w:rPr>
        <w:t>, rawatan air, air sisa kilang kelapa sawit</w:t>
      </w:r>
    </w:p>
    <w:p w14:paraId="318A3E59" w14:textId="77777777" w:rsidR="00E22702" w:rsidRPr="00597633" w:rsidRDefault="00E22702">
      <w:pPr>
        <w:jc w:val="center"/>
        <w:outlineLvl w:val="0"/>
        <w:rPr>
          <w:rFonts w:ascii="Times New Roman" w:hAnsi="Times New Roman" w:cs="Times New Roman"/>
          <w:b/>
          <w:noProof/>
          <w:sz w:val="18"/>
          <w:szCs w:val="18"/>
          <w:lang w:val="ms-MY"/>
        </w:rPr>
      </w:pPr>
    </w:p>
    <w:p w14:paraId="1F86B739" w14:textId="77777777" w:rsidR="00E22702" w:rsidRDefault="008509B7">
      <w:pPr>
        <w:jc w:val="center"/>
        <w:outlineLvl w:val="0"/>
        <w:rPr>
          <w:rFonts w:ascii="Times New Roman" w:hAnsi="Times New Roman" w:cs="Times New Roman"/>
          <w:b/>
          <w:sz w:val="18"/>
          <w:szCs w:val="18"/>
        </w:rPr>
      </w:pPr>
      <w:r>
        <w:rPr>
          <w:rFonts w:ascii="Times New Roman" w:hAnsi="Times New Roman" w:cs="Times New Roman"/>
          <w:b/>
          <w:sz w:val="18"/>
          <w:szCs w:val="18"/>
        </w:rPr>
        <w:t>Abstract</w:t>
      </w:r>
    </w:p>
    <w:p w14:paraId="0E2FC5D9" w14:textId="77777777" w:rsidR="00E22702" w:rsidRDefault="008509B7">
      <w:pPr>
        <w:outlineLvl w:val="0"/>
        <w:rPr>
          <w:rFonts w:ascii="Times New Roman" w:hAnsi="Times New Roman" w:cs="Times New Roman"/>
          <w:sz w:val="18"/>
          <w:szCs w:val="18"/>
        </w:rPr>
      </w:pPr>
      <w:r>
        <w:rPr>
          <w:rFonts w:ascii="Times New Roman" w:hAnsi="Times New Roman" w:cs="Times New Roman"/>
          <w:sz w:val="18"/>
          <w:szCs w:val="18"/>
        </w:rPr>
        <w:t>The rapid development of the palm oil industry results in environmental pollution caused by the wastewater of the palm oil mill (POME) from the palm oil extraction process. Membrane bioreactor (MBR) with a combination of biological treatment and membrane technology is an effective method for POME treatment. This application can be improved with the use of electromagnetic membrane bioreactors (EMBRs) where the repulsive force form between the surface of GO/MCWNTs conductive membranes and particles in POME can enhance the performance of EMBR system. The objective of this study was to examine the effectiveness of GO/MCWNTs conductive membrane in electric membrane bioreactor (EMBR) system for POME treatment and to compare with the MBR system without an electric field. The performance of MBR and EMBR systems is assessed by the percentage of removal of chemical oxygen demand (COD) and ammonia nitrogen (NH</w:t>
      </w:r>
      <w:r>
        <w:rPr>
          <w:rFonts w:ascii="Times New Roman" w:hAnsi="Times New Roman" w:cs="Times New Roman"/>
          <w:sz w:val="18"/>
          <w:szCs w:val="18"/>
          <w:vertAlign w:val="subscript"/>
        </w:rPr>
        <w:t>3</w:t>
      </w:r>
      <w:r>
        <w:rPr>
          <w:rFonts w:ascii="Times New Roman" w:hAnsi="Times New Roman" w:cs="Times New Roman"/>
          <w:sz w:val="18"/>
          <w:szCs w:val="18"/>
        </w:rPr>
        <w:t>-N). Meanwhile, for long-term filtration studies, GO/MCWNTs conductive membrane filtering operates for 32 minutes and discontinued. It was followed by an electric supply across the GO/MCWNTs conductive membrane for 6 minutes for EMBR system, and the MBR system was discontinued without electric supply. This intermittent process is repeated for 4 cycles. The performance of EMBR system with electric supply is better than an electro-free MBR system with COD and NH</w:t>
      </w:r>
      <w:r>
        <w:rPr>
          <w:rFonts w:ascii="Times New Roman" w:hAnsi="Times New Roman" w:cs="Times New Roman"/>
          <w:sz w:val="18"/>
          <w:szCs w:val="18"/>
          <w:vertAlign w:val="subscript"/>
        </w:rPr>
        <w:t>3</w:t>
      </w:r>
      <w:r>
        <w:rPr>
          <w:rFonts w:ascii="Times New Roman" w:hAnsi="Times New Roman" w:cs="Times New Roman"/>
          <w:sz w:val="18"/>
          <w:szCs w:val="18"/>
        </w:rPr>
        <w:t>-N removal percentages as high as 82.07% and 70.5% for EMBR system and 53.63% and 43.81% for MBR system. This concluded that the EMBR has good removal efficiency and higher filtration flux than MBR system for POME treatment.</w:t>
      </w:r>
    </w:p>
    <w:p w14:paraId="59C5DBE4" w14:textId="77777777" w:rsidR="00E22702" w:rsidRDefault="00E22702">
      <w:pPr>
        <w:outlineLvl w:val="0"/>
        <w:rPr>
          <w:rFonts w:ascii="Times New Roman" w:hAnsi="Times New Roman" w:cs="Times New Roman"/>
          <w:sz w:val="18"/>
          <w:szCs w:val="18"/>
        </w:rPr>
      </w:pPr>
    </w:p>
    <w:p w14:paraId="16918D4D" w14:textId="77777777" w:rsidR="00E22702" w:rsidRDefault="00E22702">
      <w:pPr>
        <w:outlineLvl w:val="0"/>
        <w:rPr>
          <w:rFonts w:ascii="Times New Roman" w:hAnsi="Times New Roman" w:cs="Times New Roman"/>
          <w:sz w:val="18"/>
          <w:szCs w:val="18"/>
        </w:rPr>
      </w:pPr>
    </w:p>
    <w:p w14:paraId="20B4E277" w14:textId="4478DB5D" w:rsidR="00597633" w:rsidRDefault="008509B7" w:rsidP="00597633">
      <w:pPr>
        <w:ind w:left="993" w:hanging="993"/>
        <w:outlineLvl w:val="0"/>
        <w:rPr>
          <w:rFonts w:ascii="Times New Roman" w:hAnsi="Times New Roman" w:cs="Times New Roman"/>
          <w:sz w:val="18"/>
          <w:szCs w:val="18"/>
        </w:rPr>
      </w:pPr>
      <w:r>
        <w:rPr>
          <w:rFonts w:ascii="Times New Roman" w:hAnsi="Times New Roman" w:cs="Times New Roman"/>
          <w:b/>
          <w:sz w:val="18"/>
          <w:szCs w:val="18"/>
        </w:rPr>
        <w:t>Keywords</w:t>
      </w:r>
      <w:r w:rsidRPr="00597633">
        <w:rPr>
          <w:rFonts w:ascii="Times New Roman" w:hAnsi="Times New Roman" w:cs="Times New Roman"/>
          <w:b/>
          <w:bCs/>
          <w:sz w:val="18"/>
          <w:szCs w:val="18"/>
        </w:rPr>
        <w:t xml:space="preserve">: </w:t>
      </w:r>
      <w:r>
        <w:rPr>
          <w:rFonts w:ascii="Times New Roman" w:hAnsi="Times New Roman" w:cs="Times New Roman"/>
          <w:sz w:val="18"/>
          <w:szCs w:val="18"/>
        </w:rPr>
        <w:t xml:space="preserve">Electric membrane bioreactor, GO/MCWNTs conductive membrane, membrane bioreactor, water treatment, wastewater of the palm oil mill </w:t>
      </w:r>
    </w:p>
    <w:p w14:paraId="6B845600" w14:textId="77777777" w:rsidR="00597633" w:rsidRPr="00597633" w:rsidRDefault="00597633" w:rsidP="00597633">
      <w:pPr>
        <w:ind w:left="993" w:hanging="993"/>
        <w:outlineLvl w:val="0"/>
        <w:rPr>
          <w:rFonts w:ascii="Times New Roman" w:hAnsi="Times New Roman" w:cs="Times New Roman"/>
          <w:sz w:val="18"/>
          <w:szCs w:val="18"/>
        </w:rPr>
      </w:pPr>
    </w:p>
    <w:p w14:paraId="23FD14B5" w14:textId="5660A481" w:rsidR="00E22702" w:rsidRPr="00597633" w:rsidRDefault="008509B7" w:rsidP="00597633">
      <w:pPr>
        <w:jc w:val="center"/>
        <w:outlineLvl w:val="0"/>
        <w:rPr>
          <w:rFonts w:ascii="Times New Roman" w:hAnsi="Times New Roman" w:cs="Times New Roman"/>
          <w:b/>
          <w:noProof/>
          <w:lang w:val="ms-MY"/>
        </w:rPr>
      </w:pPr>
      <w:r w:rsidRPr="00597633">
        <w:rPr>
          <w:rFonts w:ascii="Times New Roman" w:hAnsi="Times New Roman" w:cs="Times New Roman"/>
          <w:b/>
          <w:noProof/>
          <w:lang w:val="ms-MY"/>
        </w:rPr>
        <w:t>Pengenalan</w:t>
      </w:r>
    </w:p>
    <w:p w14:paraId="6D73DF7F" w14:textId="77777777" w:rsidR="00597633" w:rsidRDefault="008509B7" w:rsidP="00597633">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 xml:space="preserve">Industri minyak kelapa sawit merupakan antara penyumbang tertinggi kepada ekonomi Malaysia disebabkan permintaannya yang tinggi di seluruh dunia. Namun, perkembangan industri kelapa sawit yang pesat juga </w:t>
      </w:r>
      <w:r w:rsidRPr="00597633">
        <w:rPr>
          <w:rFonts w:ascii="Times New Roman" w:hAnsi="Times New Roman" w:cs="Times New Roman"/>
          <w:noProof/>
          <w:szCs w:val="20"/>
          <w:lang w:val="ms-MY"/>
        </w:rPr>
        <w:lastRenderedPageBreak/>
        <w:t xml:space="preserve">mendatangkan kesan negatif seperti pencemaran alam sekitar yang disebabkan oleh air sisa kilang minyak kelapa sawit (POME) yang terhasil dari proses pengekstrakan minyak sawit [1]. Jumlah air yang banyak diperlukan untuk proses pengekstrakan minyak sawit. Antaranya, lebih daripada separah jumlah air ini akan berakhir sebagai POME. Pengeluaran POME dilapor sekitar 50 juta tan pada kadar tahunan 2017 [2]. </w:t>
      </w:r>
    </w:p>
    <w:p w14:paraId="1208ABAF" w14:textId="77777777" w:rsidR="00597633" w:rsidRDefault="00597633" w:rsidP="00597633">
      <w:pPr>
        <w:outlineLvl w:val="0"/>
        <w:rPr>
          <w:rFonts w:ascii="Times New Roman" w:hAnsi="Times New Roman" w:cs="Times New Roman"/>
          <w:noProof/>
          <w:szCs w:val="20"/>
          <w:lang w:val="ms-MY"/>
        </w:rPr>
      </w:pPr>
    </w:p>
    <w:p w14:paraId="105B2690" w14:textId="77777777" w:rsidR="00597633" w:rsidRDefault="008509B7" w:rsidP="00597633">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POME merupakan salah satu air sisa yang paling banyak dihasilkan di Malaysia dan mempunyai tahap kekotoran yang 100 kali lebih kotor daripada air sisa bandar. Pelepasan POME ke persekitaran tanpa rawatan akan mendatangkan kesan yang buruk terhadap alam sekitar. POME mengandungi asid organik, karbohidrat, mineral, dan protein yang tinggi. Nutrien yang tinggi ini menjadikannya sumber pertumbuhan mikrob dan mendorong kepada eutrofikasi jika dibuang terus ke sumber air seperti sungai tanpa rawatan [3]. POME boleh dirawat melalui rawatan biologi kerana kandungan organiknya tinggi. Rawatan biologi dipromosi kerana penggunaan tenaga elektrik yang rendah dan hasil enapcemar daripada rawatan biologi boleh digunakan sebagai baja untuk tanaman [4]. Walaubagaimanapun, terdapat beberapa kelemahan terhadap rawatan biologi seperti penggunaan ruang yang besar, tidak berkesan untuk menyingkirkan bahan bukan organik yang terkandung dalam air sisa seperti patogen dan jangka masa rawatan yang panjang.</w:t>
      </w:r>
    </w:p>
    <w:p w14:paraId="080FEBD8" w14:textId="77777777" w:rsidR="00597633" w:rsidRDefault="00597633" w:rsidP="00597633">
      <w:pPr>
        <w:outlineLvl w:val="0"/>
        <w:rPr>
          <w:rFonts w:ascii="Times New Roman" w:hAnsi="Times New Roman" w:cs="Times New Roman"/>
          <w:noProof/>
          <w:szCs w:val="20"/>
          <w:lang w:val="ms-MY"/>
        </w:rPr>
      </w:pPr>
    </w:p>
    <w:p w14:paraId="529CA728" w14:textId="77777777" w:rsidR="00597633" w:rsidRDefault="008509B7" w:rsidP="00597633">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Sistem penapisan membran merupakan teknologi termaju yang dapat menangani kelemahan rawatan biologi. Kualiti air rawatan yang tinggi dan konsisten dapat dihasilkan melalui proses penurasan membran, dimana sistem penapisan membran hanya memerlukan ruang kecil untuk rawatan, dan operasi rawatan secara spontan [5]. Namun pemendapan kotoran seperti bahan organik daripada POME atas permukaan membran merupakan kelemahan teknologi membran, dimana ia akan menyingkatkan jangka hayat membran. Hal ini akan mengenakan kos operasi tambahan untuk pembersihan membran mahupun penggantian membran [6]. Kaedah yang berkesan untuk rawatan POME disamping mengurangkan pemendapan bahan organik daripada POME pada permukaan membran boleh dilakukan dengan menggabungkan kedua-dua rawatan biologi dan teknologi membran. Sistem penggabungan ini dinama sebagai bioreaktor membran (MBR).</w:t>
      </w:r>
    </w:p>
    <w:p w14:paraId="593F7157" w14:textId="77777777" w:rsidR="00597633" w:rsidRDefault="00597633" w:rsidP="00597633">
      <w:pPr>
        <w:outlineLvl w:val="0"/>
        <w:rPr>
          <w:rFonts w:ascii="Times New Roman" w:hAnsi="Times New Roman" w:cs="Times New Roman"/>
          <w:noProof/>
          <w:szCs w:val="20"/>
          <w:lang w:val="ms-MY"/>
        </w:rPr>
      </w:pPr>
    </w:p>
    <w:p w14:paraId="03F29166" w14:textId="77777777" w:rsidR="00597633" w:rsidRDefault="008509B7" w:rsidP="00597633">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 xml:space="preserve">Pengubahsuaian permukaan membran dengan ciri hidrofilik merupakan salah satu kaedah yang berkesan untuk mengurangkan kotoran pada membran [7]. Secara amnya, kebanyakan kotoran dalam air sisa seperti bahan organik adalah bercas negatif. Maka, pengubahsuaian permukaan membran bersifat hidrofilik dan bercas negatif dapat meningkatkan prestasi membran disamping mengelak kotoran pada membran dengan penghasilan daya tolakan elektrostatik antara membran dan kotoran [8]. Kumpulan penyelidikan kami telah berjaya menghasilkan membran konduktif dengan menggunakan grafena oksida (GO) dan nanotiub karbon pelbagai dinding (MWNCTs) melalui kaedah pengadunan fasa songsang. Nisbah GO:MWNCTs yang optimum telah direka pada 1:9 berdasarkan kekonduksian membran. Membran konduktif GO/MCWNTs yang dihasilkan ini berjaya mengurangkan kotoran pada permukaaan membran untuk proses rawatan POME dengan bekalan medan elektrik. Fluks membran dapat dikekalkan untuk jangka masa operasi penurasan yang lebih panjang berbanding dengan membran yang lain [9]. </w:t>
      </w:r>
    </w:p>
    <w:p w14:paraId="7ABB867D" w14:textId="77777777" w:rsidR="00597633" w:rsidRDefault="00597633" w:rsidP="00597633">
      <w:pPr>
        <w:outlineLvl w:val="0"/>
        <w:rPr>
          <w:rFonts w:ascii="Times New Roman" w:hAnsi="Times New Roman" w:cs="Times New Roman"/>
          <w:noProof/>
          <w:szCs w:val="20"/>
          <w:lang w:val="ms-MY"/>
        </w:rPr>
      </w:pPr>
    </w:p>
    <w:p w14:paraId="29EDE2C9" w14:textId="072351CA" w:rsidR="00E22702" w:rsidRPr="00597633" w:rsidRDefault="008509B7" w:rsidP="00597633">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Objektif kajian ini adalah untuk mengkaji keberkesanan membran konduktif GO/MCWNTs di sistem bioreaktor membran berelektrik (EMBR) untuk rawatan POME dan dibandingkan dengan sistem MBR yang tanpa medan elektrik. Daya tolakan yang terhasil antara permukaan membran konduktif GO/MCWNTs dan zarah-zarah dalam POME dijangka akan meningkatkan lagi prestasi teknologi yang menggabungkan kedua-dua rawatan biologi dan teknologi membran ini.</w:t>
      </w:r>
    </w:p>
    <w:p w14:paraId="2621F557" w14:textId="77777777" w:rsidR="00E22702" w:rsidRDefault="00E22702">
      <w:pPr>
        <w:ind w:firstLine="720"/>
        <w:outlineLvl w:val="0"/>
        <w:rPr>
          <w:rFonts w:ascii="Times New Roman" w:hAnsi="Times New Roman" w:cs="Times New Roman"/>
          <w:szCs w:val="20"/>
        </w:rPr>
      </w:pPr>
    </w:p>
    <w:p w14:paraId="7FCDC68B" w14:textId="5580E7AA" w:rsidR="00E22702" w:rsidRPr="00597633" w:rsidRDefault="00597633">
      <w:pPr>
        <w:jc w:val="center"/>
        <w:outlineLvl w:val="0"/>
        <w:rPr>
          <w:rFonts w:ascii="Times New Roman" w:hAnsi="Times New Roman" w:cs="Times New Roman"/>
          <w:b/>
          <w:noProof/>
          <w:szCs w:val="20"/>
          <w:lang w:val="ms-MY"/>
        </w:rPr>
      </w:pPr>
      <w:r>
        <w:rPr>
          <w:rFonts w:ascii="Times New Roman" w:hAnsi="Times New Roman" w:cs="Times New Roman"/>
          <w:b/>
          <w:noProof/>
          <w:szCs w:val="20"/>
          <w:lang w:val="ms-MY"/>
        </w:rPr>
        <w:t xml:space="preserve">Bahan dan </w:t>
      </w:r>
      <w:r w:rsidR="008509B7" w:rsidRPr="00597633">
        <w:rPr>
          <w:rFonts w:ascii="Times New Roman" w:hAnsi="Times New Roman" w:cs="Times New Roman"/>
          <w:b/>
          <w:noProof/>
          <w:szCs w:val="20"/>
          <w:lang w:val="ms-MY"/>
        </w:rPr>
        <w:t>Kaedah</w:t>
      </w:r>
    </w:p>
    <w:p w14:paraId="1446CEB1" w14:textId="51BA1BDE" w:rsidR="00E22702" w:rsidRPr="00597633" w:rsidRDefault="008509B7">
      <w:pPr>
        <w:jc w:val="left"/>
        <w:outlineLvl w:val="0"/>
        <w:rPr>
          <w:rFonts w:ascii="Times New Roman" w:hAnsi="Times New Roman" w:cs="Times New Roman"/>
          <w:b/>
          <w:noProof/>
          <w:color w:val="548DD4" w:themeColor="text2" w:themeTint="99"/>
          <w:szCs w:val="20"/>
          <w:lang w:val="ms-MY"/>
        </w:rPr>
      </w:pPr>
      <w:r w:rsidRPr="00597633">
        <w:rPr>
          <w:rFonts w:ascii="Times New Roman" w:hAnsi="Times New Roman" w:cs="Times New Roman"/>
          <w:b/>
          <w:noProof/>
          <w:lang w:val="ms-MY"/>
        </w:rPr>
        <w:t xml:space="preserve">Sintesis </w:t>
      </w:r>
      <w:r w:rsidR="00597633" w:rsidRPr="00597633">
        <w:rPr>
          <w:rFonts w:ascii="Times New Roman" w:hAnsi="Times New Roman" w:cs="Times New Roman"/>
          <w:b/>
          <w:noProof/>
          <w:lang w:val="ms-MY"/>
        </w:rPr>
        <w:t>membran konduktif</w:t>
      </w:r>
    </w:p>
    <w:p w14:paraId="7B740A14" w14:textId="35A44DE2" w:rsidR="00E22702" w:rsidRPr="00597633" w:rsidRDefault="008509B7">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GO disintesis daripada grafin dengan menggunakan kaedah Hummer [10]. Membran konduktif GO/MCWNTs dihasilkan dengan mencampur bahan nano karbon ke dalam larutan polimer membran. Pada permulaannya, GO dan MWNCTs dengan nisbah 1:9 w/w dicampur ke diet</w:t>
      </w:r>
      <w:r w:rsidR="00597633">
        <w:rPr>
          <w:rFonts w:ascii="Times New Roman" w:hAnsi="Times New Roman" w:cs="Times New Roman"/>
          <w:noProof/>
          <w:szCs w:val="20"/>
          <w:lang w:val="ms-MY"/>
        </w:rPr>
        <w:t>il</w:t>
      </w:r>
      <w:r w:rsidRPr="00597633">
        <w:rPr>
          <w:rFonts w:ascii="Times New Roman" w:hAnsi="Times New Roman" w:cs="Times New Roman"/>
          <w:noProof/>
          <w:szCs w:val="20"/>
          <w:lang w:val="ms-MY"/>
        </w:rPr>
        <w:t>acetamid</w:t>
      </w:r>
      <w:r w:rsidR="00597633">
        <w:rPr>
          <w:rFonts w:ascii="Times New Roman" w:hAnsi="Times New Roman" w:cs="Times New Roman"/>
          <w:noProof/>
          <w:szCs w:val="20"/>
          <w:lang w:val="ms-MY"/>
        </w:rPr>
        <w:t>a</w:t>
      </w:r>
      <w:r w:rsidRPr="00597633">
        <w:rPr>
          <w:rFonts w:ascii="Times New Roman" w:hAnsi="Times New Roman" w:cs="Times New Roman"/>
          <w:noProof/>
          <w:szCs w:val="20"/>
          <w:lang w:val="ms-MY"/>
        </w:rPr>
        <w:t xml:space="preserve"> (DMAc). Campuran tersebut dikacau sehingga sebati dan disonifikasi selama 30 minit pada 40 KHz dan 124 W dengan menggunakan ultrasonikator, WUC-A03H (Wisd. Korea). Seterusnya, polivinilidena fluorida (PVDF) ditambah ke dalam larutan campuran bahan nano karbon secara perlahan-lahan. Larutan polimer membran dikacau pada 250 rpm dan dipanaskan pada suhu 65 °C selama 4 jam [11]. Larutan membran polimer yang terhasil kemudiannya dituang rata di atas kaca. Membran konduktif GO/MCWNTs dihasilkan dengan menggunakan alat aplikasi filem Elcometer 4340 (Elcometer Ltd., UK) pada ketebalan 200 µm. Lapisan membran konduktif GO/MCWNTs seterusnya direndam ke dalam air ultrapure (UP) dengan kadar segera. Membran konduktif GO/MCWNTs yang terhasil dikeluarkan dari air UP selepas rendaman seharian.</w:t>
      </w:r>
    </w:p>
    <w:p w14:paraId="2DB3A0CC" w14:textId="77777777" w:rsidR="00E22702" w:rsidRPr="00597633" w:rsidRDefault="00E22702">
      <w:pPr>
        <w:outlineLvl w:val="0"/>
        <w:rPr>
          <w:rFonts w:ascii="Times New Roman" w:hAnsi="Times New Roman" w:cs="Times New Roman"/>
          <w:noProof/>
          <w:szCs w:val="20"/>
          <w:lang w:val="ms-MY"/>
        </w:rPr>
      </w:pPr>
    </w:p>
    <w:p w14:paraId="5F2C6B94" w14:textId="1B5694F4" w:rsidR="00E22702" w:rsidRPr="00597633" w:rsidRDefault="008509B7">
      <w:pPr>
        <w:jc w:val="left"/>
        <w:outlineLvl w:val="0"/>
        <w:rPr>
          <w:rFonts w:ascii="Times New Roman" w:hAnsi="Times New Roman" w:cs="Times New Roman"/>
          <w:b/>
          <w:noProof/>
          <w:lang w:val="ms-MY"/>
        </w:rPr>
      </w:pPr>
      <w:r w:rsidRPr="00597633">
        <w:rPr>
          <w:rFonts w:ascii="Times New Roman" w:hAnsi="Times New Roman" w:cs="Times New Roman"/>
          <w:b/>
          <w:noProof/>
          <w:lang w:val="ms-MY"/>
        </w:rPr>
        <w:lastRenderedPageBreak/>
        <w:t xml:space="preserve">Penyesuaian </w:t>
      </w:r>
      <w:r w:rsidR="00597633" w:rsidRPr="00597633">
        <w:rPr>
          <w:rFonts w:ascii="Times New Roman" w:hAnsi="Times New Roman" w:cs="Times New Roman"/>
          <w:b/>
          <w:noProof/>
          <w:lang w:val="ms-MY"/>
        </w:rPr>
        <w:t xml:space="preserve">iklim bakteria dalam sistem </w:t>
      </w:r>
      <w:r w:rsidRPr="00597633">
        <w:rPr>
          <w:rFonts w:ascii="Times New Roman" w:hAnsi="Times New Roman" w:cs="Times New Roman"/>
          <w:b/>
          <w:noProof/>
          <w:lang w:val="ms-MY"/>
        </w:rPr>
        <w:t xml:space="preserve">MBR </w:t>
      </w:r>
      <w:r w:rsidR="00597633" w:rsidRPr="00597633">
        <w:rPr>
          <w:rFonts w:ascii="Times New Roman" w:hAnsi="Times New Roman" w:cs="Times New Roman"/>
          <w:b/>
          <w:noProof/>
          <w:lang w:val="ms-MY"/>
        </w:rPr>
        <w:t xml:space="preserve">dan sistem </w:t>
      </w:r>
      <w:r w:rsidRPr="00597633">
        <w:rPr>
          <w:rFonts w:ascii="Times New Roman" w:hAnsi="Times New Roman" w:cs="Times New Roman"/>
          <w:b/>
          <w:noProof/>
          <w:lang w:val="ms-MY"/>
        </w:rPr>
        <w:t>EMBR</w:t>
      </w:r>
    </w:p>
    <w:p w14:paraId="4627F2D1" w14:textId="77777777" w:rsidR="00E22702" w:rsidRPr="00597633" w:rsidRDefault="008509B7">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Penyesuaian iklim bakteria dalam EMBR dijalankan dengan mengguna POME mentah dan POME aerobik yang dikumpul dari kilang kelapa sawit yang terletak di Bestari Jaya, Selangor Darul Ehsan, Malaysia. 9.6 L POME aerobik diguna sebagai inokulum (80% daripada isipadu EMBR), Manakala 2.4 L POME aerobik (20% daripada isipadu EMBR) ditambah untuk menjadikan isipada keseluruhan 12 L. Aliran udara disalurkan ke sistem EMBR pada 10m</w:t>
      </w:r>
      <w:r w:rsidRPr="00597633">
        <w:rPr>
          <w:rFonts w:ascii="Times New Roman" w:hAnsi="Times New Roman" w:cs="Times New Roman"/>
          <w:noProof/>
          <w:szCs w:val="20"/>
          <w:vertAlign w:val="superscript"/>
          <w:lang w:val="ms-MY"/>
        </w:rPr>
        <w:t>3</w:t>
      </w:r>
      <w:r w:rsidRPr="00597633">
        <w:rPr>
          <w:rFonts w:ascii="Times New Roman" w:hAnsi="Times New Roman" w:cs="Times New Roman"/>
          <w:noProof/>
          <w:szCs w:val="20"/>
          <w:lang w:val="ms-MY"/>
        </w:rPr>
        <w:t>/h. Parameter seperti pH, oksigen terlarut (DO), permintaan oksigen kimia (COD), permintaan oksigen biokimia (BOD), dan nitrogen amonia (NH</w:t>
      </w:r>
      <w:r w:rsidRPr="00597633">
        <w:rPr>
          <w:rFonts w:ascii="Times New Roman" w:hAnsi="Times New Roman" w:cs="Times New Roman"/>
          <w:noProof/>
          <w:szCs w:val="20"/>
          <w:vertAlign w:val="subscript"/>
          <w:lang w:val="ms-MY"/>
        </w:rPr>
        <w:t>3</w:t>
      </w:r>
      <w:r w:rsidRPr="00597633">
        <w:rPr>
          <w:rFonts w:ascii="Times New Roman" w:hAnsi="Times New Roman" w:cs="Times New Roman"/>
          <w:noProof/>
          <w:szCs w:val="20"/>
          <w:lang w:val="ms-MY"/>
        </w:rPr>
        <w:t>-N) dipantau untuk mengenalpasti keselesaian proses penyesuaian iklim bakteria dalam sistem EMBR.</w:t>
      </w:r>
    </w:p>
    <w:p w14:paraId="059B24E7" w14:textId="77777777" w:rsidR="00E22702" w:rsidRPr="00597633" w:rsidRDefault="00E22702">
      <w:pPr>
        <w:outlineLvl w:val="0"/>
        <w:rPr>
          <w:rFonts w:ascii="Times New Roman" w:hAnsi="Times New Roman" w:cs="Times New Roman"/>
          <w:noProof/>
          <w:szCs w:val="20"/>
          <w:lang w:val="ms-MY"/>
        </w:rPr>
      </w:pPr>
    </w:p>
    <w:p w14:paraId="2BE377C1" w14:textId="011931D4" w:rsidR="00E22702" w:rsidRPr="00597633" w:rsidRDefault="008509B7">
      <w:pPr>
        <w:jc w:val="left"/>
        <w:outlineLvl w:val="0"/>
        <w:rPr>
          <w:rFonts w:ascii="Times New Roman" w:hAnsi="Times New Roman" w:cs="Times New Roman"/>
          <w:b/>
          <w:noProof/>
          <w:lang w:val="ms-MY"/>
        </w:rPr>
      </w:pPr>
      <w:r w:rsidRPr="00597633">
        <w:rPr>
          <w:rFonts w:ascii="Times New Roman" w:hAnsi="Times New Roman" w:cs="Times New Roman"/>
          <w:b/>
          <w:noProof/>
          <w:lang w:val="ms-MY"/>
        </w:rPr>
        <w:t xml:space="preserve">Penilaian </w:t>
      </w:r>
      <w:r w:rsidR="00597633" w:rsidRPr="00597633">
        <w:rPr>
          <w:rFonts w:ascii="Times New Roman" w:hAnsi="Times New Roman" w:cs="Times New Roman"/>
          <w:b/>
          <w:noProof/>
          <w:lang w:val="ms-MY"/>
        </w:rPr>
        <w:t xml:space="preserve">prestasi sistem </w:t>
      </w:r>
      <w:r w:rsidRPr="00597633">
        <w:rPr>
          <w:rFonts w:ascii="Times New Roman" w:hAnsi="Times New Roman" w:cs="Times New Roman"/>
          <w:b/>
          <w:noProof/>
          <w:lang w:val="ms-MY"/>
        </w:rPr>
        <w:t xml:space="preserve">MBR </w:t>
      </w:r>
      <w:r w:rsidR="005E13CB">
        <w:rPr>
          <w:rFonts w:ascii="Times New Roman" w:hAnsi="Times New Roman" w:cs="Times New Roman"/>
          <w:b/>
          <w:noProof/>
          <w:lang w:val="ms-MY"/>
        </w:rPr>
        <w:t>d</w:t>
      </w:r>
      <w:r w:rsidRPr="00597633">
        <w:rPr>
          <w:rFonts w:ascii="Times New Roman" w:hAnsi="Times New Roman" w:cs="Times New Roman"/>
          <w:b/>
          <w:noProof/>
          <w:lang w:val="ms-MY"/>
        </w:rPr>
        <w:t>an EMBR</w:t>
      </w:r>
    </w:p>
    <w:p w14:paraId="5075E5AD" w14:textId="19EBFA5D" w:rsidR="00E22702" w:rsidRPr="00597633" w:rsidRDefault="008509B7">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POME aerobik diguna sebagai efluen yang dirawat di sistem MBR dan EMBR. Helaian membran konduktif GO/MCWNTs yang diguna pada katod dalam sistem EMBR, manakala kepingan keluli tahan karat diguna pada anod. Jarakan antara katod dan anod ditetapkan pada 35 mm. Flux sistem MBR dan EMBR ditentukan pada 15 L/m</w:t>
      </w:r>
      <w:r w:rsidRPr="00597633">
        <w:rPr>
          <w:rFonts w:ascii="Times New Roman" w:hAnsi="Times New Roman" w:cs="Times New Roman"/>
          <w:noProof/>
          <w:szCs w:val="20"/>
          <w:vertAlign w:val="superscript"/>
          <w:lang w:val="ms-MY"/>
        </w:rPr>
        <w:t>2</w:t>
      </w:r>
      <w:r w:rsidRPr="00597633">
        <w:rPr>
          <w:rFonts w:ascii="Times New Roman" w:hAnsi="Times New Roman" w:cs="Times New Roman"/>
          <w:noProof/>
          <w:szCs w:val="20"/>
          <w:lang w:val="ms-MY"/>
        </w:rPr>
        <w:t xml:space="preserve"> h dan aliran udara disalurkan ke sistem adalah 10m</w:t>
      </w:r>
      <w:r w:rsidRPr="00597633">
        <w:rPr>
          <w:rFonts w:ascii="Times New Roman" w:hAnsi="Times New Roman" w:cs="Times New Roman"/>
          <w:noProof/>
          <w:szCs w:val="20"/>
          <w:vertAlign w:val="superscript"/>
          <w:lang w:val="ms-MY"/>
        </w:rPr>
        <w:t>3</w:t>
      </w:r>
      <w:r w:rsidRPr="00597633">
        <w:rPr>
          <w:rFonts w:ascii="Times New Roman" w:hAnsi="Times New Roman" w:cs="Times New Roman"/>
          <w:noProof/>
          <w:szCs w:val="20"/>
          <w:lang w:val="ms-MY"/>
        </w:rPr>
        <w:t xml:space="preserve">/h untuk memastikan kepekatan DO sistem adalah di antara 6 </w:t>
      </w:r>
      <w:r w:rsidR="005E13CB">
        <w:rPr>
          <w:rFonts w:ascii="Times New Roman" w:hAnsi="Times New Roman" w:cs="Times New Roman"/>
          <w:noProof/>
          <w:szCs w:val="20"/>
          <w:lang w:val="ms-MY"/>
        </w:rPr>
        <w:t>-</w:t>
      </w:r>
      <w:r w:rsidRPr="00597633">
        <w:rPr>
          <w:rFonts w:ascii="Times New Roman" w:hAnsi="Times New Roman" w:cs="Times New Roman"/>
          <w:noProof/>
          <w:szCs w:val="20"/>
          <w:lang w:val="ms-MY"/>
        </w:rPr>
        <w:t xml:space="preserve"> 8 mg/L [12]. Pam penyedut digunakan untuk menyedut efluen yang ditapis oleh membran konduktif GO/MCWNTs. Untuk kajian penurasan jangka panjang, penapisan membran konduktif GO/MCWNTs beroperasi selama 32 minit dan diberhentikan. Ia diikuti dengan pembekalan medan elektrik arus terus merentasi membran konduktif GO/MCWNTs selama 6 minit untuk sistem EMBR, manakala sistem MBR diberhenti tanpa bekalan medan elektrik. Proses berselang-seli ini diulangi untuk 4 kitaran. Rajah 1 menunjukkan lukisan skematik persediaan sistem MBR dan EMBR.</w:t>
      </w:r>
    </w:p>
    <w:p w14:paraId="0DC78376" w14:textId="2B485AA0" w:rsidR="00DD480E" w:rsidRPr="00597633" w:rsidRDefault="00DD480E">
      <w:pPr>
        <w:outlineLvl w:val="0"/>
        <w:rPr>
          <w:rFonts w:ascii="Times New Roman" w:hAnsi="Times New Roman" w:cs="Times New Roman"/>
          <w:noProof/>
          <w:szCs w:val="20"/>
          <w:lang w:val="ms-MY"/>
        </w:rPr>
      </w:pPr>
    </w:p>
    <w:p w14:paraId="1B590B2A" w14:textId="5EF849CA" w:rsidR="00DD480E" w:rsidRPr="00597633" w:rsidRDefault="00DD480E" w:rsidP="005E13CB">
      <w:pPr>
        <w:jc w:val="center"/>
        <w:outlineLvl w:val="0"/>
        <w:rPr>
          <w:rFonts w:ascii="Times New Roman" w:hAnsi="Times New Roman" w:cs="Times New Roman"/>
          <w:noProof/>
          <w:szCs w:val="20"/>
          <w:lang w:val="ms-MY"/>
        </w:rPr>
      </w:pPr>
      <w:r w:rsidRPr="00597633">
        <w:rPr>
          <w:noProof/>
          <w:lang w:val="ms-MY"/>
        </w:rPr>
        <w:drawing>
          <wp:inline distT="0" distB="0" distL="0" distR="0" wp14:anchorId="1A34D2DD" wp14:editId="06B75D5C">
            <wp:extent cx="4313324" cy="220681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6787" t="37542" r="25419" b="18988"/>
                    <a:stretch/>
                  </pic:blipFill>
                  <pic:spPr bwMode="auto">
                    <a:xfrm>
                      <a:off x="0" y="0"/>
                      <a:ext cx="4350635" cy="2225906"/>
                    </a:xfrm>
                    <a:prstGeom prst="rect">
                      <a:avLst/>
                    </a:prstGeom>
                    <a:ln>
                      <a:noFill/>
                    </a:ln>
                    <a:extLst>
                      <a:ext uri="{53640926-AAD7-44D8-BBD7-CCE9431645EC}">
                        <a14:shadowObscured xmlns:a14="http://schemas.microsoft.com/office/drawing/2010/main"/>
                      </a:ext>
                    </a:extLst>
                  </pic:spPr>
                </pic:pic>
              </a:graphicData>
            </a:graphic>
          </wp:inline>
        </w:drawing>
      </w:r>
    </w:p>
    <w:p w14:paraId="4F1CE040" w14:textId="594279BB" w:rsidR="00E22702" w:rsidRPr="00597633" w:rsidRDefault="00E22702" w:rsidP="000A0B6C">
      <w:pPr>
        <w:outlineLvl w:val="0"/>
        <w:rPr>
          <w:rFonts w:ascii="Times New Roman" w:hAnsi="Times New Roman" w:cs="Times New Roman"/>
          <w:noProof/>
          <w:szCs w:val="20"/>
          <w:lang w:val="ms-MY"/>
        </w:rPr>
      </w:pPr>
    </w:p>
    <w:p w14:paraId="56DB0796" w14:textId="6DAA6B18" w:rsidR="00E22702" w:rsidRPr="005E13CB" w:rsidRDefault="008509B7" w:rsidP="005E13CB">
      <w:pPr>
        <w:pStyle w:val="Caption"/>
        <w:jc w:val="center"/>
        <w:rPr>
          <w:rFonts w:ascii="Times New Roman" w:hAnsi="Times New Roman" w:cs="Times New Roman"/>
          <w:i w:val="0"/>
          <w:iCs w:val="0"/>
          <w:noProof/>
          <w:color w:val="auto"/>
          <w:sz w:val="20"/>
          <w:szCs w:val="20"/>
          <w:lang w:val="ms-MY"/>
        </w:rPr>
      </w:pPr>
      <w:r w:rsidRPr="005E13CB">
        <w:rPr>
          <w:rFonts w:ascii="Times New Roman" w:hAnsi="Times New Roman" w:cs="Times New Roman"/>
          <w:i w:val="0"/>
          <w:iCs w:val="0"/>
          <w:noProof/>
          <w:color w:val="auto"/>
          <w:sz w:val="20"/>
          <w:szCs w:val="20"/>
          <w:lang w:val="ms-MY"/>
        </w:rPr>
        <w:t xml:space="preserve">Rajah </w:t>
      </w:r>
      <w:r w:rsidRPr="005E13CB">
        <w:rPr>
          <w:rFonts w:ascii="Times New Roman" w:hAnsi="Times New Roman" w:cs="Times New Roman"/>
          <w:i w:val="0"/>
          <w:iCs w:val="0"/>
          <w:noProof/>
          <w:color w:val="auto"/>
          <w:sz w:val="20"/>
          <w:szCs w:val="20"/>
          <w:lang w:val="ms-MY"/>
        </w:rPr>
        <w:fldChar w:fldCharType="begin"/>
      </w:r>
      <w:r w:rsidRPr="005E13CB">
        <w:rPr>
          <w:rFonts w:ascii="Times New Roman" w:hAnsi="Times New Roman" w:cs="Times New Roman"/>
          <w:i w:val="0"/>
          <w:iCs w:val="0"/>
          <w:noProof/>
          <w:color w:val="auto"/>
          <w:sz w:val="20"/>
          <w:szCs w:val="20"/>
          <w:lang w:val="ms-MY"/>
        </w:rPr>
        <w:instrText xml:space="preserve"> SEQ Rajah \* ARABIC </w:instrText>
      </w:r>
      <w:r w:rsidRPr="005E13CB">
        <w:rPr>
          <w:rFonts w:ascii="Times New Roman" w:hAnsi="Times New Roman" w:cs="Times New Roman"/>
          <w:i w:val="0"/>
          <w:iCs w:val="0"/>
          <w:noProof/>
          <w:color w:val="auto"/>
          <w:sz w:val="20"/>
          <w:szCs w:val="20"/>
          <w:lang w:val="ms-MY"/>
        </w:rPr>
        <w:fldChar w:fldCharType="separate"/>
      </w:r>
      <w:r w:rsidRPr="005E13CB">
        <w:rPr>
          <w:rFonts w:ascii="Times New Roman" w:hAnsi="Times New Roman" w:cs="Times New Roman"/>
          <w:i w:val="0"/>
          <w:iCs w:val="0"/>
          <w:noProof/>
          <w:color w:val="auto"/>
          <w:sz w:val="20"/>
          <w:szCs w:val="20"/>
          <w:lang w:val="ms-MY"/>
        </w:rPr>
        <w:t>1</w:t>
      </w:r>
      <w:r w:rsidRPr="005E13CB">
        <w:rPr>
          <w:rFonts w:ascii="Times New Roman" w:hAnsi="Times New Roman" w:cs="Times New Roman"/>
          <w:i w:val="0"/>
          <w:iCs w:val="0"/>
          <w:noProof/>
          <w:color w:val="auto"/>
          <w:sz w:val="20"/>
          <w:szCs w:val="20"/>
          <w:lang w:val="ms-MY"/>
        </w:rPr>
        <w:fldChar w:fldCharType="end"/>
      </w:r>
      <w:r w:rsidRPr="005E13CB">
        <w:rPr>
          <w:rFonts w:ascii="Times New Roman" w:hAnsi="Times New Roman" w:cs="Times New Roman"/>
          <w:i w:val="0"/>
          <w:iCs w:val="0"/>
          <w:noProof/>
          <w:color w:val="auto"/>
          <w:sz w:val="20"/>
          <w:szCs w:val="20"/>
          <w:lang w:val="ms-MY"/>
        </w:rPr>
        <w:t>. Lukisan skematik persediaan sistem MBR dan EMBR</w:t>
      </w:r>
    </w:p>
    <w:p w14:paraId="2BBEE4F4" w14:textId="759B42E0" w:rsidR="00E22702" w:rsidRPr="00597633" w:rsidRDefault="008509B7">
      <w:pPr>
        <w:jc w:val="left"/>
        <w:outlineLvl w:val="0"/>
        <w:rPr>
          <w:rFonts w:ascii="Times New Roman" w:hAnsi="Times New Roman" w:cs="Times New Roman"/>
          <w:b/>
          <w:noProof/>
          <w:lang w:val="ms-MY"/>
        </w:rPr>
      </w:pPr>
      <w:r w:rsidRPr="00597633">
        <w:rPr>
          <w:rFonts w:ascii="Times New Roman" w:hAnsi="Times New Roman" w:cs="Times New Roman"/>
          <w:b/>
          <w:noProof/>
          <w:lang w:val="ms-MY"/>
        </w:rPr>
        <w:t xml:space="preserve">Analisa </w:t>
      </w:r>
      <w:r w:rsidR="005E13CB" w:rsidRPr="00597633">
        <w:rPr>
          <w:rFonts w:ascii="Times New Roman" w:hAnsi="Times New Roman" w:cs="Times New Roman"/>
          <w:b/>
          <w:noProof/>
          <w:lang w:val="ms-MY"/>
        </w:rPr>
        <w:t>kualiti air</w:t>
      </w:r>
    </w:p>
    <w:p w14:paraId="1FCEBCAE" w14:textId="3DDB64AA" w:rsidR="00E22702" w:rsidRDefault="008509B7" w:rsidP="000A0B6C">
      <w:pPr>
        <w:outlineLvl w:val="0"/>
        <w:rPr>
          <w:rFonts w:ascii="Times New Roman" w:hAnsi="Times New Roman" w:cs="Times New Roman"/>
          <w:noProof/>
          <w:szCs w:val="20"/>
          <w:lang w:val="ms-MY"/>
        </w:rPr>
      </w:pPr>
      <w:r w:rsidRPr="00597633">
        <w:rPr>
          <w:rFonts w:ascii="Times New Roman" w:hAnsi="Times New Roman" w:cs="Times New Roman"/>
          <w:noProof/>
          <w:szCs w:val="20"/>
          <w:lang w:val="ms-MY"/>
        </w:rPr>
        <w:t>Suhu, pH, dan DO diukur dengan menggunakan meter pH, meter suhu PHM4202, dan meter DO, masing-masing (Hanna, UK). Untuk analisis COD, 2 mL sampel air dan air suling dituang kedalam kelalang COD secara berasingan dan dipanaskan kepada 150 °C selama 2 jam di Digital Reactor Block DRB200 (Hach, USA). Selepas pemanasan selama 2 jam, kedua-dua sampel air dan air suling dibiarkan sejuk dan diukur dengan Spectrophotometer DR3900 (Hach, USA). Manakala untuk analisis NH</w:t>
      </w:r>
      <w:r w:rsidRPr="00597633">
        <w:rPr>
          <w:rFonts w:ascii="Times New Roman" w:hAnsi="Times New Roman" w:cs="Times New Roman"/>
          <w:noProof/>
          <w:szCs w:val="20"/>
          <w:vertAlign w:val="subscript"/>
          <w:lang w:val="ms-MY"/>
        </w:rPr>
        <w:t>3</w:t>
      </w:r>
      <w:r w:rsidRPr="00597633">
        <w:rPr>
          <w:rFonts w:ascii="Times New Roman" w:hAnsi="Times New Roman" w:cs="Times New Roman"/>
          <w:noProof/>
          <w:szCs w:val="20"/>
          <w:lang w:val="ms-MY"/>
        </w:rPr>
        <w:t>-N, 3 titisan penstabil mineral dimasukkan ke dalam silinder penyukat yang mengandungi sampel air dan digoncang. Seterusnya, 3 titisan polivinil alkohol ditambah ke dalam campuran larutan tersebut dan digoncang. Kemudiannya, 1 mL reagen Nessler ditambah, digoncang, dan dibiar selama 1 minit. 10 mL larutan campuran daripada silinder penyukat dimasukkan ke dalam kuvet dan diukur dengan Spectrophotometer DR3900 (Hach, USA).</w:t>
      </w:r>
    </w:p>
    <w:p w14:paraId="24B1ABCB" w14:textId="77777777" w:rsidR="005E13CB" w:rsidRPr="00597633" w:rsidRDefault="005E13CB" w:rsidP="000A0B6C">
      <w:pPr>
        <w:outlineLvl w:val="0"/>
        <w:rPr>
          <w:rFonts w:ascii="Times New Roman" w:hAnsi="Times New Roman" w:cs="Times New Roman"/>
          <w:noProof/>
          <w:szCs w:val="20"/>
          <w:lang w:val="ms-MY"/>
        </w:rPr>
      </w:pPr>
    </w:p>
    <w:p w14:paraId="59293321" w14:textId="77777777" w:rsidR="00E22702" w:rsidRDefault="008509B7">
      <w:pPr>
        <w:jc w:val="center"/>
        <w:outlineLvl w:val="0"/>
        <w:rPr>
          <w:rFonts w:ascii="Times New Roman" w:hAnsi="Times New Roman" w:cs="Times New Roman"/>
          <w:b/>
          <w:szCs w:val="20"/>
        </w:rPr>
      </w:pPr>
      <w:r>
        <w:rPr>
          <w:rFonts w:ascii="Times New Roman" w:hAnsi="Times New Roman" w:cs="Times New Roman"/>
          <w:b/>
          <w:szCs w:val="20"/>
        </w:rPr>
        <w:t>Keputusan dan Perbincangan</w:t>
      </w:r>
    </w:p>
    <w:p w14:paraId="1C9B639D" w14:textId="063F466B" w:rsidR="00E22702" w:rsidRPr="007B3045" w:rsidRDefault="008509B7">
      <w:pPr>
        <w:jc w:val="left"/>
        <w:outlineLvl w:val="0"/>
        <w:rPr>
          <w:rFonts w:ascii="Times New Roman" w:hAnsi="Times New Roman" w:cs="Times New Roman"/>
          <w:b/>
          <w:noProof/>
          <w:lang w:val="ms-MY"/>
        </w:rPr>
      </w:pPr>
      <w:r w:rsidRPr="007B3045">
        <w:rPr>
          <w:rFonts w:ascii="Times New Roman" w:hAnsi="Times New Roman" w:cs="Times New Roman"/>
          <w:b/>
          <w:noProof/>
          <w:lang w:val="ms-MY"/>
        </w:rPr>
        <w:t xml:space="preserve">Pengesuaian </w:t>
      </w:r>
      <w:r w:rsidR="007B3045" w:rsidRPr="007B3045">
        <w:rPr>
          <w:rFonts w:ascii="Times New Roman" w:hAnsi="Times New Roman" w:cs="Times New Roman"/>
          <w:b/>
          <w:noProof/>
          <w:lang w:val="ms-MY"/>
        </w:rPr>
        <w:t xml:space="preserve">iklim bakteria dalam sistem </w:t>
      </w:r>
      <w:r w:rsidRPr="007B3045">
        <w:rPr>
          <w:rFonts w:ascii="Times New Roman" w:hAnsi="Times New Roman" w:cs="Times New Roman"/>
          <w:b/>
          <w:noProof/>
          <w:lang w:val="ms-MY"/>
        </w:rPr>
        <w:t>EMBR</w:t>
      </w:r>
    </w:p>
    <w:p w14:paraId="104943B9" w14:textId="7D1FEC8D" w:rsidR="00E22702" w:rsidRPr="007B3045" w:rsidRDefault="008509B7">
      <w:pPr>
        <w:outlineLvl w:val="0"/>
        <w:rPr>
          <w:rFonts w:ascii="Times New Roman" w:hAnsi="Times New Roman" w:cs="Times New Roman"/>
          <w:noProof/>
          <w:szCs w:val="20"/>
          <w:lang w:val="ms-MY"/>
        </w:rPr>
      </w:pPr>
      <w:r w:rsidRPr="007B3045">
        <w:rPr>
          <w:rFonts w:ascii="Times New Roman" w:hAnsi="Times New Roman" w:cs="Times New Roman"/>
          <w:noProof/>
          <w:szCs w:val="20"/>
          <w:lang w:val="ms-MY"/>
        </w:rPr>
        <w:t>Rajah 2 menunjukkan bacaan parameter seperti suhu, pH, DO,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 xml:space="preserve">-N yang tercatat semasa proses penyesuaian iklim bakteria selama 4 minggu berturut-turut. Parameter suhu bermula hari pertama ke hari 15 adalah turun naik dan bermula mencapai kestabilan selepas hari ke 15. Manakala parameter pH menaik secara berterusan. Sekitar hari ke 19 hingga ke 29, bacaan pH turut mencapai kestabilan dan berada dalam lingkungan 8 </w:t>
      </w:r>
      <w:r w:rsidR="007B3045">
        <w:rPr>
          <w:rFonts w:ascii="Times New Roman" w:hAnsi="Times New Roman" w:cs="Times New Roman"/>
          <w:noProof/>
          <w:szCs w:val="20"/>
          <w:lang w:val="ms-MY"/>
        </w:rPr>
        <w:t xml:space="preserve">- </w:t>
      </w:r>
      <w:r w:rsidRPr="007B3045">
        <w:rPr>
          <w:rFonts w:ascii="Times New Roman" w:hAnsi="Times New Roman" w:cs="Times New Roman"/>
          <w:noProof/>
          <w:szCs w:val="20"/>
          <w:lang w:val="ms-MY"/>
        </w:rPr>
        <w:t>10. Bacaan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 xml:space="preserve">-N menunjukkan penurunan secara mendadak pada hari pertama sehingga hari ke </w:t>
      </w:r>
      <w:r w:rsidRPr="007B3045">
        <w:rPr>
          <w:rFonts w:ascii="Times New Roman" w:hAnsi="Times New Roman" w:cs="Times New Roman"/>
          <w:noProof/>
          <w:szCs w:val="20"/>
          <w:lang w:val="ms-MY"/>
        </w:rPr>
        <w:lastRenderedPageBreak/>
        <w:t>8. Peratusan penurunan sebanyak 95.5% dan 81.4% tercatat oleh parameter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masing-masing. Manakala, bacaan DO meningkat sebanyak 58%. Menyusul dari hari ke 10 hingga hari ke 19, bacaan bagi ketiga-tiga parameter COD,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dan DO cendurung mencapai kestabilan. Penyesuaian iklim bakteria dalam sistem EMBR selesai pada hari 19 apabila bacaan parameter menjadi stabil. Selepas hari 19, parameter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mula meningkat dan bacaan DO menurun. Peningkatan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adalah sebanyak 68% dan 63%, manakala DO menurun sebanyak 72.8% berbanding dengan hari sebelumnya. Berbanding dengan kajian yang dilakukan oleh Wong et al., 27 hari diperlukan untuk membolehkan kesemua bakteria aerobik menyesuaikan persekitaran baru dengan sempurna [13]. Namun, kajian ini hanya memerlukan 15 hari untuk mencapai penyesuaian iklim bakteria dalam sistem EMBR yang dikenalpasti dengan kestabilan bacaaan parameter.</w:t>
      </w:r>
    </w:p>
    <w:p w14:paraId="65B7C0D5" w14:textId="77777777" w:rsidR="00E22702" w:rsidRPr="007B3045" w:rsidRDefault="00E22702">
      <w:pPr>
        <w:outlineLvl w:val="0"/>
        <w:rPr>
          <w:rFonts w:ascii="Times New Roman" w:hAnsi="Times New Roman" w:cs="Times New Roman"/>
          <w:noProof/>
          <w:szCs w:val="20"/>
          <w:lang w:val="ms-MY"/>
        </w:rPr>
      </w:pPr>
    </w:p>
    <w:p w14:paraId="556DA729" w14:textId="71DA142A" w:rsidR="00E22702" w:rsidRPr="007B3045" w:rsidRDefault="007B3045">
      <w:pPr>
        <w:jc w:val="center"/>
        <w:outlineLvl w:val="0"/>
        <w:rPr>
          <w:rFonts w:ascii="Times New Roman" w:hAnsi="Times New Roman" w:cs="Times New Roman"/>
          <w:noProof/>
          <w:szCs w:val="20"/>
          <w:lang w:val="ms-MY"/>
        </w:rPr>
      </w:pPr>
      <w:r>
        <w:rPr>
          <w:rFonts w:ascii="Times New Roman" w:hAnsi="Times New Roman" w:cs="Times New Roman"/>
          <w:noProof/>
          <w:szCs w:val="20"/>
          <w:lang w:val="ms-MY" w:eastAsia="en-MY"/>
        </w:rPr>
        <mc:AlternateContent>
          <mc:Choice Requires="wps">
            <w:drawing>
              <wp:anchor distT="0" distB="0" distL="114300" distR="114300" simplePos="0" relativeHeight="251658240" behindDoc="0" locked="0" layoutInCell="1" allowOverlap="1" wp14:anchorId="56448AE3" wp14:editId="17E728B3">
                <wp:simplePos x="0" y="0"/>
                <wp:positionH relativeFrom="column">
                  <wp:posOffset>1243203</wp:posOffset>
                </wp:positionH>
                <wp:positionV relativeFrom="paragraph">
                  <wp:posOffset>67260</wp:posOffset>
                </wp:positionV>
                <wp:extent cx="343814" cy="321869"/>
                <wp:effectExtent l="0" t="0" r="0" b="2540"/>
                <wp:wrapNone/>
                <wp:docPr id="2" name="Text Box 2"/>
                <wp:cNvGraphicFramePr/>
                <a:graphic xmlns:a="http://schemas.openxmlformats.org/drawingml/2006/main">
                  <a:graphicData uri="http://schemas.microsoft.com/office/word/2010/wordprocessingShape">
                    <wps:wsp>
                      <wps:cNvSpPr txBox="1"/>
                      <wps:spPr>
                        <a:xfrm>
                          <a:off x="0" y="0"/>
                          <a:ext cx="343814" cy="321869"/>
                        </a:xfrm>
                        <a:prstGeom prst="rect">
                          <a:avLst/>
                        </a:prstGeom>
                        <a:noFill/>
                        <a:ln w="6350">
                          <a:noFill/>
                        </a:ln>
                      </wps:spPr>
                      <wps:txbx>
                        <w:txbxContent>
                          <w:p w14:paraId="6F37F051" w14:textId="30B283E4" w:rsidR="007B3045" w:rsidRPr="007B3045" w:rsidRDefault="007B3045">
                            <w:pPr>
                              <w:rPr>
                                <w:rFonts w:ascii="Times New Roman" w:hAnsi="Times New Roman" w:cs="Times New Roman"/>
                                <w:sz w:val="18"/>
                                <w:szCs w:val="20"/>
                              </w:rPr>
                            </w:pPr>
                            <w:r w:rsidRPr="007B3045">
                              <w:rPr>
                                <w:rFonts w:ascii="Times New Roman" w:hAnsi="Times New Roman" w:cs="Times New Roman"/>
                                <w:sz w:val="18"/>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448AE3" id="_x0000_t202" coordsize="21600,21600" o:spt="202" path="m,l,21600r21600,l21600,xe">
                <v:stroke joinstyle="miter"/>
                <v:path gradientshapeok="t" o:connecttype="rect"/>
              </v:shapetype>
              <v:shape id="Text Box 2" o:spid="_x0000_s1026" type="#_x0000_t202" style="position:absolute;left:0;text-align:left;margin-left:97.9pt;margin-top:5.3pt;width:27.05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" filled="f" stroked="f" strokeweight=".5pt">
                <v:textbox>
                  <w:txbxContent>
                    <w:p w14:paraId="6F37F051" w14:textId="30B283E4" w:rsidR="007B3045" w:rsidRPr="007B3045" w:rsidRDefault="007B3045">
                      <w:pPr>
                        <w:rPr>
                          <w:rFonts w:ascii="Times New Roman" w:hAnsi="Times New Roman" w:cs="Times New Roman"/>
                          <w:sz w:val="18"/>
                          <w:szCs w:val="20"/>
                        </w:rPr>
                      </w:pPr>
                      <w:r w:rsidRPr="007B3045">
                        <w:rPr>
                          <w:rFonts w:ascii="Times New Roman" w:hAnsi="Times New Roman" w:cs="Times New Roman"/>
                          <w:sz w:val="18"/>
                          <w:szCs w:val="20"/>
                        </w:rPr>
                        <w:t>(a)</w:t>
                      </w:r>
                    </w:p>
                  </w:txbxContent>
                </v:textbox>
              </v:shape>
            </w:pict>
          </mc:Fallback>
        </mc:AlternateContent>
      </w:r>
      <w:r w:rsidR="008509B7" w:rsidRPr="007B3045">
        <w:rPr>
          <w:rFonts w:ascii="Times New Roman" w:hAnsi="Times New Roman" w:cs="Times New Roman"/>
          <w:noProof/>
          <w:szCs w:val="20"/>
          <w:lang w:val="ms-MY" w:eastAsia="en-MY"/>
        </w:rPr>
        <w:drawing>
          <wp:inline distT="0" distB="0" distL="0" distR="0" wp14:anchorId="6923D0D5" wp14:editId="1A112609">
            <wp:extent cx="3200400" cy="2239200"/>
            <wp:effectExtent l="0" t="0" r="0" b="889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5E0E151" w14:textId="51915415" w:rsidR="00E22702" w:rsidRPr="007B3045" w:rsidRDefault="00E22702" w:rsidP="007B3045">
      <w:pPr>
        <w:rPr>
          <w:rFonts w:ascii="Times New Roman" w:hAnsi="Times New Roman" w:cs="Times New Roman"/>
          <w:noProof/>
          <w:szCs w:val="20"/>
          <w:lang w:val="ms-MY"/>
        </w:rPr>
      </w:pPr>
    </w:p>
    <w:p w14:paraId="7F30BEAF" w14:textId="4F538CC2" w:rsidR="00E22702" w:rsidRPr="007B3045" w:rsidRDefault="007B3045">
      <w:pPr>
        <w:jc w:val="center"/>
        <w:outlineLvl w:val="0"/>
        <w:rPr>
          <w:rFonts w:ascii="Times New Roman" w:hAnsi="Times New Roman" w:cs="Times New Roman"/>
          <w:noProof/>
          <w:szCs w:val="20"/>
          <w:lang w:val="ms-MY"/>
        </w:rPr>
      </w:pPr>
      <w:r>
        <w:rPr>
          <w:rFonts w:ascii="Times New Roman" w:hAnsi="Times New Roman" w:cs="Times New Roman"/>
          <w:noProof/>
          <w:szCs w:val="20"/>
          <w:lang w:val="ms-MY" w:eastAsia="en-MY"/>
        </w:rPr>
        <mc:AlternateContent>
          <mc:Choice Requires="wps">
            <w:drawing>
              <wp:anchor distT="0" distB="0" distL="114300" distR="114300" simplePos="0" relativeHeight="251654144" behindDoc="0" locked="0" layoutInCell="1" allowOverlap="1" wp14:anchorId="1576FBDE" wp14:editId="1EECD3EE">
                <wp:simplePos x="0" y="0"/>
                <wp:positionH relativeFrom="column">
                  <wp:posOffset>1221028</wp:posOffset>
                </wp:positionH>
                <wp:positionV relativeFrom="paragraph">
                  <wp:posOffset>94285</wp:posOffset>
                </wp:positionV>
                <wp:extent cx="343814" cy="321869"/>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343814" cy="321869"/>
                        </a:xfrm>
                        <a:prstGeom prst="rect">
                          <a:avLst/>
                        </a:prstGeom>
                        <a:noFill/>
                        <a:ln w="6350">
                          <a:noFill/>
                        </a:ln>
                      </wps:spPr>
                      <wps:txbx>
                        <w:txbxContent>
                          <w:p w14:paraId="6BB2A040" w14:textId="32ACE09F" w:rsidR="007B3045" w:rsidRPr="007B3045" w:rsidRDefault="007B3045" w:rsidP="007B3045">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b</w:t>
                            </w:r>
                            <w:r w:rsidRPr="007B3045">
                              <w:rPr>
                                <w:rFonts w:ascii="Times New Roman" w:hAnsi="Times New Roman" w:cs="Times New Roman"/>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6FBDE" id="Text Box 3" o:spid="_x0000_s1027" type="#_x0000_t202" style="position:absolute;left:0;text-align:left;margin-left:96.15pt;margin-top:7.4pt;width:27.05pt;height:25.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" filled="f" stroked="f" strokeweight=".5pt">
                <v:textbox>
                  <w:txbxContent>
                    <w:p w14:paraId="6BB2A040" w14:textId="32ACE09F" w:rsidR="007B3045" w:rsidRPr="007B3045" w:rsidRDefault="007B3045" w:rsidP="007B3045">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b</w:t>
                      </w:r>
                      <w:r w:rsidRPr="007B3045">
                        <w:rPr>
                          <w:rFonts w:ascii="Times New Roman" w:hAnsi="Times New Roman" w:cs="Times New Roman"/>
                          <w:sz w:val="18"/>
                          <w:szCs w:val="20"/>
                        </w:rPr>
                        <w:t>)</w:t>
                      </w:r>
                    </w:p>
                  </w:txbxContent>
                </v:textbox>
              </v:shape>
            </w:pict>
          </mc:Fallback>
        </mc:AlternateContent>
      </w:r>
      <w:r w:rsidR="008509B7" w:rsidRPr="007B3045">
        <w:rPr>
          <w:rFonts w:ascii="Times New Roman" w:hAnsi="Times New Roman" w:cs="Times New Roman"/>
          <w:noProof/>
          <w:szCs w:val="20"/>
          <w:lang w:val="ms-MY" w:eastAsia="en-MY"/>
        </w:rPr>
        <w:drawing>
          <wp:inline distT="0" distB="0" distL="0" distR="0" wp14:anchorId="4E33AC48" wp14:editId="7E8B0ED3">
            <wp:extent cx="3200400" cy="2239200"/>
            <wp:effectExtent l="0" t="0" r="0" b="8890"/>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102CC0" w14:textId="3E6C16E1" w:rsidR="00E22702" w:rsidRPr="007B3045" w:rsidRDefault="00E22702" w:rsidP="007B3045">
      <w:pPr>
        <w:outlineLvl w:val="0"/>
        <w:rPr>
          <w:rFonts w:ascii="Times New Roman" w:hAnsi="Times New Roman" w:cs="Times New Roman"/>
          <w:noProof/>
          <w:szCs w:val="20"/>
          <w:lang w:val="ms-MY"/>
        </w:rPr>
      </w:pPr>
    </w:p>
    <w:p w14:paraId="639167E3" w14:textId="77777777" w:rsidR="00E22702" w:rsidRPr="007B3045" w:rsidRDefault="00E22702">
      <w:pPr>
        <w:jc w:val="center"/>
        <w:outlineLvl w:val="0"/>
        <w:rPr>
          <w:rFonts w:ascii="Times New Roman" w:hAnsi="Times New Roman" w:cs="Times New Roman"/>
          <w:noProof/>
          <w:szCs w:val="20"/>
          <w:lang w:val="ms-MY"/>
        </w:rPr>
      </w:pPr>
    </w:p>
    <w:p w14:paraId="5C4B5AC3" w14:textId="02AF1C63" w:rsidR="00E22702" w:rsidRPr="007B3045" w:rsidRDefault="00D33EBE">
      <w:pPr>
        <w:jc w:val="center"/>
        <w:outlineLvl w:val="0"/>
        <w:rPr>
          <w:rFonts w:ascii="Times New Roman" w:hAnsi="Times New Roman" w:cs="Times New Roman"/>
          <w:noProof/>
          <w:szCs w:val="20"/>
          <w:lang w:val="ms-MY"/>
        </w:rPr>
      </w:pPr>
      <w:r>
        <w:rPr>
          <w:rFonts w:ascii="Times New Roman" w:hAnsi="Times New Roman" w:cs="Times New Roman"/>
          <w:noProof/>
          <w:szCs w:val="20"/>
          <w:lang w:val="ms-MY" w:eastAsia="en-MY"/>
        </w:rPr>
        <w:lastRenderedPageBreak/>
        <mc:AlternateContent>
          <mc:Choice Requires="wps">
            <w:drawing>
              <wp:anchor distT="0" distB="0" distL="114300" distR="114300" simplePos="0" relativeHeight="251655168" behindDoc="0" locked="0" layoutInCell="1" allowOverlap="1" wp14:anchorId="12E0A5DC" wp14:editId="37C4ABCA">
                <wp:simplePos x="0" y="0"/>
                <wp:positionH relativeFrom="column">
                  <wp:posOffset>1214044</wp:posOffset>
                </wp:positionH>
                <wp:positionV relativeFrom="paragraph">
                  <wp:posOffset>43815</wp:posOffset>
                </wp:positionV>
                <wp:extent cx="343814" cy="321869"/>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343814" cy="321869"/>
                        </a:xfrm>
                        <a:prstGeom prst="rect">
                          <a:avLst/>
                        </a:prstGeom>
                        <a:noFill/>
                        <a:ln w="6350">
                          <a:noFill/>
                        </a:ln>
                      </wps:spPr>
                      <wps:txbx>
                        <w:txbxContent>
                          <w:p w14:paraId="443162F7" w14:textId="433D37DD" w:rsidR="00D33EBE" w:rsidRPr="007B3045" w:rsidRDefault="00D33EBE" w:rsidP="00D33EBE">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c</w:t>
                            </w:r>
                            <w:r w:rsidRPr="007B3045">
                              <w:rPr>
                                <w:rFonts w:ascii="Times New Roman" w:hAnsi="Times New Roman" w:cs="Times New Roman"/>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0A5DC" id="Text Box 6" o:spid="_x0000_s1028" type="#_x0000_t202" style="position:absolute;left:0;text-align:left;margin-left:95.6pt;margin-top:3.45pt;width:27.05pt;height:25.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" filled="f" stroked="f" strokeweight=".5pt">
                <v:textbox>
                  <w:txbxContent>
                    <w:p w14:paraId="443162F7" w14:textId="433D37DD" w:rsidR="00D33EBE" w:rsidRPr="007B3045" w:rsidRDefault="00D33EBE" w:rsidP="00D33EBE">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c</w:t>
                      </w:r>
                      <w:r w:rsidRPr="007B3045">
                        <w:rPr>
                          <w:rFonts w:ascii="Times New Roman" w:hAnsi="Times New Roman" w:cs="Times New Roman"/>
                          <w:sz w:val="18"/>
                          <w:szCs w:val="20"/>
                        </w:rPr>
                        <w:t>)</w:t>
                      </w:r>
                    </w:p>
                  </w:txbxContent>
                </v:textbox>
              </v:shape>
            </w:pict>
          </mc:Fallback>
        </mc:AlternateContent>
      </w:r>
      <w:r w:rsidR="008509B7" w:rsidRPr="007B3045">
        <w:rPr>
          <w:rFonts w:ascii="Times New Roman" w:hAnsi="Times New Roman" w:cs="Times New Roman"/>
          <w:noProof/>
          <w:szCs w:val="20"/>
          <w:lang w:val="ms-MY" w:eastAsia="en-MY"/>
        </w:rPr>
        <w:drawing>
          <wp:inline distT="0" distB="0" distL="0" distR="0" wp14:anchorId="55F3A686" wp14:editId="0EFF3708">
            <wp:extent cx="3200400" cy="2052000"/>
            <wp:effectExtent l="0" t="0" r="0" b="5715"/>
            <wp:docPr id="7" name="Char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5811A3" w14:textId="00F1C0F2" w:rsidR="00E22702" w:rsidRPr="007B3045" w:rsidRDefault="00E22702" w:rsidP="00D33EBE">
      <w:pPr>
        <w:outlineLvl w:val="0"/>
        <w:rPr>
          <w:rFonts w:ascii="Times New Roman" w:hAnsi="Times New Roman" w:cs="Times New Roman"/>
          <w:noProof/>
          <w:szCs w:val="20"/>
          <w:lang w:val="ms-MY"/>
        </w:rPr>
      </w:pPr>
    </w:p>
    <w:p w14:paraId="2CCA687E" w14:textId="5583AB53" w:rsidR="00124A77" w:rsidRDefault="00172620" w:rsidP="00124A77">
      <w:pPr>
        <w:jc w:val="center"/>
        <w:outlineLvl w:val="0"/>
        <w:rPr>
          <w:rFonts w:ascii="Times New Roman" w:hAnsi="Times New Roman" w:cs="Times New Roman"/>
          <w:noProof/>
          <w:szCs w:val="20"/>
          <w:lang w:val="ms-MY"/>
        </w:rPr>
      </w:pPr>
      <w:r>
        <w:rPr>
          <w:rFonts w:ascii="Times New Roman" w:hAnsi="Times New Roman" w:cs="Times New Roman"/>
          <w:noProof/>
          <w:szCs w:val="20"/>
          <w:lang w:val="ms-MY" w:eastAsia="en-MY"/>
        </w:rPr>
        <mc:AlternateContent>
          <mc:Choice Requires="wps">
            <w:drawing>
              <wp:anchor distT="0" distB="0" distL="114300" distR="114300" simplePos="0" relativeHeight="251660288" behindDoc="0" locked="0" layoutInCell="1" allowOverlap="1" wp14:anchorId="57F2186E" wp14:editId="6FEEEECB">
                <wp:simplePos x="0" y="0"/>
                <wp:positionH relativeFrom="column">
                  <wp:posOffset>1191844</wp:posOffset>
                </wp:positionH>
                <wp:positionV relativeFrom="paragraph">
                  <wp:posOffset>108763</wp:posOffset>
                </wp:positionV>
                <wp:extent cx="343814" cy="321869"/>
                <wp:effectExtent l="0" t="0" r="0" b="2540"/>
                <wp:wrapNone/>
                <wp:docPr id="11" name="Text Box 11"/>
                <wp:cNvGraphicFramePr/>
                <a:graphic xmlns:a="http://schemas.openxmlformats.org/drawingml/2006/main">
                  <a:graphicData uri="http://schemas.microsoft.com/office/word/2010/wordprocessingShape">
                    <wps:wsp>
                      <wps:cNvSpPr txBox="1"/>
                      <wps:spPr>
                        <a:xfrm>
                          <a:off x="0" y="0"/>
                          <a:ext cx="343814" cy="321869"/>
                        </a:xfrm>
                        <a:prstGeom prst="rect">
                          <a:avLst/>
                        </a:prstGeom>
                        <a:noFill/>
                        <a:ln w="6350">
                          <a:noFill/>
                        </a:ln>
                      </wps:spPr>
                      <wps:txbx>
                        <w:txbxContent>
                          <w:p w14:paraId="27389F3C" w14:textId="146099D0" w:rsidR="00172620" w:rsidRPr="007B3045" w:rsidRDefault="00172620" w:rsidP="00172620">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d</w:t>
                            </w:r>
                            <w:r w:rsidRPr="007B3045">
                              <w:rPr>
                                <w:rFonts w:ascii="Times New Roman" w:hAnsi="Times New Roman" w:cs="Times New Roman"/>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2186E" id="Text Box 11" o:spid="_x0000_s1029" type="#_x0000_t202" style="position:absolute;left:0;text-align:left;margin-left:93.85pt;margin-top:8.55pt;width:27.05pt;height:2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" filled="f" stroked="f" strokeweight=".5pt">
                <v:textbox>
                  <w:txbxContent>
                    <w:p w14:paraId="27389F3C" w14:textId="146099D0" w:rsidR="00172620" w:rsidRPr="007B3045" w:rsidRDefault="00172620" w:rsidP="00172620">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d</w:t>
                      </w:r>
                      <w:r w:rsidRPr="007B3045">
                        <w:rPr>
                          <w:rFonts w:ascii="Times New Roman" w:hAnsi="Times New Roman" w:cs="Times New Roman"/>
                          <w:sz w:val="18"/>
                          <w:szCs w:val="20"/>
                        </w:rPr>
                        <w:t>)</w:t>
                      </w:r>
                    </w:p>
                  </w:txbxContent>
                </v:textbox>
              </v:shape>
            </w:pict>
          </mc:Fallback>
        </mc:AlternateContent>
      </w:r>
      <w:r w:rsidR="008509B7" w:rsidRPr="007B3045">
        <w:rPr>
          <w:rFonts w:ascii="Times New Roman" w:hAnsi="Times New Roman" w:cs="Times New Roman"/>
          <w:noProof/>
          <w:szCs w:val="20"/>
          <w:lang w:val="ms-MY" w:eastAsia="en-MY"/>
        </w:rPr>
        <w:drawing>
          <wp:inline distT="0" distB="0" distL="0" distR="0" wp14:anchorId="115AAB16" wp14:editId="3C4BC720">
            <wp:extent cx="3200400" cy="2239200"/>
            <wp:effectExtent l="0" t="0" r="0" b="889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D88105" w14:textId="77777777" w:rsidR="00124A77" w:rsidRPr="00124A77" w:rsidRDefault="00124A77" w:rsidP="00124A77">
      <w:pPr>
        <w:jc w:val="center"/>
        <w:outlineLvl w:val="0"/>
        <w:rPr>
          <w:rFonts w:ascii="Times New Roman" w:hAnsi="Times New Roman" w:cs="Times New Roman"/>
          <w:noProof/>
          <w:szCs w:val="20"/>
          <w:lang w:val="ms-MY"/>
        </w:rPr>
      </w:pPr>
    </w:p>
    <w:p w14:paraId="0C6BDEBF" w14:textId="02706474" w:rsidR="00E22702" w:rsidRPr="007B3045" w:rsidRDefault="008509B7" w:rsidP="00124A77">
      <w:pPr>
        <w:pStyle w:val="11Normal02-SecondOnwardParagraph"/>
        <w:spacing w:before="0" w:after="240" w:line="240" w:lineRule="auto"/>
        <w:ind w:left="709" w:hanging="709"/>
        <w:rPr>
          <w:rFonts w:eastAsiaTheme="minorEastAsia" w:cs="Times New Roman"/>
          <w:noProof/>
          <w:kern w:val="2"/>
          <w:sz w:val="20"/>
          <w:szCs w:val="20"/>
          <w:lang w:val="ms-MY" w:eastAsia="ko-KR"/>
        </w:rPr>
      </w:pPr>
      <w:r w:rsidRPr="007B3045">
        <w:rPr>
          <w:rFonts w:eastAsiaTheme="minorEastAsia" w:cs="Times New Roman"/>
          <w:noProof/>
          <w:kern w:val="2"/>
          <w:sz w:val="20"/>
          <w:szCs w:val="20"/>
          <w:lang w:val="ms-MY" w:eastAsia="ko-KR"/>
        </w:rPr>
        <w:t>Rajah 2. Bacaan parameter diambil semasa proses penyesuaian iklim bakteria selama 4 minggu berturut-turut (a) suhu (b) pH (c) DO (d) COD (e) NH</w:t>
      </w:r>
      <w:r w:rsidRPr="007B3045">
        <w:rPr>
          <w:rFonts w:eastAsiaTheme="minorEastAsia" w:cs="Times New Roman"/>
          <w:noProof/>
          <w:kern w:val="2"/>
          <w:sz w:val="20"/>
          <w:szCs w:val="20"/>
          <w:vertAlign w:val="subscript"/>
          <w:lang w:val="ms-MY" w:eastAsia="ko-KR"/>
        </w:rPr>
        <w:t>3</w:t>
      </w:r>
      <w:r w:rsidRPr="007B3045">
        <w:rPr>
          <w:rFonts w:eastAsiaTheme="minorEastAsia" w:cs="Times New Roman"/>
          <w:noProof/>
          <w:kern w:val="2"/>
          <w:sz w:val="20"/>
          <w:szCs w:val="20"/>
          <w:lang w:val="ms-MY" w:eastAsia="ko-KR"/>
        </w:rPr>
        <w:t>-N</w:t>
      </w:r>
    </w:p>
    <w:p w14:paraId="214CF618" w14:textId="3217568A" w:rsidR="00E22702" w:rsidRPr="007B3045" w:rsidRDefault="008509B7">
      <w:pPr>
        <w:jc w:val="left"/>
        <w:outlineLvl w:val="0"/>
        <w:rPr>
          <w:rFonts w:ascii="Times New Roman" w:hAnsi="Times New Roman" w:cs="Times New Roman"/>
          <w:b/>
          <w:noProof/>
          <w:lang w:val="ms-MY"/>
        </w:rPr>
      </w:pPr>
      <w:r w:rsidRPr="007B3045">
        <w:rPr>
          <w:rFonts w:ascii="Times New Roman" w:hAnsi="Times New Roman" w:cs="Times New Roman"/>
          <w:b/>
          <w:noProof/>
          <w:lang w:val="ms-MY"/>
        </w:rPr>
        <w:t xml:space="preserve">Penilaian </w:t>
      </w:r>
      <w:r w:rsidR="00124A77" w:rsidRPr="007B3045">
        <w:rPr>
          <w:rFonts w:ascii="Times New Roman" w:hAnsi="Times New Roman" w:cs="Times New Roman"/>
          <w:b/>
          <w:noProof/>
          <w:lang w:val="ms-MY"/>
        </w:rPr>
        <w:t xml:space="preserve">prestasi sistem </w:t>
      </w:r>
      <w:r w:rsidRPr="007B3045">
        <w:rPr>
          <w:rFonts w:ascii="Times New Roman" w:hAnsi="Times New Roman" w:cs="Times New Roman"/>
          <w:b/>
          <w:noProof/>
          <w:lang w:val="ms-MY"/>
        </w:rPr>
        <w:t xml:space="preserve">MBR </w:t>
      </w:r>
      <w:r w:rsidR="00124A77">
        <w:rPr>
          <w:rFonts w:ascii="Times New Roman" w:hAnsi="Times New Roman" w:cs="Times New Roman"/>
          <w:b/>
          <w:noProof/>
          <w:lang w:val="ms-MY"/>
        </w:rPr>
        <w:t>d</w:t>
      </w:r>
      <w:r w:rsidRPr="007B3045">
        <w:rPr>
          <w:rFonts w:ascii="Times New Roman" w:hAnsi="Times New Roman" w:cs="Times New Roman"/>
          <w:b/>
          <w:noProof/>
          <w:lang w:val="ms-MY"/>
        </w:rPr>
        <w:t>an EMBR</w:t>
      </w:r>
    </w:p>
    <w:p w14:paraId="2089ACBF" w14:textId="77777777" w:rsidR="00E22702" w:rsidRPr="007B3045" w:rsidRDefault="008509B7">
      <w:pPr>
        <w:outlineLvl w:val="0"/>
        <w:rPr>
          <w:rFonts w:ascii="Times New Roman" w:hAnsi="Times New Roman" w:cs="Times New Roman"/>
          <w:noProof/>
          <w:szCs w:val="20"/>
          <w:lang w:val="ms-MY"/>
        </w:rPr>
      </w:pPr>
      <w:r w:rsidRPr="007B3045">
        <w:rPr>
          <w:rFonts w:ascii="Times New Roman" w:hAnsi="Times New Roman" w:cs="Times New Roman"/>
          <w:noProof/>
          <w:szCs w:val="20"/>
          <w:lang w:val="ms-MY"/>
        </w:rPr>
        <w:t>Prestasi membran konduktif GO/MCWNTs  di sistem MBR dan EMBR dinilai berdasarkan peratusan penyingkiran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Rajah 3 menunjukkan peratus penyingkiran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untuk sistem MBR dan EMBR. Secara amnya, prestasi sistem EMBR yang dialirkan elektirk adalah lebih baik daripada sistem MBR tanpa aliran elektirk dengan peratusan penyingkiran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setinggi 82.07% dan 70.5%. Hal ini kerana aliran elektrik merentasi permukaan membran konduktif GO/MCWNTs di sistem EMBR meningkat kecekapatan sistem EMBR untuk penyingkir COD dan NH</w:t>
      </w:r>
      <w:r w:rsidRPr="007B3045">
        <w:rPr>
          <w:rFonts w:ascii="Times New Roman" w:hAnsi="Times New Roman" w:cs="Times New Roman"/>
          <w:noProof/>
          <w:szCs w:val="20"/>
          <w:vertAlign w:val="subscript"/>
          <w:lang w:val="ms-MY"/>
        </w:rPr>
        <w:t>3</w:t>
      </w:r>
      <w:r w:rsidRPr="007B3045">
        <w:rPr>
          <w:rFonts w:ascii="Times New Roman" w:hAnsi="Times New Roman" w:cs="Times New Roman"/>
          <w:noProof/>
          <w:szCs w:val="20"/>
          <w:lang w:val="ms-MY"/>
        </w:rPr>
        <w:t>-N dari POME melalui mekanisme elektroforesis. Bekalan elektrik di sistem EMBR memberi muatan negatif pada permukan membran konduktif GO/MCWNTs. Cas negatif tambahan pada permukaan membran konduktif GO/MCWNTs ini mendorong penolakan molekul makro bercas negatif di POME seperti bahan organik semulajadi, seterusnya mencatat prestasi penyingkiran yang lebih baik untuk sistem EMBR [14].</w:t>
      </w:r>
    </w:p>
    <w:p w14:paraId="5CB4CD70" w14:textId="77777777" w:rsidR="00E22702" w:rsidRPr="007B3045" w:rsidRDefault="00E22702">
      <w:pPr>
        <w:outlineLvl w:val="0"/>
        <w:rPr>
          <w:rFonts w:ascii="Times New Roman" w:hAnsi="Times New Roman" w:cs="Times New Roman"/>
          <w:noProof/>
          <w:szCs w:val="20"/>
          <w:lang w:val="ms-MY"/>
        </w:rPr>
      </w:pPr>
    </w:p>
    <w:p w14:paraId="1F3A286B" w14:textId="77777777" w:rsidR="00E22702" w:rsidRPr="007B3045" w:rsidRDefault="00E22702">
      <w:pPr>
        <w:jc w:val="center"/>
        <w:outlineLvl w:val="0"/>
        <w:rPr>
          <w:rFonts w:ascii="Times New Roman" w:hAnsi="Times New Roman" w:cs="Times New Roman"/>
          <w:noProof/>
          <w:szCs w:val="20"/>
          <w:lang w:val="ms-MY"/>
        </w:rPr>
      </w:pPr>
    </w:p>
    <w:p w14:paraId="152D4579" w14:textId="77777777" w:rsidR="00E22702" w:rsidRPr="007B3045" w:rsidRDefault="00E22702">
      <w:pPr>
        <w:outlineLvl w:val="0"/>
        <w:rPr>
          <w:rFonts w:ascii="Times New Roman" w:hAnsi="Times New Roman" w:cs="Times New Roman"/>
          <w:b/>
          <w:noProof/>
          <w:lang w:val="ms-MY"/>
        </w:rPr>
      </w:pPr>
    </w:p>
    <w:p w14:paraId="04CEFA11" w14:textId="77777777" w:rsidR="00E22702" w:rsidRDefault="00E22702">
      <w:pPr>
        <w:pStyle w:val="11Normal02-SecondOnwardParagraph"/>
        <w:spacing w:before="0" w:after="0" w:line="240" w:lineRule="auto"/>
        <w:rPr>
          <w:sz w:val="20"/>
          <w:szCs w:val="20"/>
        </w:rPr>
      </w:pPr>
    </w:p>
    <w:p w14:paraId="135C201E" w14:textId="305A4C3F" w:rsidR="00E22702" w:rsidRDefault="00124A77">
      <w:pPr>
        <w:pStyle w:val="11Normal02-SecondOnwardParagraph"/>
        <w:spacing w:before="0" w:after="0" w:line="240" w:lineRule="auto"/>
        <w:jc w:val="center"/>
        <w:rPr>
          <w:sz w:val="20"/>
          <w:szCs w:val="20"/>
        </w:rPr>
      </w:pPr>
      <w:r>
        <w:rPr>
          <w:rFonts w:eastAsiaTheme="minorHAnsi" w:cs="Times New Roman"/>
          <w:noProof/>
          <w:lang w:val="en-MY" w:eastAsia="en-MY"/>
        </w:rPr>
        <w:lastRenderedPageBreak/>
        <mc:AlternateContent>
          <mc:Choice Requires="wps">
            <w:drawing>
              <wp:anchor distT="45720" distB="45720" distL="114300" distR="114300" simplePos="0" relativeHeight="251652096" behindDoc="0" locked="0" layoutInCell="1" allowOverlap="1" wp14:anchorId="7696637C" wp14:editId="4222E753">
                <wp:simplePos x="0" y="0"/>
                <wp:positionH relativeFrom="column">
                  <wp:posOffset>2399310</wp:posOffset>
                </wp:positionH>
                <wp:positionV relativeFrom="paragraph">
                  <wp:posOffset>498704</wp:posOffset>
                </wp:positionV>
                <wp:extent cx="504749" cy="238099"/>
                <wp:effectExtent l="0" t="0" r="10160" b="101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749" cy="238099"/>
                        </a:xfrm>
                        <a:prstGeom prst="rect">
                          <a:avLst/>
                        </a:prstGeom>
                        <a:solidFill>
                          <a:srgbClr val="FFFFFF"/>
                        </a:solidFill>
                        <a:ln w="9525">
                          <a:solidFill>
                            <a:schemeClr val="bg1"/>
                          </a:solidFill>
                          <a:miter lim="800000"/>
                        </a:ln>
                      </wps:spPr>
                      <wps:txbx>
                        <w:txbxContent>
                          <w:p w14:paraId="68B40FD1" w14:textId="77777777" w:rsidR="00E22702" w:rsidRPr="00124A77" w:rsidRDefault="008509B7" w:rsidP="00124A77">
                            <w:pPr>
                              <w:jc w:val="left"/>
                              <w:rPr>
                                <w:rFonts w:ascii="Times New Roman" w:hAnsi="Times New Roman" w:cs="Times New Roman"/>
                                <w:sz w:val="16"/>
                                <w:szCs w:val="16"/>
                              </w:rPr>
                            </w:pPr>
                            <w:r w:rsidRPr="00124A77">
                              <w:rPr>
                                <w:rFonts w:ascii="Times New Roman" w:hAnsi="Times New Roman" w:cs="Times New Roman"/>
                                <w:sz w:val="16"/>
                                <w:szCs w:val="16"/>
                              </w:rPr>
                              <w:t>NH</w:t>
                            </w:r>
                            <w:r w:rsidRPr="00124A77">
                              <w:rPr>
                                <w:rFonts w:ascii="Times New Roman" w:hAnsi="Times New Roman" w:cs="Times New Roman"/>
                                <w:sz w:val="16"/>
                                <w:szCs w:val="16"/>
                                <w:vertAlign w:val="subscript"/>
                              </w:rPr>
                              <w:t>3</w:t>
                            </w:r>
                            <w:r w:rsidRPr="00124A77">
                              <w:rPr>
                                <w:rFonts w:ascii="Times New Roman" w:hAnsi="Times New Roman" w:cs="Times New Roman"/>
                                <w:sz w:val="16"/>
                                <w:szCs w:val="16"/>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6637C" id="Text Box 12" o:spid="_x0000_s1030" type="#_x0000_t202" style="position:absolute;left:0;text-align:left;margin-left:188.9pt;margin-top:39.25pt;width:39.75pt;height:18.7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" strokecolor="white [3212]">
                <v:textbox>
                  <w:txbxContent>
                    <w:p w14:paraId="68B40FD1" w14:textId="77777777" w:rsidR="00E22702" w:rsidRPr="00124A77" w:rsidRDefault="008509B7" w:rsidP="00124A77">
                      <w:pPr>
                        <w:jc w:val="left"/>
                        <w:rPr>
                          <w:rFonts w:ascii="Times New Roman" w:hAnsi="Times New Roman" w:cs="Times New Roman"/>
                          <w:sz w:val="16"/>
                          <w:szCs w:val="16"/>
                        </w:rPr>
                      </w:pPr>
                      <w:r w:rsidRPr="00124A77">
                        <w:rPr>
                          <w:rFonts w:ascii="Times New Roman" w:hAnsi="Times New Roman" w:cs="Times New Roman"/>
                          <w:sz w:val="16"/>
                          <w:szCs w:val="16"/>
                        </w:rPr>
                        <w:t>NH</w:t>
                      </w:r>
                      <w:r w:rsidRPr="00124A77">
                        <w:rPr>
                          <w:rFonts w:ascii="Times New Roman" w:hAnsi="Times New Roman" w:cs="Times New Roman"/>
                          <w:sz w:val="16"/>
                          <w:szCs w:val="16"/>
                          <w:vertAlign w:val="subscript"/>
                        </w:rPr>
                        <w:t>3</w:t>
                      </w:r>
                      <w:r w:rsidRPr="00124A77">
                        <w:rPr>
                          <w:rFonts w:ascii="Times New Roman" w:hAnsi="Times New Roman" w:cs="Times New Roman"/>
                          <w:sz w:val="16"/>
                          <w:szCs w:val="16"/>
                        </w:rPr>
                        <w:t>-H</w:t>
                      </w:r>
                    </w:p>
                  </w:txbxContent>
                </v:textbox>
              </v:shape>
            </w:pict>
          </mc:Fallback>
        </mc:AlternateContent>
      </w:r>
      <w:r>
        <w:rPr>
          <w:rFonts w:eastAsiaTheme="minorHAnsi" w:cs="Times New Roman"/>
          <w:noProof/>
          <w:lang w:val="en-MY" w:eastAsia="en-MY"/>
        </w:rPr>
        <mc:AlternateContent>
          <mc:Choice Requires="wps">
            <w:drawing>
              <wp:anchor distT="45720" distB="45720" distL="114300" distR="114300" simplePos="0" relativeHeight="251658240" behindDoc="0" locked="0" layoutInCell="1" allowOverlap="1" wp14:anchorId="1FD0761A" wp14:editId="501126AE">
                <wp:simplePos x="0" y="0"/>
                <wp:positionH relativeFrom="column">
                  <wp:posOffset>2412619</wp:posOffset>
                </wp:positionH>
                <wp:positionV relativeFrom="paragraph">
                  <wp:posOffset>274320</wp:posOffset>
                </wp:positionV>
                <wp:extent cx="504749" cy="238099"/>
                <wp:effectExtent l="0" t="0" r="10160" b="1016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749" cy="238099"/>
                        </a:xfrm>
                        <a:prstGeom prst="rect">
                          <a:avLst/>
                        </a:prstGeom>
                        <a:solidFill>
                          <a:srgbClr val="FFFFFF"/>
                        </a:solidFill>
                        <a:ln w="9525">
                          <a:solidFill>
                            <a:schemeClr val="bg1"/>
                          </a:solidFill>
                          <a:miter lim="800000"/>
                        </a:ln>
                      </wps:spPr>
                      <wps:txbx>
                        <w:txbxContent>
                          <w:p w14:paraId="39AF2522" w14:textId="009EA5B1" w:rsidR="00124A77" w:rsidRPr="00124A77" w:rsidRDefault="00124A77" w:rsidP="00124A77">
                            <w:pPr>
                              <w:jc w:val="left"/>
                              <w:rPr>
                                <w:rFonts w:ascii="Times New Roman" w:hAnsi="Times New Roman" w:cs="Times New Roman"/>
                                <w:sz w:val="16"/>
                                <w:szCs w:val="16"/>
                              </w:rPr>
                            </w:pPr>
                            <w:r>
                              <w:rPr>
                                <w:rFonts w:ascii="Times New Roman" w:hAnsi="Times New Roman" w:cs="Times New Roman"/>
                                <w:sz w:val="16"/>
                                <w:szCs w:val="16"/>
                              </w:rPr>
                              <w:t>COD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0761A" id="Text Box 10" o:spid="_x0000_s1031" type="#_x0000_t202" style="position:absolute;left:0;text-align:left;margin-left:189.95pt;margin-top:21.6pt;width:39.75pt;height:18.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" strokecolor="white [3212]">
                <v:textbox>
                  <w:txbxContent>
                    <w:p w14:paraId="39AF2522" w14:textId="009EA5B1" w:rsidR="00124A77" w:rsidRPr="00124A77" w:rsidRDefault="00124A77" w:rsidP="00124A77">
                      <w:pPr>
                        <w:jc w:val="left"/>
                        <w:rPr>
                          <w:rFonts w:ascii="Times New Roman" w:hAnsi="Times New Roman" w:cs="Times New Roman"/>
                          <w:sz w:val="16"/>
                          <w:szCs w:val="16"/>
                        </w:rPr>
                      </w:pPr>
                      <w:r>
                        <w:rPr>
                          <w:rFonts w:ascii="Times New Roman" w:hAnsi="Times New Roman" w:cs="Times New Roman"/>
                          <w:sz w:val="16"/>
                          <w:szCs w:val="16"/>
                        </w:rPr>
                        <w:t>COD</w:t>
                      </w:r>
                    </w:p>
                  </w:txbxContent>
                </v:textbox>
              </v:shape>
            </w:pict>
          </mc:Fallback>
        </mc:AlternateContent>
      </w:r>
      <w:r w:rsidR="008509B7">
        <w:rPr>
          <w:noProof/>
          <w:lang w:val="en-MY" w:eastAsia="en-MY"/>
        </w:rPr>
        <w:drawing>
          <wp:inline distT="0" distB="0" distL="0" distR="0" wp14:anchorId="252BCCC2" wp14:editId="3D05BEA6">
            <wp:extent cx="3337200" cy="2354400"/>
            <wp:effectExtent l="0" t="0" r="15875" b="8255"/>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048CC61" w14:textId="77777777" w:rsidR="00E22702" w:rsidRDefault="00E22702">
      <w:pPr>
        <w:pStyle w:val="11Normal02-SecondOnwardParagraph"/>
        <w:spacing w:before="0" w:after="0" w:line="240" w:lineRule="auto"/>
        <w:jc w:val="center"/>
        <w:rPr>
          <w:sz w:val="20"/>
          <w:szCs w:val="20"/>
        </w:rPr>
      </w:pPr>
    </w:p>
    <w:p w14:paraId="13D588E5" w14:textId="77777777" w:rsidR="00E22702" w:rsidRPr="00124A77" w:rsidRDefault="008509B7">
      <w:pPr>
        <w:pStyle w:val="11Normal02-SecondOnwardParagraph"/>
        <w:spacing w:before="0" w:after="0" w:line="240" w:lineRule="auto"/>
        <w:jc w:val="center"/>
        <w:rPr>
          <w:noProof/>
          <w:sz w:val="20"/>
          <w:szCs w:val="20"/>
          <w:lang w:val="ms-MY"/>
        </w:rPr>
      </w:pPr>
      <w:r w:rsidRPr="00124A77">
        <w:rPr>
          <w:noProof/>
          <w:sz w:val="20"/>
          <w:szCs w:val="20"/>
          <w:lang w:val="ms-MY"/>
        </w:rPr>
        <w:t>Rajah 3. Peratusan penyingkiran COD dan NH</w:t>
      </w:r>
      <w:r w:rsidRPr="00124A77">
        <w:rPr>
          <w:noProof/>
          <w:sz w:val="20"/>
          <w:szCs w:val="20"/>
          <w:vertAlign w:val="subscript"/>
          <w:lang w:val="ms-MY"/>
        </w:rPr>
        <w:t>3</w:t>
      </w:r>
      <w:r w:rsidRPr="00124A77">
        <w:rPr>
          <w:noProof/>
          <w:sz w:val="20"/>
          <w:szCs w:val="20"/>
          <w:lang w:val="ms-MY"/>
        </w:rPr>
        <w:t>-N untuk sistem MBR dan EMBR</w:t>
      </w:r>
    </w:p>
    <w:p w14:paraId="293B4741" w14:textId="77777777" w:rsidR="00E22702" w:rsidRDefault="00E22702" w:rsidP="003701F7">
      <w:pPr>
        <w:outlineLvl w:val="0"/>
        <w:rPr>
          <w:rFonts w:ascii="Times New Roman" w:hAnsi="Times New Roman" w:cs="Times New Roman"/>
          <w:szCs w:val="20"/>
        </w:rPr>
      </w:pPr>
    </w:p>
    <w:p w14:paraId="6229618E" w14:textId="7EF59407" w:rsidR="00E22702" w:rsidRPr="003701F7" w:rsidRDefault="008509B7" w:rsidP="00124A77">
      <w:pPr>
        <w:outlineLvl w:val="0"/>
        <w:rPr>
          <w:rFonts w:ascii="Times New Roman" w:hAnsi="Times New Roman" w:cs="Times New Roman"/>
          <w:noProof/>
          <w:szCs w:val="20"/>
          <w:lang w:val="ms-MY"/>
        </w:rPr>
      </w:pPr>
      <w:r w:rsidRPr="003701F7">
        <w:rPr>
          <w:rFonts w:ascii="Times New Roman" w:hAnsi="Times New Roman" w:cs="Times New Roman"/>
          <w:noProof/>
          <w:szCs w:val="20"/>
          <w:lang w:val="ms-MY"/>
        </w:rPr>
        <w:t>Rajah 4 menunjukkan fluks penurasan jangka panjang untuk sistem MBR dan sistem EMBR. Secara keseluruhannya, nilai fluks menurun sepanjang proses penurasan untuk keempat-empat kitaran. Namun, fluks sistem EMBR adalah lebih tinggi daripada fluks sistem MBR. Hal ini kerana disebabkan oleh mekanisma elektroforesis yang bertindak pada permukaan membran konduktif GO/MCWNTs apabila disalur dengan medan elektrik. Elektroforesis berlaku apabila pergerakan molekul makro bercas dipengaruh oleh medan elektrik seragam spasial yang terhasil antara elektrod. Medan elektrik yang disalur ke sistem EMBR akan memberi cas negatif kepada membran konduktif GO/MCWNTs yang bertindak sebagai katod. Cas negatif tambahan pada permukaan membran konduktif GO/MCWNTs menolak molekul makro yang bercas negatif dari mendekati permukaan membran melalui mekanisme elektroforesis ini. Tolakan elektrostatik yang kuat antara kotoran dan permukaan membran konduktif GO/MCWNTs mengurangkan pengotoran pada permukaan membran di sistem EMBR dan menjelaskan fluks sistem EMBR yang lebih tinggi daripada fluks sistem MBR [15]. Peratusan pengurangan fluks relatif oleh sistem MBR adalah lebih cenderung berbanding dengan sistem EMBR iaitu sebayak 73.40% bagi sistem MBR dan 40.01% bagi sistem EMBR. Ini membukti bahawa sistem EMBR mempunyai keberkesanan penyingkiran yang baik, fluks penurasan yang lebih tinggi, dan tahap ketahan kotoran yang lebih berkesan berbanding sistem MBR.</w:t>
      </w:r>
    </w:p>
    <w:p w14:paraId="6890665D" w14:textId="57F19351" w:rsidR="00E22702" w:rsidRDefault="00E22702">
      <w:pPr>
        <w:outlineLvl w:val="0"/>
        <w:rPr>
          <w:rFonts w:ascii="Times New Roman" w:hAnsi="Times New Roman" w:cs="Times New Roman"/>
          <w:szCs w:val="20"/>
        </w:rPr>
      </w:pPr>
    </w:p>
    <w:p w14:paraId="06B3FF91" w14:textId="69AD72A6" w:rsidR="00E22702" w:rsidRDefault="00172620" w:rsidP="003701F7">
      <w:pPr>
        <w:jc w:val="center"/>
        <w:outlineLvl w:val="0"/>
        <w:rPr>
          <w:rFonts w:ascii="Times New Roman" w:hAnsi="Times New Roman" w:cs="Times New Roman"/>
          <w:szCs w:val="20"/>
        </w:rPr>
      </w:pPr>
      <w:r>
        <w:rPr>
          <w:rFonts w:ascii="Times New Roman" w:hAnsi="Times New Roman" w:cs="Times New Roman"/>
          <w:noProof/>
          <w:szCs w:val="20"/>
          <w:lang w:val="ms-MY" w:eastAsia="en-MY"/>
        </w:rPr>
        <mc:AlternateContent>
          <mc:Choice Requires="wps">
            <w:drawing>
              <wp:anchor distT="0" distB="0" distL="114300" distR="114300" simplePos="0" relativeHeight="251662336" behindDoc="0" locked="0" layoutInCell="1" allowOverlap="1" wp14:anchorId="55543C67" wp14:editId="206FAD30">
                <wp:simplePos x="0" y="0"/>
                <wp:positionH relativeFrom="column">
                  <wp:posOffset>958291</wp:posOffset>
                </wp:positionH>
                <wp:positionV relativeFrom="paragraph">
                  <wp:posOffset>28626</wp:posOffset>
                </wp:positionV>
                <wp:extent cx="343814" cy="321869"/>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343814" cy="321869"/>
                        </a:xfrm>
                        <a:prstGeom prst="rect">
                          <a:avLst/>
                        </a:prstGeom>
                        <a:noFill/>
                        <a:ln w="6350">
                          <a:noFill/>
                        </a:ln>
                      </wps:spPr>
                      <wps:txbx>
                        <w:txbxContent>
                          <w:p w14:paraId="58F96CD8" w14:textId="361A6FEE" w:rsidR="00172620" w:rsidRPr="007B3045" w:rsidRDefault="00172620" w:rsidP="00172620">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a</w:t>
                            </w:r>
                            <w:r w:rsidRPr="007B3045">
                              <w:rPr>
                                <w:rFonts w:ascii="Times New Roman" w:hAnsi="Times New Roman" w:cs="Times New Roman"/>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43C67" id="Text Box 14" o:spid="_x0000_s1032" type="#_x0000_t202" style="position:absolute;left:0;text-align:left;margin-left:75.45pt;margin-top:2.25pt;width:27.05pt;height:2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" filled="f" stroked="f" strokeweight=".5pt">
                <v:textbox>
                  <w:txbxContent>
                    <w:p w14:paraId="58F96CD8" w14:textId="361A6FEE" w:rsidR="00172620" w:rsidRPr="007B3045" w:rsidRDefault="00172620" w:rsidP="00172620">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a</w:t>
                      </w:r>
                      <w:r w:rsidRPr="007B3045">
                        <w:rPr>
                          <w:rFonts w:ascii="Times New Roman" w:hAnsi="Times New Roman" w:cs="Times New Roman"/>
                          <w:sz w:val="18"/>
                          <w:szCs w:val="20"/>
                        </w:rPr>
                        <w:t>)</w:t>
                      </w:r>
                    </w:p>
                  </w:txbxContent>
                </v:textbox>
              </v:shape>
            </w:pict>
          </mc:Fallback>
        </mc:AlternateContent>
      </w:r>
      <w:r w:rsidR="008509B7">
        <w:rPr>
          <w:rFonts w:ascii="Times New Roman" w:hAnsi="Times New Roman" w:cs="Times New Roman"/>
          <w:noProof/>
          <w:szCs w:val="20"/>
          <w:lang w:val="en-MY" w:eastAsia="en-MY"/>
        </w:rPr>
        <w:drawing>
          <wp:inline distT="0" distB="0" distL="0" distR="0" wp14:anchorId="6924AD93" wp14:editId="7753DDD4">
            <wp:extent cx="3837600" cy="2239200"/>
            <wp:effectExtent l="0" t="0" r="10795" b="8890"/>
            <wp:docPr id="13" name="Char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6001DE" w14:textId="6C8EE571" w:rsidR="00E22702" w:rsidRPr="00172620" w:rsidRDefault="00E22702" w:rsidP="00172620">
      <w:pPr>
        <w:outlineLvl w:val="0"/>
        <w:rPr>
          <w:rFonts w:ascii="Times New Roman" w:hAnsi="Times New Roman" w:cs="Times New Roman"/>
          <w:szCs w:val="20"/>
        </w:rPr>
      </w:pPr>
    </w:p>
    <w:p w14:paraId="78347138" w14:textId="77777777" w:rsidR="00E22702" w:rsidRDefault="00E22702">
      <w:pPr>
        <w:outlineLvl w:val="0"/>
        <w:rPr>
          <w:rFonts w:ascii="Times New Roman" w:hAnsi="Times New Roman" w:cs="Times New Roman"/>
          <w:szCs w:val="20"/>
        </w:rPr>
      </w:pPr>
    </w:p>
    <w:p w14:paraId="0FE04123" w14:textId="5B63C059" w:rsidR="00E22702" w:rsidRPr="00172620" w:rsidRDefault="00172620" w:rsidP="00172620">
      <w:pPr>
        <w:jc w:val="center"/>
        <w:outlineLvl w:val="0"/>
        <w:rPr>
          <w:rFonts w:ascii="Times New Roman" w:hAnsi="Times New Roman" w:cs="Times New Roman"/>
          <w:szCs w:val="20"/>
        </w:rPr>
      </w:pPr>
      <w:r>
        <w:rPr>
          <w:rFonts w:ascii="Times New Roman" w:hAnsi="Times New Roman" w:cs="Times New Roman"/>
          <w:noProof/>
          <w:szCs w:val="20"/>
          <w:lang w:val="ms-MY" w:eastAsia="en-MY"/>
        </w:rPr>
        <w:lastRenderedPageBreak/>
        <mc:AlternateContent>
          <mc:Choice Requires="wps">
            <w:drawing>
              <wp:anchor distT="0" distB="0" distL="114300" distR="114300" simplePos="0" relativeHeight="251665408" behindDoc="0" locked="0" layoutInCell="1" allowOverlap="1" wp14:anchorId="0E88E07B" wp14:editId="67721496">
                <wp:simplePos x="0" y="0"/>
                <wp:positionH relativeFrom="column">
                  <wp:posOffset>929030</wp:posOffset>
                </wp:positionH>
                <wp:positionV relativeFrom="paragraph">
                  <wp:posOffset>147803</wp:posOffset>
                </wp:positionV>
                <wp:extent cx="343814" cy="321869"/>
                <wp:effectExtent l="0" t="0" r="0" b="2540"/>
                <wp:wrapNone/>
                <wp:docPr id="15" name="Text Box 15"/>
                <wp:cNvGraphicFramePr/>
                <a:graphic xmlns:a="http://schemas.openxmlformats.org/drawingml/2006/main">
                  <a:graphicData uri="http://schemas.microsoft.com/office/word/2010/wordprocessingShape">
                    <wps:wsp>
                      <wps:cNvSpPr txBox="1"/>
                      <wps:spPr>
                        <a:xfrm>
                          <a:off x="0" y="0"/>
                          <a:ext cx="343814" cy="321869"/>
                        </a:xfrm>
                        <a:prstGeom prst="rect">
                          <a:avLst/>
                        </a:prstGeom>
                        <a:noFill/>
                        <a:ln w="6350">
                          <a:noFill/>
                        </a:ln>
                      </wps:spPr>
                      <wps:txbx>
                        <w:txbxContent>
                          <w:p w14:paraId="6D45BB86" w14:textId="6C62D487" w:rsidR="00172620" w:rsidRPr="007B3045" w:rsidRDefault="00172620" w:rsidP="00172620">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b</w:t>
                            </w:r>
                            <w:r w:rsidRPr="007B3045">
                              <w:rPr>
                                <w:rFonts w:ascii="Times New Roman" w:hAnsi="Times New Roman" w:cs="Times New Roman"/>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8E07B" id="Text Box 15" o:spid="_x0000_s1033" type="#_x0000_t202" style="position:absolute;left:0;text-align:left;margin-left:73.15pt;margin-top:11.65pt;width:27.05pt;height:2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" filled="f" stroked="f" strokeweight=".5pt">
                <v:textbox>
                  <w:txbxContent>
                    <w:p w14:paraId="6D45BB86" w14:textId="6C62D487" w:rsidR="00172620" w:rsidRPr="007B3045" w:rsidRDefault="00172620" w:rsidP="00172620">
                      <w:pPr>
                        <w:rPr>
                          <w:rFonts w:ascii="Times New Roman" w:hAnsi="Times New Roman" w:cs="Times New Roman"/>
                          <w:sz w:val="18"/>
                          <w:szCs w:val="20"/>
                        </w:rPr>
                      </w:pPr>
                      <w:r w:rsidRPr="007B3045">
                        <w:rPr>
                          <w:rFonts w:ascii="Times New Roman" w:hAnsi="Times New Roman" w:cs="Times New Roman"/>
                          <w:sz w:val="18"/>
                          <w:szCs w:val="20"/>
                        </w:rPr>
                        <w:t>(</w:t>
                      </w:r>
                      <w:r>
                        <w:rPr>
                          <w:rFonts w:ascii="Times New Roman" w:hAnsi="Times New Roman" w:cs="Times New Roman"/>
                          <w:sz w:val="18"/>
                          <w:szCs w:val="20"/>
                        </w:rPr>
                        <w:t>b</w:t>
                      </w:r>
                      <w:r w:rsidRPr="007B3045">
                        <w:rPr>
                          <w:rFonts w:ascii="Times New Roman" w:hAnsi="Times New Roman" w:cs="Times New Roman"/>
                          <w:sz w:val="18"/>
                          <w:szCs w:val="20"/>
                        </w:rPr>
                        <w:t>)</w:t>
                      </w:r>
                    </w:p>
                  </w:txbxContent>
                </v:textbox>
              </v:shape>
            </w:pict>
          </mc:Fallback>
        </mc:AlternateContent>
      </w:r>
      <w:r w:rsidR="008509B7">
        <w:rPr>
          <w:rFonts w:ascii="Times New Roman" w:hAnsi="Times New Roman" w:cs="Times New Roman"/>
          <w:noProof/>
          <w:szCs w:val="20"/>
          <w:lang w:val="en-MY" w:eastAsia="en-MY"/>
        </w:rPr>
        <w:drawing>
          <wp:inline distT="0" distB="0" distL="0" distR="0" wp14:anchorId="5DEDF1AB" wp14:editId="1E8CA106">
            <wp:extent cx="3837600" cy="2239200"/>
            <wp:effectExtent l="0" t="0" r="10795" b="8890"/>
            <wp:docPr id="28" name="Chart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92F9317" w14:textId="77777777" w:rsidR="00E22702" w:rsidRDefault="00E22702">
      <w:pPr>
        <w:jc w:val="center"/>
        <w:outlineLvl w:val="0"/>
        <w:rPr>
          <w:rFonts w:ascii="Times New Roman" w:hAnsi="Times New Roman" w:cs="Times New Roman"/>
          <w:szCs w:val="20"/>
        </w:rPr>
      </w:pPr>
    </w:p>
    <w:p w14:paraId="212A95C0" w14:textId="77777777" w:rsidR="00E22702" w:rsidRPr="00172620" w:rsidRDefault="008509B7">
      <w:pPr>
        <w:jc w:val="center"/>
        <w:outlineLvl w:val="0"/>
        <w:rPr>
          <w:rFonts w:ascii="Times New Roman" w:hAnsi="Times New Roman" w:cs="Times New Roman"/>
          <w:szCs w:val="20"/>
          <w:lang w:val="ms-MY"/>
        </w:rPr>
      </w:pPr>
      <w:r w:rsidRPr="00172620">
        <w:rPr>
          <w:rFonts w:ascii="Times New Roman" w:hAnsi="Times New Roman" w:cs="Times New Roman"/>
          <w:szCs w:val="20"/>
          <w:lang w:val="ms-MY"/>
        </w:rPr>
        <w:t>Rajah 4. Fluks penurasan jangka panjang untuk (a) sistem MBR (b) sistem EMBR</w:t>
      </w:r>
    </w:p>
    <w:p w14:paraId="79BFA9A8" w14:textId="77777777" w:rsidR="00E22702" w:rsidRPr="00172620" w:rsidRDefault="00E22702">
      <w:pPr>
        <w:outlineLvl w:val="0"/>
        <w:rPr>
          <w:rFonts w:ascii="Times New Roman" w:hAnsi="Times New Roman" w:cs="Times New Roman"/>
          <w:szCs w:val="20"/>
          <w:lang w:val="ms-MY"/>
        </w:rPr>
      </w:pPr>
    </w:p>
    <w:p w14:paraId="48DC9A1A" w14:textId="77777777" w:rsidR="00E22702" w:rsidRPr="00172620" w:rsidRDefault="008509B7">
      <w:pPr>
        <w:jc w:val="center"/>
        <w:outlineLvl w:val="0"/>
        <w:rPr>
          <w:rFonts w:ascii="Times New Roman" w:hAnsi="Times New Roman" w:cs="Times New Roman"/>
          <w:b/>
          <w:szCs w:val="20"/>
          <w:lang w:val="ms-MY"/>
        </w:rPr>
      </w:pPr>
      <w:r w:rsidRPr="00172620">
        <w:rPr>
          <w:rFonts w:ascii="Times New Roman" w:hAnsi="Times New Roman" w:cs="Times New Roman"/>
          <w:b/>
          <w:szCs w:val="20"/>
          <w:lang w:val="ms-MY"/>
        </w:rPr>
        <w:t>Kesimpulan</w:t>
      </w:r>
    </w:p>
    <w:p w14:paraId="467BDC10" w14:textId="5FD4CBBE" w:rsidR="00E22702" w:rsidRDefault="008509B7" w:rsidP="00172620">
      <w:pPr>
        <w:outlineLvl w:val="0"/>
        <w:rPr>
          <w:rFonts w:ascii="Times New Roman" w:hAnsi="Times New Roman" w:cs="Times New Roman"/>
          <w:szCs w:val="20"/>
          <w:lang w:val="ms-MY"/>
        </w:rPr>
      </w:pPr>
      <w:r w:rsidRPr="00172620">
        <w:rPr>
          <w:rFonts w:ascii="Times New Roman" w:hAnsi="Times New Roman" w:cs="Times New Roman"/>
          <w:szCs w:val="20"/>
          <w:lang w:val="ms-MY"/>
        </w:rPr>
        <w:t>Prestasi sistem EMBR yang dialirkan elektirk adalah lebih baik daripada sistem MBR tanpa aliran elektirk dengan peratusan penyingkiran COD dan NH</w:t>
      </w:r>
      <w:r w:rsidRPr="00172620">
        <w:rPr>
          <w:rFonts w:ascii="Times New Roman" w:hAnsi="Times New Roman" w:cs="Times New Roman"/>
          <w:szCs w:val="20"/>
          <w:vertAlign w:val="subscript"/>
          <w:lang w:val="ms-MY"/>
        </w:rPr>
        <w:t>3</w:t>
      </w:r>
      <w:r w:rsidRPr="00172620">
        <w:rPr>
          <w:rFonts w:ascii="Times New Roman" w:hAnsi="Times New Roman" w:cs="Times New Roman"/>
          <w:szCs w:val="20"/>
          <w:lang w:val="ms-MY"/>
        </w:rPr>
        <w:t xml:space="preserve">-N setinggi 82.07% dan 70.5% untuk sistem EMBR dan 53.63% dan 43.81% bagi sistem MBR. Daya tolakan elektrostatik yang kuat antara kotoran dan permukaan membran konduktif GO/MCWNTs berjaya mengurangkan kotoran pada permukaan membran di sistem EMBR sejurusnya mendorong kepada peratusan pengurangan fluks relatif yang sedikit berbanding dengan sistem MBR. Hal ini membawa kesimpulan bahawa sistem EMBR mempunyai keberkesanan penyingkiran yang baik, fluks penurasan yang lebih tinggi, dan tahap ketahan kotoran yang lebih berkesan berbanding sistem MBR untuk rawatan POME. </w:t>
      </w:r>
    </w:p>
    <w:p w14:paraId="01991367" w14:textId="77777777" w:rsidR="00172620" w:rsidRPr="00172620" w:rsidRDefault="00172620" w:rsidP="00172620">
      <w:pPr>
        <w:outlineLvl w:val="0"/>
        <w:rPr>
          <w:rFonts w:ascii="Times New Roman" w:hAnsi="Times New Roman" w:cs="Times New Roman"/>
          <w:szCs w:val="20"/>
          <w:lang w:val="ms-MY"/>
        </w:rPr>
      </w:pPr>
    </w:p>
    <w:p w14:paraId="18B62B6E" w14:textId="77777777" w:rsidR="00E22702" w:rsidRPr="00172620" w:rsidRDefault="008509B7">
      <w:pPr>
        <w:jc w:val="center"/>
        <w:outlineLvl w:val="0"/>
        <w:rPr>
          <w:rFonts w:ascii="Times New Roman" w:hAnsi="Times New Roman" w:cs="Times New Roman"/>
          <w:b/>
          <w:noProof/>
          <w:szCs w:val="20"/>
          <w:lang w:val="ms-MY"/>
        </w:rPr>
      </w:pPr>
      <w:r w:rsidRPr="00172620">
        <w:rPr>
          <w:rFonts w:ascii="Times New Roman" w:hAnsi="Times New Roman" w:cs="Times New Roman"/>
          <w:b/>
          <w:noProof/>
          <w:szCs w:val="20"/>
          <w:lang w:val="ms-MY"/>
        </w:rPr>
        <w:t>Penghargaan</w:t>
      </w:r>
    </w:p>
    <w:p w14:paraId="1FACD7BB" w14:textId="77777777" w:rsidR="00E22702" w:rsidRPr="00172620" w:rsidRDefault="008509B7">
      <w:pPr>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Penulis ingin merakamkan penghargaan kepada Dana Padanan Kolaborasi (DPK-2021-002) dan Dana Modal Insan (MI-2019-017) atas sokongan kewangan yang diberi untuk kajian ini.</w:t>
      </w:r>
    </w:p>
    <w:p w14:paraId="68969D40" w14:textId="77777777" w:rsidR="00E22702" w:rsidRPr="00172620" w:rsidRDefault="00E22702">
      <w:pPr>
        <w:jc w:val="center"/>
        <w:outlineLvl w:val="0"/>
        <w:rPr>
          <w:rFonts w:ascii="Times New Roman" w:hAnsi="Times New Roman" w:cs="Times New Roman"/>
          <w:b/>
          <w:noProof/>
          <w:color w:val="548DD4" w:themeColor="text2" w:themeTint="99"/>
          <w:szCs w:val="20"/>
          <w:lang w:val="ms-MY"/>
        </w:rPr>
      </w:pPr>
    </w:p>
    <w:p w14:paraId="751B9CEE" w14:textId="77777777" w:rsidR="00E22702" w:rsidRPr="00172620" w:rsidRDefault="008509B7">
      <w:pPr>
        <w:jc w:val="center"/>
        <w:outlineLvl w:val="0"/>
        <w:rPr>
          <w:rFonts w:ascii="Times New Roman" w:hAnsi="Times New Roman" w:cs="Times New Roman"/>
          <w:b/>
          <w:noProof/>
          <w:szCs w:val="20"/>
          <w:lang w:val="ms-MY"/>
        </w:rPr>
      </w:pPr>
      <w:r w:rsidRPr="00172620">
        <w:rPr>
          <w:rFonts w:ascii="Times New Roman" w:hAnsi="Times New Roman" w:cs="Times New Roman"/>
          <w:b/>
          <w:noProof/>
          <w:szCs w:val="20"/>
          <w:lang w:val="ms-MY"/>
        </w:rPr>
        <w:t>Rujukan</w:t>
      </w:r>
    </w:p>
    <w:p w14:paraId="3F6039E4" w14:textId="2BF791D3"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bookmarkStart w:id="0" w:name="_Hlk62759520"/>
      <w:r w:rsidRPr="00172620">
        <w:rPr>
          <w:rFonts w:ascii="Times New Roman" w:hAnsi="Times New Roman" w:cs="Times New Roman"/>
          <w:noProof/>
          <w:szCs w:val="20"/>
          <w:lang w:val="ms-MY"/>
        </w:rPr>
        <w:t xml:space="preserve">Wan Mohammad Hamdan, W. N. A., Teow, Y. H. and Mohammad, A. W. (2018). Sustainable </w:t>
      </w:r>
      <w:r w:rsidR="00172620" w:rsidRPr="00172620">
        <w:rPr>
          <w:rFonts w:ascii="Times New Roman" w:hAnsi="Times New Roman" w:cs="Times New Roman"/>
          <w:noProof/>
          <w:szCs w:val="20"/>
          <w:lang w:val="ms-MY"/>
        </w:rPr>
        <w:t xml:space="preserve">approach in palm oil industry - green synthesis of palm oil mill effluent based graphene sand composite </w:t>
      </w:r>
      <w:r w:rsidRPr="00172620">
        <w:rPr>
          <w:rFonts w:ascii="Times New Roman" w:hAnsi="Times New Roman" w:cs="Times New Roman"/>
          <w:noProof/>
          <w:szCs w:val="20"/>
          <w:lang w:val="ms-MY"/>
        </w:rPr>
        <w:t xml:space="preserve">(P-GSC) for </w:t>
      </w:r>
      <w:r w:rsidR="00172620" w:rsidRPr="00172620">
        <w:rPr>
          <w:rFonts w:ascii="Times New Roman" w:hAnsi="Times New Roman" w:cs="Times New Roman"/>
          <w:noProof/>
          <w:szCs w:val="20"/>
          <w:lang w:val="ms-MY"/>
        </w:rPr>
        <w:t>aerobic palm oil mill effluent treatment</w:t>
      </w:r>
      <w:r w:rsidRPr="00172620">
        <w:rPr>
          <w:rFonts w:ascii="Times New Roman" w:hAnsi="Times New Roman" w:cs="Times New Roman"/>
          <w:noProof/>
          <w:szCs w:val="20"/>
          <w:lang w:val="ms-MY"/>
        </w:rPr>
        <w:t xml:space="preserve">. </w:t>
      </w:r>
      <w:r w:rsidRPr="00172620">
        <w:rPr>
          <w:rFonts w:ascii="Times New Roman" w:hAnsi="Times New Roman" w:cs="Times New Roman"/>
          <w:i/>
          <w:iCs/>
          <w:noProof/>
          <w:szCs w:val="20"/>
          <w:lang w:val="ms-MY"/>
        </w:rPr>
        <w:t>Jurnal Kejuruteraan SI,</w:t>
      </w:r>
      <w:r w:rsidRPr="00172620">
        <w:rPr>
          <w:rFonts w:ascii="Times New Roman" w:hAnsi="Times New Roman" w:cs="Times New Roman"/>
          <w:noProof/>
          <w:szCs w:val="20"/>
          <w:lang w:val="ms-MY"/>
        </w:rPr>
        <w:t xml:space="preserve"> 1(7): 11</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20.</w:t>
      </w:r>
    </w:p>
    <w:p w14:paraId="6999BB2A" w14:textId="2839D9E4"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Aziz, N. I. H. A. and Hanafiah, M. M. (2017). The </w:t>
      </w:r>
      <w:r w:rsidR="00172620" w:rsidRPr="00172620">
        <w:rPr>
          <w:rFonts w:ascii="Times New Roman" w:hAnsi="Times New Roman" w:cs="Times New Roman"/>
          <w:noProof/>
          <w:szCs w:val="20"/>
          <w:lang w:val="ms-MY"/>
        </w:rPr>
        <w:t xml:space="preserve">potential of palm oil mill effluent </w:t>
      </w:r>
      <w:r w:rsidRPr="00172620">
        <w:rPr>
          <w:rFonts w:ascii="Times New Roman" w:hAnsi="Times New Roman" w:cs="Times New Roman"/>
          <w:noProof/>
          <w:szCs w:val="20"/>
          <w:lang w:val="ms-MY"/>
        </w:rPr>
        <w:t xml:space="preserve">(POME) </w:t>
      </w:r>
      <w:r w:rsidR="00172620" w:rsidRPr="00172620">
        <w:rPr>
          <w:rFonts w:ascii="Times New Roman" w:hAnsi="Times New Roman" w:cs="Times New Roman"/>
          <w:noProof/>
          <w:szCs w:val="20"/>
          <w:lang w:val="ms-MY"/>
        </w:rPr>
        <w:t xml:space="preserve">as a renewable energy source. </w:t>
      </w:r>
      <w:r w:rsidRPr="00172620">
        <w:rPr>
          <w:rFonts w:ascii="Times New Roman" w:hAnsi="Times New Roman" w:cs="Times New Roman"/>
          <w:i/>
          <w:iCs/>
          <w:noProof/>
          <w:szCs w:val="20"/>
          <w:lang w:val="ms-MY"/>
        </w:rPr>
        <w:t>Acta Scientifica Malaysia,</w:t>
      </w:r>
      <w:r w:rsidRPr="00172620">
        <w:rPr>
          <w:rFonts w:ascii="Times New Roman" w:hAnsi="Times New Roman" w:cs="Times New Roman"/>
          <w:noProof/>
          <w:szCs w:val="20"/>
          <w:lang w:val="ms-MY"/>
        </w:rPr>
        <w:t xml:space="preserve"> 1 (2): 9</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 xml:space="preserve">11. </w:t>
      </w:r>
    </w:p>
    <w:p w14:paraId="49AE2435" w14:textId="1152254C"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Subramaniam, M. N., Goh, P. S., Lau, W. J., Tan, Y. H., Ng, B. C. and Ismail, A. F. (2017). Hydrophilic </w:t>
      </w:r>
      <w:r w:rsidR="00172620" w:rsidRPr="00172620">
        <w:rPr>
          <w:rFonts w:ascii="Times New Roman" w:hAnsi="Times New Roman" w:cs="Times New Roman"/>
          <w:noProof/>
          <w:szCs w:val="20"/>
          <w:lang w:val="ms-MY"/>
        </w:rPr>
        <w:t xml:space="preserve">hollow fiber </w:t>
      </w:r>
      <w:r w:rsidRPr="00172620">
        <w:rPr>
          <w:rFonts w:ascii="Times New Roman" w:hAnsi="Times New Roman" w:cs="Times New Roman"/>
          <w:noProof/>
          <w:szCs w:val="20"/>
          <w:lang w:val="ms-MY"/>
        </w:rPr>
        <w:t xml:space="preserve">PVDF </w:t>
      </w:r>
      <w:r w:rsidR="00172620" w:rsidRPr="00172620">
        <w:rPr>
          <w:rFonts w:ascii="Times New Roman" w:hAnsi="Times New Roman" w:cs="Times New Roman"/>
          <w:noProof/>
          <w:szCs w:val="20"/>
          <w:lang w:val="ms-MY"/>
        </w:rPr>
        <w:t xml:space="preserve">ultrafiltration membrane incorporated with titanate nanotubes for decolourization of aerobically-treated palm oil mill effluent. </w:t>
      </w:r>
      <w:r w:rsidRPr="00172620">
        <w:rPr>
          <w:rFonts w:ascii="Times New Roman" w:hAnsi="Times New Roman" w:cs="Times New Roman"/>
          <w:i/>
          <w:iCs/>
          <w:noProof/>
          <w:szCs w:val="20"/>
          <w:lang w:val="ms-MY"/>
        </w:rPr>
        <w:t>Chemical Engineering Journal,</w:t>
      </w:r>
      <w:r w:rsidRPr="00172620">
        <w:rPr>
          <w:rFonts w:ascii="Times New Roman" w:hAnsi="Times New Roman" w:cs="Times New Roman"/>
          <w:noProof/>
          <w:szCs w:val="20"/>
          <w:lang w:val="ms-MY"/>
        </w:rPr>
        <w:t xml:space="preserve"> 316: 101</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110.</w:t>
      </w:r>
      <w:r w:rsidRPr="00172620">
        <w:rPr>
          <w:rFonts w:ascii="Times New Roman" w:hAnsi="Times New Roman" w:cs="Times New Roman"/>
          <w:noProof/>
          <w:sz w:val="24"/>
          <w:szCs w:val="24"/>
          <w:lang w:val="ms-MY"/>
        </w:rPr>
        <w:t xml:space="preserve"> </w:t>
      </w:r>
    </w:p>
    <w:p w14:paraId="38AFD8F3" w14:textId="1EA5F880"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Sajjad, A. A., Teow, Y. H. and Mohammad Hussain, A. W. (2018). Sustainable </w:t>
      </w:r>
      <w:r w:rsidR="00172620" w:rsidRPr="00172620">
        <w:rPr>
          <w:rFonts w:ascii="Times New Roman" w:hAnsi="Times New Roman" w:cs="Times New Roman"/>
          <w:noProof/>
          <w:szCs w:val="20"/>
          <w:lang w:val="ms-MY"/>
        </w:rPr>
        <w:t xml:space="preserve">approach for recycling palm oil mill effluent </w:t>
      </w:r>
      <w:r w:rsidRPr="00172620">
        <w:rPr>
          <w:rFonts w:ascii="Times New Roman" w:hAnsi="Times New Roman" w:cs="Times New Roman"/>
          <w:noProof/>
          <w:szCs w:val="20"/>
          <w:lang w:val="ms-MY"/>
        </w:rPr>
        <w:t xml:space="preserve">(POME) </w:t>
      </w:r>
      <w:r w:rsidR="00172620" w:rsidRPr="00172620">
        <w:rPr>
          <w:rFonts w:ascii="Times New Roman" w:hAnsi="Times New Roman" w:cs="Times New Roman"/>
          <w:noProof/>
          <w:szCs w:val="20"/>
          <w:lang w:val="ms-MY"/>
        </w:rPr>
        <w:t xml:space="preserve">using integrated biofilm/membrane filtration system for internal plant </w:t>
      </w:r>
      <w:r w:rsidR="00172620">
        <w:rPr>
          <w:rFonts w:ascii="Times New Roman" w:hAnsi="Times New Roman" w:cs="Times New Roman"/>
          <w:noProof/>
          <w:szCs w:val="20"/>
          <w:lang w:val="ms-MY"/>
        </w:rPr>
        <w:t>u</w:t>
      </w:r>
      <w:r w:rsidRPr="00172620">
        <w:rPr>
          <w:rFonts w:ascii="Times New Roman" w:hAnsi="Times New Roman" w:cs="Times New Roman"/>
          <w:noProof/>
          <w:szCs w:val="20"/>
          <w:lang w:val="ms-MY"/>
        </w:rPr>
        <w:t xml:space="preserve">sage. </w:t>
      </w:r>
      <w:r w:rsidRPr="00172620">
        <w:rPr>
          <w:rFonts w:ascii="Times New Roman" w:hAnsi="Times New Roman" w:cs="Times New Roman"/>
          <w:i/>
          <w:iCs/>
          <w:noProof/>
          <w:szCs w:val="20"/>
          <w:lang w:val="ms-MY"/>
        </w:rPr>
        <w:t>Jurnal Teknologi,</w:t>
      </w:r>
      <w:r w:rsidRPr="00172620">
        <w:rPr>
          <w:rFonts w:ascii="Times New Roman" w:hAnsi="Times New Roman" w:cs="Times New Roman"/>
          <w:noProof/>
          <w:szCs w:val="20"/>
          <w:lang w:val="ms-MY"/>
        </w:rPr>
        <w:t xml:space="preserve"> 80(4): 165</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172.</w:t>
      </w:r>
    </w:p>
    <w:p w14:paraId="4D22B7FF" w14:textId="34DFB80E"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Teow, Y. H., Ooi, B. S., Ahmad, A. L. and Lim, J. K. (2012). Mixed-</w:t>
      </w:r>
      <w:r w:rsidR="00172620" w:rsidRPr="00172620">
        <w:rPr>
          <w:rFonts w:ascii="Times New Roman" w:hAnsi="Times New Roman" w:cs="Times New Roman"/>
          <w:noProof/>
          <w:szCs w:val="20"/>
          <w:lang w:val="ms-MY"/>
        </w:rPr>
        <w:t xml:space="preserve">matrix membrane for humic acid removal: influence of different types of </w:t>
      </w:r>
      <w:r w:rsidRPr="00172620">
        <w:rPr>
          <w:rFonts w:ascii="Times New Roman" w:hAnsi="Times New Roman" w:cs="Times New Roman"/>
          <w:noProof/>
          <w:szCs w:val="20"/>
          <w:lang w:val="ms-MY"/>
        </w:rPr>
        <w:t>TiO</w:t>
      </w:r>
      <w:r w:rsidRPr="00172620">
        <w:rPr>
          <w:rFonts w:ascii="Times New Roman" w:hAnsi="Times New Roman" w:cs="Times New Roman"/>
          <w:noProof/>
          <w:szCs w:val="20"/>
          <w:vertAlign w:val="subscript"/>
          <w:lang w:val="ms-MY"/>
        </w:rPr>
        <w:t>2</w:t>
      </w:r>
      <w:r w:rsidRPr="00172620">
        <w:rPr>
          <w:rFonts w:ascii="Times New Roman" w:hAnsi="Times New Roman" w:cs="Times New Roman"/>
          <w:noProof/>
          <w:szCs w:val="20"/>
          <w:lang w:val="ms-MY"/>
        </w:rPr>
        <w:t xml:space="preserve"> </w:t>
      </w:r>
      <w:r w:rsidR="00172620" w:rsidRPr="00172620">
        <w:rPr>
          <w:rFonts w:ascii="Times New Roman" w:hAnsi="Times New Roman" w:cs="Times New Roman"/>
          <w:noProof/>
          <w:szCs w:val="20"/>
          <w:lang w:val="ms-MY"/>
        </w:rPr>
        <w:t xml:space="preserve">of membrane morphology and performance. </w:t>
      </w:r>
      <w:r w:rsidRPr="00172620">
        <w:rPr>
          <w:rFonts w:ascii="Times New Roman" w:hAnsi="Times New Roman" w:cs="Times New Roman"/>
          <w:i/>
          <w:iCs/>
          <w:noProof/>
          <w:szCs w:val="20"/>
          <w:lang w:val="ms-MY"/>
        </w:rPr>
        <w:t>International Journal of Chemical Engineering and Applications,</w:t>
      </w:r>
      <w:r w:rsidRPr="00172620">
        <w:rPr>
          <w:rFonts w:ascii="Times New Roman" w:hAnsi="Times New Roman" w:cs="Times New Roman"/>
          <w:noProof/>
          <w:szCs w:val="20"/>
          <w:lang w:val="ms-MY"/>
        </w:rPr>
        <w:t xml:space="preserve"> 3(6): 374</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379.</w:t>
      </w:r>
    </w:p>
    <w:p w14:paraId="47F983AF" w14:textId="6190DECF"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Ghani, M. S. H., Teow, Y. H., Ang, W. L., Mohammad, A. W., Ngteni, R. and Mohamed Yusof, K.M. (2017). Fouling </w:t>
      </w:r>
      <w:r w:rsidR="00172620" w:rsidRPr="00172620">
        <w:rPr>
          <w:rFonts w:ascii="Times New Roman" w:hAnsi="Times New Roman" w:cs="Times New Roman"/>
          <w:noProof/>
          <w:szCs w:val="20"/>
          <w:lang w:val="ms-MY"/>
        </w:rPr>
        <w:t xml:space="preserve">assessment of tertiary palm oil mill effluent </w:t>
      </w:r>
      <w:r w:rsidRPr="00172620">
        <w:rPr>
          <w:rFonts w:ascii="Times New Roman" w:hAnsi="Times New Roman" w:cs="Times New Roman"/>
          <w:noProof/>
          <w:szCs w:val="20"/>
          <w:lang w:val="ms-MY"/>
        </w:rPr>
        <w:t xml:space="preserve">(POME) </w:t>
      </w:r>
      <w:r w:rsidR="00172620" w:rsidRPr="00172620">
        <w:rPr>
          <w:rFonts w:ascii="Times New Roman" w:hAnsi="Times New Roman" w:cs="Times New Roman"/>
          <w:noProof/>
          <w:szCs w:val="20"/>
          <w:lang w:val="ms-MY"/>
        </w:rPr>
        <w:t xml:space="preserve">membrane treatment for water reclamation. </w:t>
      </w:r>
      <w:r w:rsidRPr="00172620">
        <w:rPr>
          <w:rFonts w:ascii="Times New Roman" w:hAnsi="Times New Roman" w:cs="Times New Roman"/>
          <w:i/>
          <w:iCs/>
          <w:noProof/>
          <w:szCs w:val="20"/>
          <w:lang w:val="ms-MY"/>
        </w:rPr>
        <w:t>Journal of Water Reuse and Desalination,</w:t>
      </w:r>
      <w:r w:rsidRPr="00172620">
        <w:rPr>
          <w:rFonts w:ascii="Times New Roman" w:hAnsi="Times New Roman" w:cs="Times New Roman"/>
          <w:noProof/>
          <w:szCs w:val="20"/>
          <w:lang w:val="ms-MY"/>
        </w:rPr>
        <w:t xml:space="preserve"> 8(3): 412</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 xml:space="preserve">423. </w:t>
      </w:r>
    </w:p>
    <w:p w14:paraId="4A3DA671" w14:textId="35146882"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Teow, Y. H., Ahmad, A. L., Lim, J. K., Ngang, H. P., Susan, L.Y. and Ooi, B.S. (2015). Hydroxyl </w:t>
      </w:r>
      <w:r w:rsidR="00172620" w:rsidRPr="00172620">
        <w:rPr>
          <w:rFonts w:ascii="Times New Roman" w:hAnsi="Times New Roman" w:cs="Times New Roman"/>
          <w:noProof/>
          <w:szCs w:val="20"/>
          <w:lang w:val="ms-MY"/>
        </w:rPr>
        <w:t>functionalized</w:t>
      </w:r>
      <w:r w:rsidRPr="00172620">
        <w:rPr>
          <w:rFonts w:ascii="Times New Roman" w:hAnsi="Times New Roman" w:cs="Times New Roman"/>
          <w:noProof/>
          <w:szCs w:val="20"/>
          <w:lang w:val="ms-MY"/>
        </w:rPr>
        <w:t xml:space="preserve"> PVDF-TiO</w:t>
      </w:r>
      <w:r w:rsidRPr="00172620">
        <w:rPr>
          <w:rFonts w:ascii="Times New Roman" w:hAnsi="Times New Roman" w:cs="Times New Roman"/>
          <w:noProof/>
          <w:szCs w:val="20"/>
          <w:vertAlign w:val="subscript"/>
          <w:lang w:val="ms-MY"/>
        </w:rPr>
        <w:t xml:space="preserve">2 </w:t>
      </w:r>
      <w:r w:rsidR="00172620" w:rsidRPr="00172620">
        <w:rPr>
          <w:rFonts w:ascii="Times New Roman" w:hAnsi="Times New Roman" w:cs="Times New Roman"/>
          <w:noProof/>
          <w:szCs w:val="20"/>
          <w:lang w:val="ms-MY"/>
        </w:rPr>
        <w:t xml:space="preserve">ultrafiltration membrane and its antifouling properties. </w:t>
      </w:r>
      <w:r w:rsidRPr="00172620">
        <w:rPr>
          <w:rFonts w:ascii="Times New Roman" w:hAnsi="Times New Roman" w:cs="Times New Roman"/>
          <w:i/>
          <w:iCs/>
          <w:noProof/>
          <w:szCs w:val="20"/>
          <w:lang w:val="ms-MY"/>
        </w:rPr>
        <w:t xml:space="preserve">Journal of Applied Polymer Science, </w:t>
      </w:r>
      <w:r w:rsidRPr="00172620">
        <w:rPr>
          <w:rFonts w:ascii="Times New Roman" w:hAnsi="Times New Roman" w:cs="Times New Roman"/>
          <w:noProof/>
          <w:szCs w:val="20"/>
          <w:lang w:val="ms-MY"/>
        </w:rPr>
        <w:t>132(21): 41844.</w:t>
      </w:r>
    </w:p>
    <w:p w14:paraId="3A271D09" w14:textId="009ACBCE"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Huang, J., Wang, Z., Zhang, J., Zhang, X., Ma, J. and Wu, Z. (2015). A </w:t>
      </w:r>
      <w:r w:rsidR="00172620" w:rsidRPr="00172620">
        <w:rPr>
          <w:rFonts w:ascii="Times New Roman" w:hAnsi="Times New Roman" w:cs="Times New Roman"/>
          <w:noProof/>
          <w:szCs w:val="20"/>
          <w:lang w:val="ms-MY"/>
        </w:rPr>
        <w:t xml:space="preserve">novel composite conductive microfiltration membrane and its anti-fouling performance with an external electric field in </w:t>
      </w:r>
      <w:r w:rsidR="00172620">
        <w:rPr>
          <w:rFonts w:ascii="Times New Roman" w:hAnsi="Times New Roman" w:cs="Times New Roman"/>
          <w:noProof/>
          <w:szCs w:val="20"/>
          <w:lang w:val="ms-MY"/>
        </w:rPr>
        <w:t>m</w:t>
      </w:r>
      <w:r w:rsidRPr="00172620">
        <w:rPr>
          <w:rFonts w:ascii="Times New Roman" w:hAnsi="Times New Roman" w:cs="Times New Roman"/>
          <w:noProof/>
          <w:szCs w:val="20"/>
          <w:lang w:val="ms-MY"/>
        </w:rPr>
        <w:t xml:space="preserve">embrane bioreactors. </w:t>
      </w:r>
      <w:r w:rsidRPr="00172620">
        <w:rPr>
          <w:rFonts w:ascii="Times New Roman" w:hAnsi="Times New Roman" w:cs="Times New Roman"/>
          <w:i/>
          <w:iCs/>
          <w:noProof/>
          <w:szCs w:val="20"/>
          <w:lang w:val="ms-MY"/>
        </w:rPr>
        <w:t>Scientific Reports,</w:t>
      </w:r>
      <w:r w:rsidRPr="00172620">
        <w:rPr>
          <w:rFonts w:ascii="Times New Roman" w:hAnsi="Times New Roman" w:cs="Times New Roman"/>
          <w:noProof/>
          <w:szCs w:val="20"/>
          <w:lang w:val="ms-MY"/>
        </w:rPr>
        <w:t xml:space="preserve"> 5(1): 9268.</w:t>
      </w:r>
    </w:p>
    <w:p w14:paraId="0991AFE6" w14:textId="3BD190BA"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Ho, K. C., Teow, Y. H., Ang, W. L. and Mohammad, A. W. (2017). Novel GO/MWCNTs </w:t>
      </w:r>
      <w:r w:rsidR="00172620" w:rsidRPr="00172620">
        <w:rPr>
          <w:rFonts w:ascii="Times New Roman" w:hAnsi="Times New Roman" w:cs="Times New Roman"/>
          <w:noProof/>
          <w:szCs w:val="20"/>
          <w:lang w:val="ms-MY"/>
        </w:rPr>
        <w:t xml:space="preserve">mixed-matrix </w:t>
      </w:r>
      <w:r w:rsidR="00172620" w:rsidRPr="00172620">
        <w:rPr>
          <w:rFonts w:ascii="Times New Roman" w:hAnsi="Times New Roman" w:cs="Times New Roman"/>
          <w:noProof/>
          <w:szCs w:val="20"/>
          <w:lang w:val="ms-MY"/>
        </w:rPr>
        <w:lastRenderedPageBreak/>
        <w:t xml:space="preserve">membrane with enhanced antifouling property for palm oil mill effluent treatment. </w:t>
      </w:r>
      <w:r w:rsidRPr="00172620">
        <w:rPr>
          <w:rFonts w:ascii="Times New Roman" w:hAnsi="Times New Roman" w:cs="Times New Roman"/>
          <w:i/>
          <w:iCs/>
          <w:noProof/>
          <w:szCs w:val="20"/>
          <w:lang w:val="ms-MY"/>
        </w:rPr>
        <w:t>Separation and Purification Technology</w:t>
      </w:r>
      <w:r w:rsidRPr="00172620">
        <w:rPr>
          <w:rFonts w:ascii="Times New Roman" w:hAnsi="Times New Roman" w:cs="Times New Roman"/>
          <w:noProof/>
          <w:szCs w:val="20"/>
          <w:lang w:val="ms-MY"/>
        </w:rPr>
        <w:t>, 177: 337</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349.</w:t>
      </w:r>
    </w:p>
    <w:p w14:paraId="3515C4ED" w14:textId="44E03DD7"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Ho, K. C., Teow, Y. H. and Mohammad, A.W. (2019). Optimization </w:t>
      </w:r>
      <w:r w:rsidR="00172620" w:rsidRPr="00172620">
        <w:rPr>
          <w:rFonts w:ascii="Times New Roman" w:hAnsi="Times New Roman" w:cs="Times New Roman"/>
          <w:noProof/>
          <w:szCs w:val="20"/>
          <w:lang w:val="ms-MY"/>
        </w:rPr>
        <w:t xml:space="preserve">of nanocomposite conductive membrane formulation and operating parameters for electrically-enhanced palm oil mill effluent filtration using response surface methodology. </w:t>
      </w:r>
      <w:r w:rsidRPr="00172620">
        <w:rPr>
          <w:rFonts w:ascii="Times New Roman" w:hAnsi="Times New Roman" w:cs="Times New Roman"/>
          <w:i/>
          <w:iCs/>
          <w:noProof/>
          <w:szCs w:val="20"/>
          <w:lang w:val="ms-MY"/>
        </w:rPr>
        <w:t>Process Safety and Environmental Protection,</w:t>
      </w:r>
      <w:r w:rsidRPr="00172620">
        <w:rPr>
          <w:rFonts w:ascii="Times New Roman" w:hAnsi="Times New Roman" w:cs="Times New Roman"/>
          <w:noProof/>
          <w:szCs w:val="20"/>
          <w:lang w:val="ms-MY"/>
        </w:rPr>
        <w:t xml:space="preserve"> 126: 297</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308.</w:t>
      </w:r>
    </w:p>
    <w:p w14:paraId="1F307EAF" w14:textId="74D99ECB"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Teow, Y. H., Ahmad, A. L., Lim, J. K. and Ooi, B. S. (2012). Preparation </w:t>
      </w:r>
      <w:r w:rsidR="00172620" w:rsidRPr="00172620">
        <w:rPr>
          <w:rFonts w:ascii="Times New Roman" w:hAnsi="Times New Roman" w:cs="Times New Roman"/>
          <w:noProof/>
          <w:szCs w:val="20"/>
          <w:lang w:val="ms-MY"/>
        </w:rPr>
        <w:t xml:space="preserve">and characterization of </w:t>
      </w:r>
      <w:r w:rsidRPr="00172620">
        <w:rPr>
          <w:rFonts w:ascii="Times New Roman" w:hAnsi="Times New Roman" w:cs="Times New Roman"/>
          <w:noProof/>
          <w:szCs w:val="20"/>
          <w:lang w:val="ms-MY"/>
        </w:rPr>
        <w:t>PVDF/TiO</w:t>
      </w:r>
      <w:r w:rsidRPr="00172620">
        <w:rPr>
          <w:rFonts w:ascii="Times New Roman" w:hAnsi="Times New Roman" w:cs="Times New Roman"/>
          <w:noProof/>
          <w:szCs w:val="20"/>
          <w:vertAlign w:val="subscript"/>
          <w:lang w:val="ms-MY"/>
        </w:rPr>
        <w:t>2</w:t>
      </w:r>
      <w:r w:rsidRPr="00172620">
        <w:rPr>
          <w:rFonts w:ascii="Times New Roman" w:hAnsi="Times New Roman" w:cs="Times New Roman"/>
          <w:noProof/>
          <w:szCs w:val="20"/>
          <w:lang w:val="ms-MY"/>
        </w:rPr>
        <w:t xml:space="preserve"> </w:t>
      </w:r>
      <w:r w:rsidR="00172620" w:rsidRPr="00172620">
        <w:rPr>
          <w:rFonts w:ascii="Times New Roman" w:hAnsi="Times New Roman" w:cs="Times New Roman"/>
          <w:noProof/>
          <w:szCs w:val="20"/>
          <w:lang w:val="ms-MY"/>
        </w:rPr>
        <w:t>mixed matrix membrane via in situ colloidal precipitation method</w:t>
      </w:r>
      <w:r w:rsidRPr="00172620">
        <w:rPr>
          <w:rFonts w:ascii="Times New Roman" w:hAnsi="Times New Roman" w:cs="Times New Roman"/>
          <w:noProof/>
          <w:szCs w:val="20"/>
          <w:lang w:val="ms-MY"/>
        </w:rPr>
        <w:t xml:space="preserve">. </w:t>
      </w:r>
      <w:r w:rsidRPr="00172620">
        <w:rPr>
          <w:rFonts w:ascii="Times New Roman" w:hAnsi="Times New Roman" w:cs="Times New Roman"/>
          <w:i/>
          <w:iCs/>
          <w:noProof/>
          <w:szCs w:val="20"/>
          <w:lang w:val="ms-MY"/>
        </w:rPr>
        <w:t>Desalination,</w:t>
      </w:r>
      <w:r w:rsidRPr="00172620">
        <w:rPr>
          <w:rFonts w:ascii="Times New Roman" w:hAnsi="Times New Roman" w:cs="Times New Roman"/>
          <w:noProof/>
          <w:szCs w:val="20"/>
          <w:lang w:val="ms-MY"/>
        </w:rPr>
        <w:t xml:space="preserve"> 295: 61</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69.</w:t>
      </w:r>
    </w:p>
    <w:p w14:paraId="2278B719" w14:textId="1FE32FC4"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Zhang, J., Satti, A., Chen, X., Xiao, K., Sun, J., Yan, X. and Liang, P. (2015). Low-voltage </w:t>
      </w:r>
      <w:r w:rsidR="00172620" w:rsidRPr="00172620">
        <w:rPr>
          <w:rFonts w:ascii="Times New Roman" w:hAnsi="Times New Roman" w:cs="Times New Roman"/>
          <w:noProof/>
          <w:szCs w:val="20"/>
          <w:lang w:val="ms-MY"/>
        </w:rPr>
        <w:t xml:space="preserve">electric field applied into </w:t>
      </w:r>
      <w:r w:rsidRPr="00172620">
        <w:rPr>
          <w:rFonts w:ascii="Times New Roman" w:hAnsi="Times New Roman" w:cs="Times New Roman"/>
          <w:noProof/>
          <w:szCs w:val="20"/>
          <w:lang w:val="ms-MY"/>
        </w:rPr>
        <w:t xml:space="preserve">MBR </w:t>
      </w:r>
      <w:r w:rsidR="00172620" w:rsidRPr="00172620">
        <w:rPr>
          <w:rFonts w:ascii="Times New Roman" w:hAnsi="Times New Roman" w:cs="Times New Roman"/>
          <w:noProof/>
          <w:szCs w:val="20"/>
          <w:lang w:val="ms-MY"/>
        </w:rPr>
        <w:t xml:space="preserve">for fouling suppression: </w:t>
      </w:r>
      <w:r w:rsidR="00172620">
        <w:rPr>
          <w:rFonts w:ascii="Times New Roman" w:hAnsi="Times New Roman" w:cs="Times New Roman"/>
          <w:noProof/>
          <w:szCs w:val="20"/>
          <w:lang w:val="ms-MY"/>
        </w:rPr>
        <w:t>P</w:t>
      </w:r>
      <w:r w:rsidR="00172620" w:rsidRPr="00172620">
        <w:rPr>
          <w:rFonts w:ascii="Times New Roman" w:hAnsi="Times New Roman" w:cs="Times New Roman"/>
          <w:noProof/>
          <w:szCs w:val="20"/>
          <w:lang w:val="ms-MY"/>
        </w:rPr>
        <w:t xml:space="preserve">erformance and mechanisms. </w:t>
      </w:r>
      <w:r w:rsidRPr="00172620">
        <w:rPr>
          <w:rFonts w:ascii="Times New Roman" w:hAnsi="Times New Roman" w:cs="Times New Roman"/>
          <w:i/>
          <w:iCs/>
          <w:noProof/>
          <w:szCs w:val="20"/>
          <w:lang w:val="ms-MY"/>
        </w:rPr>
        <w:t>Chemical Engineering Journal</w:t>
      </w:r>
      <w:r w:rsidRPr="00172620">
        <w:rPr>
          <w:rFonts w:ascii="Times New Roman" w:hAnsi="Times New Roman" w:cs="Times New Roman"/>
          <w:noProof/>
          <w:szCs w:val="20"/>
          <w:lang w:val="ms-MY"/>
        </w:rPr>
        <w:t>, 273: 223</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230.</w:t>
      </w:r>
    </w:p>
    <w:p w14:paraId="0C15046A" w14:textId="183FAF7C"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Wong, Y., Ong, S., Lim, K. and Lee, H. (2011). Acclimatization </w:t>
      </w:r>
      <w:r w:rsidR="00172620" w:rsidRPr="00172620">
        <w:rPr>
          <w:rFonts w:ascii="Times New Roman" w:hAnsi="Times New Roman" w:cs="Times New Roman"/>
          <w:noProof/>
          <w:szCs w:val="20"/>
          <w:lang w:val="ms-MY"/>
        </w:rPr>
        <w:t>and performance study of acidogenesis anaerobic degradation process for palm oil mill effluent</w:t>
      </w:r>
      <w:r w:rsidRPr="00172620">
        <w:rPr>
          <w:rFonts w:ascii="Times New Roman" w:hAnsi="Times New Roman" w:cs="Times New Roman"/>
          <w:noProof/>
          <w:szCs w:val="20"/>
          <w:lang w:val="ms-MY"/>
        </w:rPr>
        <w:t xml:space="preserve">. </w:t>
      </w:r>
      <w:r w:rsidRPr="00172620">
        <w:rPr>
          <w:rFonts w:ascii="Times New Roman" w:hAnsi="Times New Roman" w:cs="Times New Roman"/>
          <w:i/>
          <w:iCs/>
          <w:noProof/>
          <w:szCs w:val="20"/>
          <w:lang w:val="ms-MY"/>
        </w:rPr>
        <w:t xml:space="preserve">International Conference on Environment and Industrial Innovation IPCBEE, </w:t>
      </w:r>
      <w:r w:rsidRPr="00172620">
        <w:rPr>
          <w:rFonts w:ascii="Times New Roman" w:hAnsi="Times New Roman" w:cs="Times New Roman"/>
          <w:noProof/>
          <w:szCs w:val="20"/>
          <w:lang w:val="ms-MY"/>
        </w:rPr>
        <w:t>12: 1</w:t>
      </w:r>
      <w:r w:rsidR="00172620">
        <w:rPr>
          <w:rFonts w:ascii="Times New Roman" w:hAnsi="Times New Roman" w:cs="Times New Roman"/>
          <w:noProof/>
          <w:szCs w:val="20"/>
          <w:lang w:val="ms-MY"/>
        </w:rPr>
        <w:t>-</w:t>
      </w:r>
      <w:r w:rsidRPr="00172620">
        <w:rPr>
          <w:rFonts w:ascii="Times New Roman" w:hAnsi="Times New Roman" w:cs="Times New Roman"/>
          <w:noProof/>
          <w:szCs w:val="20"/>
          <w:lang w:val="ms-MY"/>
        </w:rPr>
        <w:t>5.</w:t>
      </w:r>
    </w:p>
    <w:p w14:paraId="1D57112E" w14:textId="2A0CFE90"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 xml:space="preserve">Ho, K. C., Teow, Y. H., Mohammad, A.W. and Ang, W.L. (2017). An </w:t>
      </w:r>
      <w:r w:rsidR="0036030D" w:rsidRPr="00172620">
        <w:rPr>
          <w:rFonts w:ascii="Times New Roman" w:hAnsi="Times New Roman" w:cs="Times New Roman"/>
          <w:noProof/>
          <w:szCs w:val="20"/>
          <w:lang w:val="ms-MY"/>
        </w:rPr>
        <w:t>overview of electrically-enhanced membrane bioreactor</w:t>
      </w:r>
      <w:r w:rsidRPr="00172620">
        <w:rPr>
          <w:rFonts w:ascii="Times New Roman" w:hAnsi="Times New Roman" w:cs="Times New Roman"/>
          <w:noProof/>
          <w:szCs w:val="20"/>
          <w:lang w:val="ms-MY"/>
        </w:rPr>
        <w:t xml:space="preserve"> (EMBR) </w:t>
      </w:r>
      <w:r w:rsidR="0036030D" w:rsidRPr="00172620">
        <w:rPr>
          <w:rFonts w:ascii="Times New Roman" w:hAnsi="Times New Roman" w:cs="Times New Roman"/>
          <w:noProof/>
          <w:szCs w:val="20"/>
          <w:lang w:val="ms-MY"/>
        </w:rPr>
        <w:t>for fouling suppression</w:t>
      </w:r>
      <w:r w:rsidRPr="00172620">
        <w:rPr>
          <w:rFonts w:ascii="Times New Roman" w:hAnsi="Times New Roman" w:cs="Times New Roman"/>
          <w:i/>
          <w:iCs/>
          <w:noProof/>
          <w:szCs w:val="20"/>
          <w:lang w:val="ms-MY"/>
        </w:rPr>
        <w:t>. Journal of Engineering Science and Technology Review,</w:t>
      </w:r>
      <w:r w:rsidRPr="00172620">
        <w:rPr>
          <w:rFonts w:ascii="Times New Roman" w:hAnsi="Times New Roman" w:cs="Times New Roman"/>
          <w:noProof/>
          <w:szCs w:val="20"/>
          <w:lang w:val="ms-MY"/>
        </w:rPr>
        <w:t xml:space="preserve"> 10(3): 128</w:t>
      </w:r>
      <w:r w:rsidR="0036030D">
        <w:rPr>
          <w:rFonts w:ascii="Times New Roman" w:hAnsi="Times New Roman" w:cs="Times New Roman"/>
          <w:noProof/>
          <w:szCs w:val="20"/>
          <w:lang w:val="ms-MY"/>
        </w:rPr>
        <w:t>-</w:t>
      </w:r>
      <w:r w:rsidRPr="00172620">
        <w:rPr>
          <w:rFonts w:ascii="Times New Roman" w:hAnsi="Times New Roman" w:cs="Times New Roman"/>
          <w:noProof/>
          <w:szCs w:val="20"/>
          <w:lang w:val="ms-MY"/>
        </w:rPr>
        <w:t>138.</w:t>
      </w:r>
    </w:p>
    <w:p w14:paraId="303ACDCE" w14:textId="0AC9F3C0" w:rsidR="00E22702" w:rsidRPr="00172620" w:rsidRDefault="008509B7" w:rsidP="00172620">
      <w:pPr>
        <w:pStyle w:val="ListParagraph"/>
        <w:numPr>
          <w:ilvl w:val="0"/>
          <w:numId w:val="3"/>
        </w:numPr>
        <w:ind w:left="567" w:hanging="567"/>
        <w:outlineLvl w:val="0"/>
        <w:rPr>
          <w:rFonts w:ascii="Times New Roman" w:hAnsi="Times New Roman" w:cs="Times New Roman"/>
          <w:noProof/>
          <w:szCs w:val="20"/>
          <w:lang w:val="ms-MY"/>
        </w:rPr>
      </w:pPr>
      <w:r w:rsidRPr="00172620">
        <w:rPr>
          <w:rFonts w:ascii="Times New Roman" w:hAnsi="Times New Roman" w:cs="Times New Roman"/>
          <w:noProof/>
          <w:szCs w:val="20"/>
          <w:lang w:val="ms-MY"/>
        </w:rPr>
        <w:t>Teow, Y. H., Ooi, B.S. and Ahmad, A.</w:t>
      </w:r>
      <w:r w:rsidR="0036030D">
        <w:rPr>
          <w:rFonts w:ascii="Times New Roman" w:hAnsi="Times New Roman" w:cs="Times New Roman"/>
          <w:noProof/>
          <w:szCs w:val="20"/>
          <w:lang w:val="ms-MY"/>
        </w:rPr>
        <w:t xml:space="preserve"> </w:t>
      </w:r>
      <w:r w:rsidRPr="00172620">
        <w:rPr>
          <w:rFonts w:ascii="Times New Roman" w:hAnsi="Times New Roman" w:cs="Times New Roman"/>
          <w:noProof/>
          <w:szCs w:val="20"/>
          <w:lang w:val="ms-MY"/>
        </w:rPr>
        <w:t>L. (2017). Study on PVDF-TiO</w:t>
      </w:r>
      <w:r w:rsidRPr="00172620">
        <w:rPr>
          <w:rFonts w:ascii="Times New Roman" w:hAnsi="Times New Roman" w:cs="Times New Roman"/>
          <w:noProof/>
          <w:szCs w:val="20"/>
          <w:vertAlign w:val="subscript"/>
          <w:lang w:val="ms-MY"/>
        </w:rPr>
        <w:t>2</w:t>
      </w:r>
      <w:r w:rsidRPr="00172620">
        <w:rPr>
          <w:rFonts w:ascii="Times New Roman" w:hAnsi="Times New Roman" w:cs="Times New Roman"/>
          <w:noProof/>
          <w:szCs w:val="20"/>
          <w:lang w:val="ms-MY"/>
        </w:rPr>
        <w:t xml:space="preserve"> </w:t>
      </w:r>
      <w:r w:rsidR="0036030D" w:rsidRPr="00172620">
        <w:rPr>
          <w:rFonts w:ascii="Times New Roman" w:hAnsi="Times New Roman" w:cs="Times New Roman"/>
          <w:noProof/>
          <w:szCs w:val="20"/>
          <w:lang w:val="ms-MY"/>
        </w:rPr>
        <w:t>mixed-matrix membrane behaviour towards humic acid removal.</w:t>
      </w:r>
      <w:r w:rsidRPr="00172620">
        <w:rPr>
          <w:rFonts w:ascii="Times New Roman" w:hAnsi="Times New Roman" w:cs="Times New Roman"/>
          <w:noProof/>
          <w:szCs w:val="20"/>
          <w:lang w:val="ms-MY"/>
        </w:rPr>
        <w:t xml:space="preserve"> </w:t>
      </w:r>
      <w:r w:rsidRPr="00172620">
        <w:rPr>
          <w:rFonts w:ascii="Times New Roman" w:hAnsi="Times New Roman" w:cs="Times New Roman"/>
          <w:i/>
          <w:iCs/>
          <w:noProof/>
          <w:szCs w:val="20"/>
          <w:lang w:val="ms-MY"/>
        </w:rPr>
        <w:t>Journal of Water Process Engineering,</w:t>
      </w:r>
      <w:r w:rsidRPr="00172620">
        <w:rPr>
          <w:rFonts w:ascii="Times New Roman" w:hAnsi="Times New Roman" w:cs="Times New Roman"/>
          <w:noProof/>
          <w:szCs w:val="20"/>
          <w:lang w:val="ms-MY"/>
        </w:rPr>
        <w:t xml:space="preserve"> 15: 99</w:t>
      </w:r>
      <w:r w:rsidR="0036030D">
        <w:rPr>
          <w:rFonts w:ascii="Times New Roman" w:hAnsi="Times New Roman" w:cs="Times New Roman"/>
          <w:noProof/>
          <w:szCs w:val="20"/>
          <w:lang w:val="ms-MY"/>
        </w:rPr>
        <w:t>-</w:t>
      </w:r>
      <w:r w:rsidRPr="00172620">
        <w:rPr>
          <w:rFonts w:ascii="Times New Roman" w:hAnsi="Times New Roman" w:cs="Times New Roman"/>
          <w:noProof/>
          <w:szCs w:val="20"/>
          <w:lang w:val="ms-MY"/>
        </w:rPr>
        <w:t>106.</w:t>
      </w:r>
    </w:p>
    <w:p w14:paraId="5AF6253C" w14:textId="77777777" w:rsidR="00E22702" w:rsidRPr="00172620" w:rsidRDefault="00E22702">
      <w:pPr>
        <w:pStyle w:val="ListParagraph"/>
        <w:ind w:left="360"/>
        <w:outlineLvl w:val="0"/>
        <w:rPr>
          <w:rFonts w:ascii="Times New Roman" w:hAnsi="Times New Roman" w:cs="Times New Roman"/>
          <w:noProof/>
          <w:szCs w:val="20"/>
          <w:lang w:val="ms-MY"/>
        </w:rPr>
      </w:pPr>
    </w:p>
    <w:p w14:paraId="2FFF60FD" w14:textId="77777777" w:rsidR="00E22702" w:rsidRPr="00172620" w:rsidRDefault="00E22702">
      <w:pPr>
        <w:outlineLvl w:val="0"/>
        <w:rPr>
          <w:rFonts w:ascii="Times New Roman" w:hAnsi="Times New Roman" w:cs="Times New Roman"/>
          <w:b/>
          <w:noProof/>
          <w:color w:val="548DD4" w:themeColor="text2" w:themeTint="99"/>
          <w:sz w:val="24"/>
          <w:lang w:val="ms-MY"/>
        </w:rPr>
      </w:pPr>
    </w:p>
    <w:bookmarkEnd w:id="0"/>
    <w:p w14:paraId="73389CDA" w14:textId="77777777" w:rsidR="00E22702" w:rsidRPr="00172620" w:rsidRDefault="00E22702">
      <w:pPr>
        <w:outlineLvl w:val="0"/>
        <w:rPr>
          <w:rFonts w:ascii="Times New Roman" w:hAnsi="Times New Roman" w:cs="Times New Roman"/>
          <w:b/>
          <w:noProof/>
          <w:color w:val="548DD4" w:themeColor="text2" w:themeTint="99"/>
          <w:sz w:val="24"/>
          <w:lang w:val="ms-MY"/>
        </w:rPr>
      </w:pPr>
    </w:p>
    <w:sectPr w:rsidR="00E22702" w:rsidRPr="00172620">
      <w:footerReference w:type="default" r:id="rId17"/>
      <w:pgSz w:w="11906" w:h="16838"/>
      <w:pgMar w:top="1800" w:right="1469" w:bottom="1699"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6658D" w14:textId="77777777" w:rsidR="006E280B" w:rsidRDefault="006E280B">
      <w:r>
        <w:separator/>
      </w:r>
    </w:p>
  </w:endnote>
  <w:endnote w:type="continuationSeparator" w:id="0">
    <w:p w14:paraId="601DD6C6" w14:textId="77777777" w:rsidR="006E280B" w:rsidRDefault="006E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296A1" w14:textId="417049A9" w:rsidR="00E22702" w:rsidRDefault="00E22702">
    <w:pPr>
      <w:pStyle w:val="Footer"/>
      <w:jc w:val="right"/>
    </w:pPr>
  </w:p>
  <w:p w14:paraId="68494706" w14:textId="77777777" w:rsidR="00E22702" w:rsidRDefault="00E22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661D7" w14:textId="77777777" w:rsidR="006E280B" w:rsidRDefault="006E280B">
      <w:r>
        <w:separator/>
      </w:r>
    </w:p>
  </w:footnote>
  <w:footnote w:type="continuationSeparator" w:id="0">
    <w:p w14:paraId="11DC38E5" w14:textId="77777777" w:rsidR="006E280B" w:rsidRDefault="006E2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241EC1"/>
    <w:multiLevelType w:val="multilevel"/>
    <w:tmpl w:val="25241EC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0A1F74"/>
    <w:multiLevelType w:val="multilevel"/>
    <w:tmpl w:val="6F0A1F7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D2549A4"/>
    <w:multiLevelType w:val="multilevel"/>
    <w:tmpl w:val="7D2549A4"/>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yNjI3MDOxMDEyNzdW0lEKTi0uzszPAykwqwUAiCut0CwAAAA="/>
  </w:docVars>
  <w:rsids>
    <w:rsidRoot w:val="00785CA6"/>
    <w:rsid w:val="0000138E"/>
    <w:rsid w:val="0001088B"/>
    <w:rsid w:val="00022CA8"/>
    <w:rsid w:val="000A0B6C"/>
    <w:rsid w:val="00124A77"/>
    <w:rsid w:val="00172620"/>
    <w:rsid w:val="0017304D"/>
    <w:rsid w:val="001750E7"/>
    <w:rsid w:val="001871B4"/>
    <w:rsid w:val="001C2630"/>
    <w:rsid w:val="001D2AF7"/>
    <w:rsid w:val="001D6856"/>
    <w:rsid w:val="0021570D"/>
    <w:rsid w:val="00277D41"/>
    <w:rsid w:val="002B1C79"/>
    <w:rsid w:val="002C5A43"/>
    <w:rsid w:val="00313560"/>
    <w:rsid w:val="00324132"/>
    <w:rsid w:val="00324488"/>
    <w:rsid w:val="0032750D"/>
    <w:rsid w:val="00332D1D"/>
    <w:rsid w:val="0036030D"/>
    <w:rsid w:val="003701F7"/>
    <w:rsid w:val="003A2A26"/>
    <w:rsid w:val="003A6234"/>
    <w:rsid w:val="003F3701"/>
    <w:rsid w:val="00414563"/>
    <w:rsid w:val="00443529"/>
    <w:rsid w:val="004B45A3"/>
    <w:rsid w:val="004E5EE2"/>
    <w:rsid w:val="00597633"/>
    <w:rsid w:val="005B1C99"/>
    <w:rsid w:val="005B64EA"/>
    <w:rsid w:val="005E13CB"/>
    <w:rsid w:val="0060418B"/>
    <w:rsid w:val="006418D9"/>
    <w:rsid w:val="00646EA3"/>
    <w:rsid w:val="0066186E"/>
    <w:rsid w:val="00662163"/>
    <w:rsid w:val="006752F3"/>
    <w:rsid w:val="00685C81"/>
    <w:rsid w:val="006B0F0D"/>
    <w:rsid w:val="006B61BE"/>
    <w:rsid w:val="006E280B"/>
    <w:rsid w:val="00713919"/>
    <w:rsid w:val="00715CEE"/>
    <w:rsid w:val="00726110"/>
    <w:rsid w:val="00731037"/>
    <w:rsid w:val="00747021"/>
    <w:rsid w:val="00763E99"/>
    <w:rsid w:val="0077276F"/>
    <w:rsid w:val="0077381D"/>
    <w:rsid w:val="00785CA6"/>
    <w:rsid w:val="00796AFD"/>
    <w:rsid w:val="007A0273"/>
    <w:rsid w:val="007B3045"/>
    <w:rsid w:val="007C694C"/>
    <w:rsid w:val="00810407"/>
    <w:rsid w:val="0082319D"/>
    <w:rsid w:val="008509B7"/>
    <w:rsid w:val="00855B26"/>
    <w:rsid w:val="00885C99"/>
    <w:rsid w:val="00893C65"/>
    <w:rsid w:val="00897FB3"/>
    <w:rsid w:val="009272F6"/>
    <w:rsid w:val="009C4E07"/>
    <w:rsid w:val="00A059CF"/>
    <w:rsid w:val="00A064DD"/>
    <w:rsid w:val="00A415C1"/>
    <w:rsid w:val="00A64093"/>
    <w:rsid w:val="00AA3CBE"/>
    <w:rsid w:val="00BD1340"/>
    <w:rsid w:val="00BD1FF3"/>
    <w:rsid w:val="00C06F12"/>
    <w:rsid w:val="00C600AA"/>
    <w:rsid w:val="00C7480F"/>
    <w:rsid w:val="00CA7B20"/>
    <w:rsid w:val="00CC3BBA"/>
    <w:rsid w:val="00D26549"/>
    <w:rsid w:val="00D33EBE"/>
    <w:rsid w:val="00D63DEA"/>
    <w:rsid w:val="00D74ACD"/>
    <w:rsid w:val="00D75333"/>
    <w:rsid w:val="00D97885"/>
    <w:rsid w:val="00DD480E"/>
    <w:rsid w:val="00DE73D6"/>
    <w:rsid w:val="00E22702"/>
    <w:rsid w:val="00E736CB"/>
    <w:rsid w:val="00EC2011"/>
    <w:rsid w:val="00F1098A"/>
    <w:rsid w:val="00F32069"/>
    <w:rsid w:val="00F331A9"/>
    <w:rsid w:val="00F4378D"/>
    <w:rsid w:val="00F56F2E"/>
    <w:rsid w:val="00FD113D"/>
    <w:rsid w:val="00FF3F6B"/>
    <w:rsid w:val="282A75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72B4FA6"/>
  <w15:docId w15:val="{EED4E88E-5256-4DF4-A4DB-EFDDE966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jc w:val="both"/>
    </w:pPr>
    <w:rPr>
      <w:rFonts w:eastAsiaTheme="minorEastAsia"/>
      <w:kern w:val="2"/>
      <w:szCs w:val="2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Caption">
    <w:name w:val="caption"/>
    <w:basedOn w:val="Normal"/>
    <w:next w:val="Normal"/>
    <w:uiPriority w:val="35"/>
    <w:unhideWhenUsed/>
    <w:qFormat/>
    <w:pPr>
      <w:spacing w:after="200"/>
    </w:pPr>
    <w:rPr>
      <w:i/>
      <w:iCs/>
      <w:color w:val="1F497D"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table" w:customStyle="1" w:styleId="LightShading1">
    <w:name w:val="Light Shading1"/>
    <w:basedOn w:val="TableNormal"/>
    <w:uiPriority w:val="60"/>
    <w:rPr>
      <w:rFonts w:eastAsiaTheme="minorEastAsia"/>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BalloonTextChar">
    <w:name w:val="Balloon Text Char"/>
    <w:basedOn w:val="DefaultParagraphFont"/>
    <w:link w:val="BalloonText"/>
    <w:uiPriority w:val="99"/>
    <w:semiHidden/>
    <w:qFormat/>
    <w:rPr>
      <w:rFonts w:ascii="Tahoma" w:eastAsiaTheme="minorEastAsia" w:hAnsi="Tahoma" w:cs="Tahoma"/>
      <w:kern w:val="2"/>
      <w:sz w:val="16"/>
      <w:szCs w:val="16"/>
      <w:lang w:eastAsia="ko-KR"/>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heme="minorEastAsia"/>
      <w:kern w:val="2"/>
      <w:sz w:val="20"/>
      <w:lang w:eastAsia="ko-KR"/>
    </w:rPr>
  </w:style>
  <w:style w:type="character" w:customStyle="1" w:styleId="FooterChar">
    <w:name w:val="Footer Char"/>
    <w:basedOn w:val="DefaultParagraphFont"/>
    <w:link w:val="Footer"/>
    <w:uiPriority w:val="99"/>
    <w:qFormat/>
    <w:rPr>
      <w:rFonts w:eastAsiaTheme="minorEastAsia"/>
      <w:kern w:val="2"/>
      <w:sz w:val="20"/>
      <w:lang w:eastAsia="ko-KR"/>
    </w:rPr>
  </w:style>
  <w:style w:type="character" w:customStyle="1" w:styleId="fontstyle01">
    <w:name w:val="fontstyle01"/>
    <w:basedOn w:val="DefaultParagraphFont"/>
    <w:qFormat/>
    <w:rPr>
      <w:rFonts w:ascii="TimesNewRoman" w:hAnsi="TimesNewRoman" w:hint="default"/>
      <w:color w:val="000000"/>
      <w:sz w:val="18"/>
      <w:szCs w:val="18"/>
    </w:rPr>
  </w:style>
  <w:style w:type="paragraph" w:customStyle="1" w:styleId="11Normal02-SecondOnwardParagraph">
    <w:name w:val="11 Normal02-Second&amp;OnwardParagraph"/>
    <w:qFormat/>
    <w:pPr>
      <w:spacing w:before="400" w:after="400" w:line="360" w:lineRule="auto"/>
      <w:ind w:firstLine="720"/>
      <w:jc w:val="both"/>
    </w:pPr>
    <w:rPr>
      <w:rFonts w:ascii="Times New Roman" w:eastAsia="MS Mincho" w:hAnsi="Times New Roman" w:cs="Arial"/>
      <w:sz w:val="24"/>
      <w:szCs w:val="24"/>
      <w:lang w:val="en-US" w:eastAsia="en-US"/>
    </w:rPr>
  </w:style>
  <w:style w:type="paragraph" w:customStyle="1" w:styleId="10Normal01-FirstParagraph">
    <w:name w:val="10 Normal01-FirstParagraph"/>
    <w:next w:val="11Normal02-SecondOnwardParagraph"/>
    <w:link w:val="10Normal01-FirstParagraphChar"/>
    <w:qFormat/>
    <w:pPr>
      <w:spacing w:before="400" w:after="400" w:line="360" w:lineRule="auto"/>
      <w:jc w:val="both"/>
    </w:pPr>
    <w:rPr>
      <w:rFonts w:ascii="Times New Roman" w:eastAsia="MS Mincho" w:hAnsi="Times New Roman" w:cs="Times New Roman"/>
      <w:sz w:val="24"/>
      <w:szCs w:val="24"/>
      <w:lang w:val="en-US" w:eastAsia="en-US"/>
    </w:rPr>
  </w:style>
  <w:style w:type="character" w:customStyle="1" w:styleId="10Normal01-FirstParagraphChar">
    <w:name w:val="10 Normal01-FirstParagraph Char"/>
    <w:basedOn w:val="DefaultParagraphFont"/>
    <w:link w:val="10Normal01-FirstParagraph"/>
    <w:qFormat/>
    <w:rPr>
      <w:rFonts w:ascii="Times New Roman" w:eastAsia="MS Mincho" w:hAnsi="Times New Roman" w:cs="Times New Roman"/>
      <w:sz w:val="24"/>
      <w:szCs w:val="24"/>
    </w:rPr>
  </w:style>
  <w:style w:type="character" w:customStyle="1" w:styleId="CommentTextChar">
    <w:name w:val="Comment Text Char"/>
    <w:basedOn w:val="DefaultParagraphFont"/>
    <w:link w:val="CommentText"/>
    <w:uiPriority w:val="99"/>
    <w:semiHidden/>
    <w:qFormat/>
    <w:rPr>
      <w:rFonts w:eastAsiaTheme="minorEastAsia"/>
      <w:kern w:val="2"/>
      <w:sz w:val="20"/>
      <w:szCs w:val="20"/>
      <w:lang w:eastAsia="ko-KR"/>
    </w:rPr>
  </w:style>
  <w:style w:type="character" w:customStyle="1" w:styleId="CommentSubjectChar">
    <w:name w:val="Comment Subject Char"/>
    <w:basedOn w:val="CommentTextChar"/>
    <w:link w:val="CommentSubject"/>
    <w:uiPriority w:val="99"/>
    <w:semiHidden/>
    <w:qFormat/>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User\Documents\BILLA\ILAB\result.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User\Documents\BILLA\ILAB\result.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User\Documents\BILLA\ILAB\result.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User\Documents\BILLA\ILAB\result.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ocuments\BILLA\ILAB\resul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2" Type="http://schemas.openxmlformats.org/officeDocument/2006/relationships/oleObject" Target="file:///E:\trial3kk18.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98012748406449"/>
          <c:y val="5.9757214125885992E-2"/>
          <c:w val="0.81562304711911027"/>
          <c:h val="0.74009673918383567"/>
        </c:manualLayout>
      </c:layout>
      <c:lineChart>
        <c:grouping val="standard"/>
        <c:varyColors val="0"/>
        <c:ser>
          <c:idx val="0"/>
          <c:order val="0"/>
          <c:tx>
            <c:strRef>
              <c:f>Suhu</c:f>
              <c:strCache>
                <c:ptCount val="1"/>
                <c:pt idx="0">
                  <c:v>Suhu</c:v>
                </c:pt>
              </c:strCache>
            </c:strRef>
          </c:tx>
          <c:spPr>
            <a:ln w="3175" cap="rnd">
              <a:solidFill>
                <a:srgbClr val="00B0F0"/>
              </a:solidFill>
              <a:round/>
            </a:ln>
            <a:effectLst/>
          </c:spPr>
          <c:marker>
            <c:symbol val="circle"/>
            <c:size val="5"/>
            <c:spPr>
              <a:solidFill>
                <a:srgbClr val="00B0F0"/>
              </a:solidFill>
              <a:ln w="3175">
                <a:solidFill>
                  <a:srgbClr val="00B0F0"/>
                </a:solidFill>
              </a:ln>
              <a:effectLst/>
            </c:spPr>
          </c:marker>
          <c:cat>
            <c:numRef>
              <c:f>Sheet1!$A$4:$A$16</c:f>
              <c:numCache>
                <c:formatCode>General</c:formatCode>
                <c:ptCount val="13"/>
                <c:pt idx="0">
                  <c:v>1</c:v>
                </c:pt>
                <c:pt idx="1">
                  <c:v>3</c:v>
                </c:pt>
                <c:pt idx="2">
                  <c:v>5</c:v>
                </c:pt>
                <c:pt idx="3">
                  <c:v>8</c:v>
                </c:pt>
                <c:pt idx="4">
                  <c:v>10</c:v>
                </c:pt>
                <c:pt idx="5">
                  <c:v>12</c:v>
                </c:pt>
                <c:pt idx="6">
                  <c:v>15</c:v>
                </c:pt>
                <c:pt idx="7">
                  <c:v>17</c:v>
                </c:pt>
                <c:pt idx="8">
                  <c:v>19</c:v>
                </c:pt>
                <c:pt idx="9">
                  <c:v>22</c:v>
                </c:pt>
                <c:pt idx="10">
                  <c:v>24</c:v>
                </c:pt>
                <c:pt idx="11">
                  <c:v>26</c:v>
                </c:pt>
                <c:pt idx="12">
                  <c:v>29</c:v>
                </c:pt>
              </c:numCache>
            </c:numRef>
          </c:cat>
          <c:val>
            <c:numRef>
              <c:f>Sheet1!$I$4:$I$16</c:f>
              <c:numCache>
                <c:formatCode>General</c:formatCode>
                <c:ptCount val="13"/>
                <c:pt idx="0">
                  <c:v>22.8</c:v>
                </c:pt>
                <c:pt idx="1">
                  <c:v>25.6</c:v>
                </c:pt>
                <c:pt idx="2">
                  <c:v>23.13</c:v>
                </c:pt>
                <c:pt idx="3">
                  <c:v>23.56</c:v>
                </c:pt>
                <c:pt idx="4">
                  <c:v>19.670000000000002</c:v>
                </c:pt>
                <c:pt idx="5">
                  <c:v>25.57</c:v>
                </c:pt>
                <c:pt idx="6">
                  <c:v>22.87</c:v>
                </c:pt>
                <c:pt idx="7">
                  <c:v>21.6</c:v>
                </c:pt>
                <c:pt idx="8">
                  <c:v>21.83</c:v>
                </c:pt>
                <c:pt idx="9">
                  <c:v>21.9</c:v>
                </c:pt>
                <c:pt idx="10">
                  <c:v>21.27</c:v>
                </c:pt>
                <c:pt idx="11">
                  <c:v>22.13</c:v>
                </c:pt>
                <c:pt idx="12">
                  <c:v>23.43</c:v>
                </c:pt>
              </c:numCache>
            </c:numRef>
          </c:val>
          <c:smooth val="0"/>
          <c:extLst>
            <c:ext xmlns:c16="http://schemas.microsoft.com/office/drawing/2014/chart" uri="{C3380CC4-5D6E-409C-BE32-E72D297353CC}">
              <c16:uniqueId val="{00000000-8020-4529-88B0-E5C451170EE0}"/>
            </c:ext>
          </c:extLst>
        </c:ser>
        <c:dLbls>
          <c:showLegendKey val="0"/>
          <c:showVal val="0"/>
          <c:showCatName val="0"/>
          <c:showSerName val="0"/>
          <c:showPercent val="0"/>
          <c:showBubbleSize val="0"/>
        </c:dLbls>
        <c:marker val="1"/>
        <c:smooth val="0"/>
        <c:axId val="1080195104"/>
        <c:axId val="1080195648"/>
      </c:lineChart>
      <c:catAx>
        <c:axId val="1080195104"/>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Hari</a:t>
                </a:r>
              </a:p>
            </c:rich>
          </c:tx>
          <c:layout>
            <c:manualLayout>
              <c:xMode val="edge"/>
              <c:yMode val="edge"/>
              <c:x val="0.50345833333333301"/>
              <c:y val="0.92579365079365095"/>
            </c:manualLayout>
          </c:layout>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0195648"/>
        <c:crosses val="autoZero"/>
        <c:auto val="1"/>
        <c:lblAlgn val="ctr"/>
        <c:lblOffset val="100"/>
        <c:noMultiLvlLbl val="0"/>
      </c:catAx>
      <c:valAx>
        <c:axId val="1080195648"/>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Suhu</a:t>
                </a:r>
                <a:r>
                  <a:rPr lang="en-MY" alt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 </a:t>
                </a:r>
                <a:r>
                  <a:rPr 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a:t>
                </a:r>
              </a:p>
            </c:rich>
          </c:tx>
          <c:layout>
            <c:manualLayout>
              <c:xMode val="edge"/>
              <c:yMode val="edge"/>
              <c:x val="4.1666666666666701E-3"/>
              <c:y val="0.33484126984127"/>
            </c:manualLayout>
          </c:layout>
          <c:overlay val="0"/>
          <c:spPr>
            <a:noFill/>
            <a:ln>
              <a:noFill/>
            </a:ln>
            <a:effectLst/>
          </c:spPr>
          <c:txPr>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0195104"/>
        <c:crosses val="autoZero"/>
        <c:crossBetween val="between"/>
      </c:valAx>
      <c:spPr>
        <a:noFill/>
        <a:ln>
          <a:solidFill>
            <a:sysClr val="window" lastClr="FFFFFF">
              <a:lumMod val="50000"/>
            </a:sysClr>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138888888889"/>
          <c:y val="4.84126984126984E-2"/>
          <c:w val="0.85030555555555598"/>
          <c:h val="0.78575396825396804"/>
        </c:manualLayout>
      </c:layout>
      <c:lineChart>
        <c:grouping val="standard"/>
        <c:varyColors val="0"/>
        <c:ser>
          <c:idx val="0"/>
          <c:order val="0"/>
          <c:tx>
            <c:strRef>
              <c:f>pH</c:f>
              <c:strCache>
                <c:ptCount val="1"/>
                <c:pt idx="0">
                  <c:v>pH</c:v>
                </c:pt>
              </c:strCache>
            </c:strRef>
          </c:tx>
          <c:spPr>
            <a:ln w="3175" cap="rnd">
              <a:solidFill>
                <a:srgbClr val="FF0000"/>
              </a:solidFill>
              <a:round/>
            </a:ln>
            <a:effectLst/>
          </c:spPr>
          <c:marker>
            <c:symbol val="circle"/>
            <c:size val="5"/>
            <c:spPr>
              <a:solidFill>
                <a:srgbClr val="FF0000"/>
              </a:solidFill>
              <a:ln w="3175">
                <a:solidFill>
                  <a:srgbClr val="FF0000"/>
                </a:solidFill>
              </a:ln>
              <a:effectLst/>
            </c:spPr>
          </c:marker>
          <c:cat>
            <c:numRef>
              <c:f>Sheet1!$A$4:$A$16</c:f>
              <c:numCache>
                <c:formatCode>General</c:formatCode>
                <c:ptCount val="13"/>
                <c:pt idx="0">
                  <c:v>1</c:v>
                </c:pt>
                <c:pt idx="1">
                  <c:v>3</c:v>
                </c:pt>
                <c:pt idx="2">
                  <c:v>5</c:v>
                </c:pt>
                <c:pt idx="3">
                  <c:v>8</c:v>
                </c:pt>
                <c:pt idx="4">
                  <c:v>10</c:v>
                </c:pt>
                <c:pt idx="5">
                  <c:v>12</c:v>
                </c:pt>
                <c:pt idx="6">
                  <c:v>15</c:v>
                </c:pt>
                <c:pt idx="7">
                  <c:v>17</c:v>
                </c:pt>
                <c:pt idx="8">
                  <c:v>19</c:v>
                </c:pt>
                <c:pt idx="9">
                  <c:v>22</c:v>
                </c:pt>
                <c:pt idx="10">
                  <c:v>24</c:v>
                </c:pt>
                <c:pt idx="11">
                  <c:v>26</c:v>
                </c:pt>
                <c:pt idx="12">
                  <c:v>29</c:v>
                </c:pt>
              </c:numCache>
            </c:numRef>
          </c:cat>
          <c:val>
            <c:numRef>
              <c:f>Sheet1!$J$4:$J$16</c:f>
              <c:numCache>
                <c:formatCode>General</c:formatCode>
                <c:ptCount val="13"/>
                <c:pt idx="0">
                  <c:v>5.3</c:v>
                </c:pt>
                <c:pt idx="1">
                  <c:v>8.16</c:v>
                </c:pt>
                <c:pt idx="2">
                  <c:v>8.94</c:v>
                </c:pt>
                <c:pt idx="3">
                  <c:v>9.2899999999999991</c:v>
                </c:pt>
                <c:pt idx="4">
                  <c:v>9.39</c:v>
                </c:pt>
                <c:pt idx="5">
                  <c:v>9.4</c:v>
                </c:pt>
                <c:pt idx="6">
                  <c:v>9.68</c:v>
                </c:pt>
                <c:pt idx="7">
                  <c:v>10.210000000000001</c:v>
                </c:pt>
                <c:pt idx="8">
                  <c:v>9.23</c:v>
                </c:pt>
                <c:pt idx="9">
                  <c:v>9.24</c:v>
                </c:pt>
                <c:pt idx="10">
                  <c:v>8.8800000000000008</c:v>
                </c:pt>
                <c:pt idx="11">
                  <c:v>9.09</c:v>
                </c:pt>
                <c:pt idx="12">
                  <c:v>8.89</c:v>
                </c:pt>
              </c:numCache>
            </c:numRef>
          </c:val>
          <c:smooth val="0"/>
          <c:extLst>
            <c:ext xmlns:c16="http://schemas.microsoft.com/office/drawing/2014/chart" uri="{C3380CC4-5D6E-409C-BE32-E72D297353CC}">
              <c16:uniqueId val="{00000000-A7B9-43C5-8FB0-AF25DA9B566B}"/>
            </c:ext>
          </c:extLst>
        </c:ser>
        <c:dLbls>
          <c:showLegendKey val="0"/>
          <c:showVal val="0"/>
          <c:showCatName val="0"/>
          <c:showSerName val="0"/>
          <c:showPercent val="0"/>
          <c:showBubbleSize val="0"/>
        </c:dLbls>
        <c:marker val="1"/>
        <c:smooth val="0"/>
        <c:axId val="1080189120"/>
        <c:axId val="989923168"/>
      </c:lineChart>
      <c:catAx>
        <c:axId val="1080189120"/>
        <c:scaling>
          <c:orientation val="minMax"/>
        </c:scaling>
        <c:delete val="0"/>
        <c:axPos val="b"/>
        <c:title>
          <c:tx>
            <c:rich>
              <a:bodyPr rot="0" spcFirstLastPara="1"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Hari</a:t>
                </a:r>
              </a:p>
            </c:rich>
          </c:tx>
          <c:layout>
            <c:manualLayout>
              <c:xMode val="edge"/>
              <c:yMode val="edge"/>
              <c:x val="0.50679166666666697"/>
              <c:y val="0.92579365079365095"/>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989923168"/>
        <c:crosses val="autoZero"/>
        <c:auto val="1"/>
        <c:lblAlgn val="ctr"/>
        <c:lblOffset val="100"/>
        <c:noMultiLvlLbl val="0"/>
      </c:catAx>
      <c:valAx>
        <c:axId val="989923168"/>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pH</a:t>
                </a:r>
              </a:p>
            </c:rich>
          </c:tx>
          <c:layout>
            <c:manualLayout>
              <c:xMode val="edge"/>
              <c:yMode val="edge"/>
              <c:x val="4.1666666666666701E-3"/>
              <c:y val="0.405873015873016"/>
            </c:manualLayout>
          </c:layout>
          <c:overlay val="0"/>
          <c:spPr>
            <a:noFill/>
            <a:ln>
              <a:noFill/>
            </a:ln>
            <a:effectLst/>
          </c:spPr>
          <c:txPr>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0189120"/>
        <c:crosses val="autoZero"/>
        <c:crossBetween val="between"/>
      </c:valAx>
      <c:spPr>
        <a:noFill/>
        <a:ln>
          <a:solidFill>
            <a:sysClr val="window" lastClr="FFFFFF">
              <a:lumMod val="50000"/>
            </a:sysClr>
          </a:solidFill>
        </a:ln>
        <a:effectLst/>
      </c:spPr>
    </c:plotArea>
    <c:plotVisOnly val="1"/>
    <c:dispBlanksAs val="gap"/>
    <c:showDLblsOverMax val="0"/>
  </c:chart>
  <c:spPr>
    <a:solidFill>
      <a:schemeClr val="bg1"/>
    </a:solidFill>
    <a:ln w="3175" cap="flat" cmpd="sng" algn="ctr">
      <a:solidFill>
        <a:sysClr val="windowText" lastClr="000000"/>
      </a:solidFill>
      <a:round/>
    </a:ln>
    <a:effectLst/>
  </c:spPr>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41666666666701"/>
          <c:y val="4.84126984126984E-2"/>
          <c:w val="0.78502777777777799"/>
          <c:h val="0.78555555555555601"/>
        </c:manualLayout>
      </c:layout>
      <c:lineChart>
        <c:grouping val="standard"/>
        <c:varyColors val="0"/>
        <c:ser>
          <c:idx val="0"/>
          <c:order val="0"/>
          <c:tx>
            <c:strRef>
              <c:f>COD</c:f>
              <c:strCache>
                <c:ptCount val="1"/>
                <c:pt idx="0">
                  <c:v>COD</c:v>
                </c:pt>
              </c:strCache>
            </c:strRef>
          </c:tx>
          <c:spPr>
            <a:ln w="3175" cap="rnd">
              <a:solidFill>
                <a:srgbClr val="92D050"/>
              </a:solidFill>
              <a:round/>
            </a:ln>
            <a:effectLst/>
          </c:spPr>
          <c:marker>
            <c:symbol val="circle"/>
            <c:size val="5"/>
            <c:spPr>
              <a:solidFill>
                <a:srgbClr val="92D050"/>
              </a:solidFill>
              <a:ln w="3175">
                <a:solidFill>
                  <a:srgbClr val="92D050"/>
                </a:solidFill>
              </a:ln>
              <a:effectLst/>
            </c:spPr>
          </c:marker>
          <c:cat>
            <c:numRef>
              <c:f>Sheet1!$A$4:$A$16</c:f>
              <c:numCache>
                <c:formatCode>General</c:formatCode>
                <c:ptCount val="13"/>
                <c:pt idx="0">
                  <c:v>1</c:v>
                </c:pt>
                <c:pt idx="1">
                  <c:v>3</c:v>
                </c:pt>
                <c:pt idx="2">
                  <c:v>5</c:v>
                </c:pt>
                <c:pt idx="3">
                  <c:v>8</c:v>
                </c:pt>
                <c:pt idx="4">
                  <c:v>10</c:v>
                </c:pt>
                <c:pt idx="5">
                  <c:v>12</c:v>
                </c:pt>
                <c:pt idx="6">
                  <c:v>15</c:v>
                </c:pt>
                <c:pt idx="7">
                  <c:v>17</c:v>
                </c:pt>
                <c:pt idx="8">
                  <c:v>19</c:v>
                </c:pt>
                <c:pt idx="9">
                  <c:v>22</c:v>
                </c:pt>
                <c:pt idx="10">
                  <c:v>24</c:v>
                </c:pt>
                <c:pt idx="11">
                  <c:v>26</c:v>
                </c:pt>
                <c:pt idx="12">
                  <c:v>29</c:v>
                </c:pt>
              </c:numCache>
            </c:numRef>
          </c:cat>
          <c:val>
            <c:numRef>
              <c:f>Sheet1!$D$4:$D$16</c:f>
              <c:numCache>
                <c:formatCode>General</c:formatCode>
                <c:ptCount val="13"/>
                <c:pt idx="0">
                  <c:v>153100</c:v>
                </c:pt>
                <c:pt idx="1">
                  <c:v>48600</c:v>
                </c:pt>
                <c:pt idx="2">
                  <c:v>13100</c:v>
                </c:pt>
                <c:pt idx="3">
                  <c:v>6900</c:v>
                </c:pt>
                <c:pt idx="4">
                  <c:v>11866.5</c:v>
                </c:pt>
                <c:pt idx="5">
                  <c:v>3150</c:v>
                </c:pt>
                <c:pt idx="6">
                  <c:v>7100</c:v>
                </c:pt>
                <c:pt idx="7">
                  <c:v>7008.25</c:v>
                </c:pt>
                <c:pt idx="8">
                  <c:v>6933.5</c:v>
                </c:pt>
                <c:pt idx="9">
                  <c:v>21500</c:v>
                </c:pt>
                <c:pt idx="10">
                  <c:v>30133</c:v>
                </c:pt>
                <c:pt idx="11">
                  <c:v>38067</c:v>
                </c:pt>
                <c:pt idx="12">
                  <c:v>34933</c:v>
                </c:pt>
              </c:numCache>
            </c:numRef>
          </c:val>
          <c:smooth val="0"/>
          <c:extLst>
            <c:ext xmlns:c16="http://schemas.microsoft.com/office/drawing/2014/chart" uri="{C3380CC4-5D6E-409C-BE32-E72D297353CC}">
              <c16:uniqueId val="{00000000-250E-4941-A2F2-7AE88BD4188E}"/>
            </c:ext>
          </c:extLst>
        </c:ser>
        <c:dLbls>
          <c:showLegendKey val="0"/>
          <c:showVal val="0"/>
          <c:showCatName val="0"/>
          <c:showSerName val="0"/>
          <c:showPercent val="0"/>
          <c:showBubbleSize val="0"/>
        </c:dLbls>
        <c:marker val="1"/>
        <c:smooth val="0"/>
        <c:axId val="989922080"/>
        <c:axId val="989927520"/>
      </c:lineChart>
      <c:catAx>
        <c:axId val="989922080"/>
        <c:scaling>
          <c:orientation val="minMax"/>
        </c:scaling>
        <c:delete val="0"/>
        <c:axPos val="b"/>
        <c:title>
          <c:tx>
            <c:rich>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rPr>
                  <a:t>Hari</a:t>
                </a:r>
              </a:p>
            </c:rich>
          </c:tx>
          <c:layout>
            <c:manualLayout>
              <c:xMode val="edge"/>
              <c:yMode val="edge"/>
              <c:x val="0.54012499999999997"/>
              <c:y val="0.92579365079365095"/>
            </c:manualLayout>
          </c:layout>
          <c:overlay val="0"/>
          <c:spPr>
            <a:noFill/>
            <a:ln>
              <a:noFill/>
            </a:ln>
            <a:effectLst/>
          </c:spPr>
          <c:txPr>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989927520"/>
        <c:crosses val="autoZero"/>
        <c:auto val="1"/>
        <c:lblAlgn val="ctr"/>
        <c:lblOffset val="100"/>
        <c:noMultiLvlLbl val="0"/>
      </c:catAx>
      <c:valAx>
        <c:axId val="989927520"/>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rPr>
                  <a:t>COD (mg/L)</a:t>
                </a:r>
              </a:p>
            </c:rich>
          </c:tx>
          <c:layout>
            <c:manualLayout>
              <c:xMode val="edge"/>
              <c:yMode val="edge"/>
              <c:x val="4.1666666666666701E-3"/>
              <c:y val="0.28295634920634899"/>
            </c:manualLayout>
          </c:layout>
          <c:overlay val="0"/>
          <c:spPr>
            <a:noFill/>
            <a:ln>
              <a:noFill/>
            </a:ln>
            <a:effectLst/>
          </c:spPr>
          <c:txPr>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989922080"/>
        <c:crosses val="autoZero"/>
        <c:crossBetween val="between"/>
      </c:valAx>
      <c:spPr>
        <a:noFill/>
        <a:ln>
          <a:solidFill>
            <a:sysClr val="window" lastClr="FFFFFF">
              <a:lumMod val="50000"/>
            </a:sysClr>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16666666666699"/>
          <c:y val="4.84126984126984E-2"/>
          <c:w val="0.831277777777778"/>
          <c:h val="0.78634920634920602"/>
        </c:manualLayout>
      </c:layout>
      <c:lineChart>
        <c:grouping val="standard"/>
        <c:varyColors val="0"/>
        <c:ser>
          <c:idx val="0"/>
          <c:order val="0"/>
          <c:tx>
            <c:strRef>
              <c:f>NH3-N</c:f>
              <c:strCache>
                <c:ptCount val="1"/>
                <c:pt idx="0">
                  <c:v>NH3-N</c:v>
                </c:pt>
              </c:strCache>
            </c:strRef>
          </c:tx>
          <c:spPr>
            <a:ln w="3175" cap="rnd">
              <a:solidFill>
                <a:srgbClr val="FFFF00"/>
              </a:solidFill>
              <a:round/>
            </a:ln>
            <a:effectLst/>
          </c:spPr>
          <c:marker>
            <c:symbol val="circle"/>
            <c:size val="5"/>
            <c:spPr>
              <a:solidFill>
                <a:srgbClr val="FFC000"/>
              </a:solidFill>
              <a:ln w="3175">
                <a:solidFill>
                  <a:srgbClr val="FFFF00"/>
                </a:solidFill>
              </a:ln>
              <a:effectLst/>
            </c:spPr>
          </c:marker>
          <c:cat>
            <c:numRef>
              <c:f>Sheet1!$A$4:$A$16</c:f>
              <c:numCache>
                <c:formatCode>General</c:formatCode>
                <c:ptCount val="13"/>
                <c:pt idx="0">
                  <c:v>1</c:v>
                </c:pt>
                <c:pt idx="1">
                  <c:v>3</c:v>
                </c:pt>
                <c:pt idx="2">
                  <c:v>5</c:v>
                </c:pt>
                <c:pt idx="3">
                  <c:v>8</c:v>
                </c:pt>
                <c:pt idx="4">
                  <c:v>10</c:v>
                </c:pt>
                <c:pt idx="5">
                  <c:v>12</c:v>
                </c:pt>
                <c:pt idx="6">
                  <c:v>15</c:v>
                </c:pt>
                <c:pt idx="7">
                  <c:v>17</c:v>
                </c:pt>
                <c:pt idx="8">
                  <c:v>19</c:v>
                </c:pt>
                <c:pt idx="9">
                  <c:v>22</c:v>
                </c:pt>
                <c:pt idx="10">
                  <c:v>24</c:v>
                </c:pt>
                <c:pt idx="11">
                  <c:v>26</c:v>
                </c:pt>
                <c:pt idx="12">
                  <c:v>29</c:v>
                </c:pt>
              </c:numCache>
            </c:numRef>
          </c:cat>
          <c:val>
            <c:numRef>
              <c:f>Sheet1!$G$4:$G$16</c:f>
              <c:numCache>
                <c:formatCode>General</c:formatCode>
                <c:ptCount val="13"/>
                <c:pt idx="0">
                  <c:v>358</c:v>
                </c:pt>
                <c:pt idx="1">
                  <c:v>313</c:v>
                </c:pt>
                <c:pt idx="2">
                  <c:v>76</c:v>
                </c:pt>
                <c:pt idx="3">
                  <c:v>64.5</c:v>
                </c:pt>
                <c:pt idx="4">
                  <c:v>102.5</c:v>
                </c:pt>
                <c:pt idx="5">
                  <c:v>48</c:v>
                </c:pt>
                <c:pt idx="6">
                  <c:v>49.75</c:v>
                </c:pt>
                <c:pt idx="7">
                  <c:v>77</c:v>
                </c:pt>
                <c:pt idx="8">
                  <c:v>55.5</c:v>
                </c:pt>
                <c:pt idx="9">
                  <c:v>151</c:v>
                </c:pt>
                <c:pt idx="10">
                  <c:v>207</c:v>
                </c:pt>
                <c:pt idx="11">
                  <c:v>224</c:v>
                </c:pt>
                <c:pt idx="12">
                  <c:v>262</c:v>
                </c:pt>
              </c:numCache>
            </c:numRef>
          </c:val>
          <c:smooth val="0"/>
          <c:extLst>
            <c:ext xmlns:c16="http://schemas.microsoft.com/office/drawing/2014/chart" uri="{C3380CC4-5D6E-409C-BE32-E72D297353CC}">
              <c16:uniqueId val="{00000000-1E9D-4EC6-83BD-9C8E37EA5B3F}"/>
            </c:ext>
          </c:extLst>
        </c:ser>
        <c:dLbls>
          <c:showLegendKey val="0"/>
          <c:showVal val="0"/>
          <c:showCatName val="0"/>
          <c:showSerName val="0"/>
          <c:showPercent val="0"/>
          <c:showBubbleSize val="0"/>
        </c:dLbls>
        <c:marker val="1"/>
        <c:smooth val="0"/>
        <c:axId val="1085395200"/>
        <c:axId val="1085395744"/>
      </c:lineChart>
      <c:catAx>
        <c:axId val="1085395200"/>
        <c:scaling>
          <c:orientation val="minMax"/>
        </c:scaling>
        <c:delete val="0"/>
        <c:axPos val="b"/>
        <c:title>
          <c:tx>
            <c:rich>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Hari</a:t>
                </a:r>
              </a:p>
            </c:rich>
          </c:tx>
          <c:layout>
            <c:manualLayout>
              <c:xMode val="edge"/>
              <c:yMode val="edge"/>
              <c:x val="0.52012499999999995"/>
              <c:y val="0.92579365079365095"/>
            </c:manualLayout>
          </c:layout>
          <c:overlay val="0"/>
          <c:spPr>
            <a:noFill/>
            <a:ln>
              <a:noFill/>
            </a:ln>
            <a:effectLst/>
          </c:spPr>
          <c:txPr>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5395744"/>
        <c:crosses val="autoZero"/>
        <c:auto val="1"/>
        <c:lblAlgn val="ctr"/>
        <c:lblOffset val="100"/>
        <c:noMultiLvlLbl val="0"/>
      </c:catAx>
      <c:valAx>
        <c:axId val="1085395744"/>
        <c:scaling>
          <c:orientation val="minMax"/>
        </c:scaling>
        <c:delete val="0"/>
        <c:axPos val="l"/>
        <c:title>
          <c:tx>
            <c:rich>
              <a:bodyPr rot="-54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NH</a:t>
                </a:r>
                <a:r>
                  <a:rPr lang="en-MY" sz="900" baseline="-250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3</a:t>
                </a:r>
                <a:r>
                  <a:rPr lang="en-MY" sz="9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-N</a:t>
                </a:r>
                <a:r>
                  <a:rPr lang="en-MY" sz="9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rPr>
                  <a:t> (mg/L)</a:t>
                </a:r>
                <a:endParaRPr lang="en-MY" sz="9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4.1666666666666701E-3"/>
              <c:y val="0.26837301587301599"/>
            </c:manualLayout>
          </c:layout>
          <c:overlay val="0"/>
          <c:spPr>
            <a:noFill/>
            <a:ln>
              <a:noFill/>
            </a:ln>
            <a:effectLst/>
          </c:spPr>
          <c:txPr>
            <a:bodyPr rot="-54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5395200"/>
        <c:crosses val="autoZero"/>
        <c:crossBetween val="between"/>
      </c:valAx>
      <c:spPr>
        <a:noFill/>
        <a:ln>
          <a:solidFill>
            <a:sysClr val="window" lastClr="FFFFFF">
              <a:lumMod val="50000"/>
            </a:sysClr>
          </a:solidFill>
        </a:ln>
        <a:effectLst/>
      </c:spPr>
    </c:plotArea>
    <c:plotVisOnly val="1"/>
    <c:dispBlanksAs val="gap"/>
    <c:showDLblsOverMax val="0"/>
  </c:chart>
  <c:spPr>
    <a:solidFill>
      <a:schemeClr val="bg1"/>
    </a:solidFill>
    <a:ln w="3175" cap="flat" cmpd="sng" algn="ctr">
      <a:solidFill>
        <a:sysClr val="windowText" lastClr="000000"/>
      </a:solidFill>
      <a:round/>
    </a:ln>
    <a:effectLst/>
  </c:spPr>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6925462813818"/>
          <c:y val="4.15094339622641E-2"/>
          <c:w val="0.84043123534391695"/>
          <c:h val="0.81517278264745197"/>
        </c:manualLayout>
      </c:layout>
      <c:barChart>
        <c:barDir val="col"/>
        <c:grouping val="clustered"/>
        <c:varyColors val="0"/>
        <c:ser>
          <c:idx val="0"/>
          <c:order val="0"/>
          <c:tx>
            <c:strRef>
              <c:f>Sheet2!$C$3</c:f>
              <c:strCache>
                <c:ptCount val="1"/>
                <c:pt idx="0">
                  <c:v>COD</c:v>
                </c:pt>
              </c:strCache>
            </c:strRef>
          </c:tx>
          <c:spPr>
            <a:solidFill>
              <a:schemeClr val="tx2">
                <a:lumMod val="60000"/>
                <a:lumOff val="40000"/>
              </a:schemeClr>
            </a:solidFill>
            <a:ln>
              <a:noFill/>
            </a:ln>
            <a:effectLst/>
          </c:spPr>
          <c:invertIfNegative val="0"/>
          <c:cat>
            <c:strRef>
              <c:f>Sheet2!$B$4:$B$5</c:f>
              <c:strCache>
                <c:ptCount val="2"/>
                <c:pt idx="0">
                  <c:v>MBR</c:v>
                </c:pt>
                <c:pt idx="1">
                  <c:v>EMBR</c:v>
                </c:pt>
              </c:strCache>
            </c:strRef>
          </c:cat>
          <c:val>
            <c:numRef>
              <c:f>Sheet2!$C$4:$C$5</c:f>
              <c:numCache>
                <c:formatCode>General</c:formatCode>
                <c:ptCount val="2"/>
                <c:pt idx="0">
                  <c:v>53.6</c:v>
                </c:pt>
                <c:pt idx="1">
                  <c:v>82.07</c:v>
                </c:pt>
              </c:numCache>
            </c:numRef>
          </c:val>
          <c:extLst>
            <c:ext xmlns:c16="http://schemas.microsoft.com/office/drawing/2014/chart" uri="{C3380CC4-5D6E-409C-BE32-E72D297353CC}">
              <c16:uniqueId val="{00000000-3F8C-4406-B9D5-43A5E59091D9}"/>
            </c:ext>
          </c:extLst>
        </c:ser>
        <c:ser>
          <c:idx val="1"/>
          <c:order val="1"/>
          <c:tx>
            <c:strRef>
              <c:f>Sheet2!$D$3</c:f>
              <c:strCache>
                <c:ptCount val="1"/>
                <c:pt idx="0">
                  <c:v>NH3-N</c:v>
                </c:pt>
              </c:strCache>
            </c:strRef>
          </c:tx>
          <c:spPr>
            <a:solidFill>
              <a:schemeClr val="accent6">
                <a:lumMod val="75000"/>
              </a:schemeClr>
            </a:solidFill>
            <a:ln>
              <a:noFill/>
            </a:ln>
            <a:effectLst/>
          </c:spPr>
          <c:invertIfNegative val="0"/>
          <c:cat>
            <c:strRef>
              <c:f>Sheet2!$B$4:$B$5</c:f>
              <c:strCache>
                <c:ptCount val="2"/>
                <c:pt idx="0">
                  <c:v>MBR</c:v>
                </c:pt>
                <c:pt idx="1">
                  <c:v>EMBR</c:v>
                </c:pt>
              </c:strCache>
            </c:strRef>
          </c:cat>
          <c:val>
            <c:numRef>
              <c:f>Sheet2!$D$4:$D$5</c:f>
              <c:numCache>
                <c:formatCode>General</c:formatCode>
                <c:ptCount val="2"/>
                <c:pt idx="0">
                  <c:v>43.8</c:v>
                </c:pt>
                <c:pt idx="1">
                  <c:v>70.5</c:v>
                </c:pt>
              </c:numCache>
            </c:numRef>
          </c:val>
          <c:extLst>
            <c:ext xmlns:c16="http://schemas.microsoft.com/office/drawing/2014/chart" uri="{C3380CC4-5D6E-409C-BE32-E72D297353CC}">
              <c16:uniqueId val="{00000001-3F8C-4406-B9D5-43A5E59091D9}"/>
            </c:ext>
          </c:extLst>
        </c:ser>
        <c:dLbls>
          <c:showLegendKey val="0"/>
          <c:showVal val="0"/>
          <c:showCatName val="0"/>
          <c:showSerName val="0"/>
          <c:showPercent val="0"/>
          <c:showBubbleSize val="0"/>
        </c:dLbls>
        <c:gapWidth val="219"/>
        <c:overlap val="-27"/>
        <c:axId val="515314328"/>
        <c:axId val="515315640"/>
      </c:barChart>
      <c:catAx>
        <c:axId val="515314328"/>
        <c:scaling>
          <c:orientation val="minMax"/>
        </c:scaling>
        <c:delete val="0"/>
        <c:axPos val="b"/>
        <c:title>
          <c:tx>
            <c:rich>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en-MY" sz="900" b="1">
                    <a:solidFill>
                      <a:sysClr val="windowText" lastClr="000000"/>
                    </a:solidFill>
                  </a:rPr>
                  <a:t>Sistem</a:t>
                </a:r>
              </a:p>
            </c:rich>
          </c:tx>
          <c:layout>
            <c:manualLayout>
              <c:xMode val="edge"/>
              <c:yMode val="edge"/>
              <c:x val="0.48535296002608003"/>
              <c:y val="0.92364878918437099"/>
            </c:manualLayout>
          </c:layout>
          <c:overlay val="0"/>
          <c:spPr>
            <a:noFill/>
            <a:ln>
              <a:noFill/>
            </a:ln>
            <a:effectLst/>
          </c:spPr>
          <c:txPr>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515315640"/>
        <c:crosses val="autoZero"/>
        <c:auto val="1"/>
        <c:lblAlgn val="ctr"/>
        <c:lblOffset val="100"/>
        <c:noMultiLvlLbl val="0"/>
      </c:catAx>
      <c:valAx>
        <c:axId val="515315640"/>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en-MY" sz="900" b="1">
                    <a:solidFill>
                      <a:sysClr val="windowText" lastClr="000000"/>
                    </a:solidFill>
                  </a:rPr>
                  <a:t>Peratusan Penyingkiran (%) </a:t>
                </a:r>
              </a:p>
            </c:rich>
          </c:tx>
          <c:layout>
            <c:manualLayout>
              <c:xMode val="edge"/>
              <c:yMode val="edge"/>
              <c:x val="9.9567049659854707E-3"/>
              <c:y val="0.221086614173228"/>
            </c:manualLayout>
          </c:layout>
          <c:overlay val="0"/>
          <c:spPr>
            <a:noFill/>
            <a:ln>
              <a:noFill/>
            </a:ln>
            <a:effectLst/>
          </c:spPr>
          <c:txPr>
            <a:bodyPr rot="-54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51531432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en-US"/>
          </a:p>
        </c:txPr>
      </c:legendEntry>
      <c:layout>
        <c:manualLayout>
          <c:xMode val="edge"/>
          <c:yMode val="edge"/>
          <c:x val="0.22676421697287799"/>
          <c:y val="0.120948527267425"/>
          <c:w val="0.20052197074518799"/>
          <c:h val="0.16652470639713332"/>
        </c:manualLayout>
      </c:layout>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atin typeface="Times New Roman" panose="02020603050405020304" charset="0"/>
          <a:cs typeface="Times New Roman" panose="0202060305040502030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688008902081018"/>
          <c:y val="4.84126984126984E-2"/>
          <c:w val="0.7534045378201627"/>
          <c:h val="0.849404761904762"/>
        </c:manualLayout>
      </c:layout>
      <c:scatterChart>
        <c:scatterStyle val="smoothMarker"/>
        <c:varyColors val="0"/>
        <c:ser>
          <c:idx val="0"/>
          <c:order val="0"/>
          <c:spPr>
            <a:ln w="3175" cap="rnd" cmpd="sng" algn="ctr">
              <a:solidFill>
                <a:srgbClr val="4F81BD"/>
              </a:solidFill>
              <a:prstDash val="solid"/>
              <a:round/>
            </a:ln>
            <a:effectLst/>
          </c:spPr>
          <c:marker>
            <c:spPr>
              <a:solidFill>
                <a:schemeClr val="accent1"/>
              </a:solidFill>
              <a:ln w="3175" cap="flat" cmpd="sng" algn="ctr">
                <a:solidFill>
                  <a:srgbClr val="4F81BD"/>
                </a:solidFill>
                <a:prstDash val="solid"/>
                <a:round/>
              </a:ln>
              <a:effectLst/>
            </c:spPr>
          </c:marker>
          <c:xVal>
            <c:numRef>
              <c:f>Sheet2!$A$2:$A$148</c:f>
              <c:numCache>
                <c:formatCode>General</c:formatCode>
                <c:ptCount val="1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numCache>
            </c:numRef>
          </c:xVal>
          <c:yVal>
            <c:numRef>
              <c:f>Sheet2!$B$2:$B$148</c:f>
              <c:numCache>
                <c:formatCode>General</c:formatCode>
                <c:ptCount val="147"/>
                <c:pt idx="0">
                  <c:v>0</c:v>
                </c:pt>
                <c:pt idx="1">
                  <c:v>1.4783177500902699E-6</c:v>
                </c:pt>
                <c:pt idx="2">
                  <c:v>0</c:v>
                </c:pt>
                <c:pt idx="3">
                  <c:v>9.4612336005777005E-7</c:v>
                </c:pt>
                <c:pt idx="4">
                  <c:v>-1.77398130010832E-7</c:v>
                </c:pt>
                <c:pt idx="5">
                  <c:v>-1.77398130010832E-7</c:v>
                </c:pt>
                <c:pt idx="6">
                  <c:v>-1.18265420007221E-7</c:v>
                </c:pt>
                <c:pt idx="7">
                  <c:v>1.18265420007221E-7</c:v>
                </c:pt>
                <c:pt idx="8">
                  <c:v>1.77398130010832E-7</c:v>
                </c:pt>
                <c:pt idx="9">
                  <c:v>1.18265420007221E-7</c:v>
                </c:pt>
                <c:pt idx="10">
                  <c:v>-2.3653084001444299E-7</c:v>
                </c:pt>
                <c:pt idx="11">
                  <c:v>2.9566355001805398E-7</c:v>
                </c:pt>
                <c:pt idx="12">
                  <c:v>-5.9132710003610701E-8</c:v>
                </c:pt>
                <c:pt idx="13">
                  <c:v>1.18265420007221E-7</c:v>
                </c:pt>
                <c:pt idx="14">
                  <c:v>-1.77398130010832E-7</c:v>
                </c:pt>
                <c:pt idx="15">
                  <c:v>-2.3653084001444299E-7</c:v>
                </c:pt>
                <c:pt idx="16">
                  <c:v>0</c:v>
                </c:pt>
                <c:pt idx="17">
                  <c:v>-1.7739813001083099E-7</c:v>
                </c:pt>
                <c:pt idx="18">
                  <c:v>2.3653084001444201E-7</c:v>
                </c:pt>
                <c:pt idx="19">
                  <c:v>0</c:v>
                </c:pt>
                <c:pt idx="20">
                  <c:v>5.9132710003610701E-8</c:v>
                </c:pt>
                <c:pt idx="21">
                  <c:v>5.9132710003610701E-8</c:v>
                </c:pt>
                <c:pt idx="22">
                  <c:v>0</c:v>
                </c:pt>
                <c:pt idx="23">
                  <c:v>-5.9132710003610701E-8</c:v>
                </c:pt>
                <c:pt idx="24">
                  <c:v>-4.13928970025274E-7</c:v>
                </c:pt>
                <c:pt idx="25">
                  <c:v>1.18265420007221E-7</c:v>
                </c:pt>
                <c:pt idx="26">
                  <c:v>2.3653084001444201E-7</c:v>
                </c:pt>
                <c:pt idx="27">
                  <c:v>1.8922467201155401E-6</c:v>
                </c:pt>
                <c:pt idx="28">
                  <c:v>9.4612336005777005E-7</c:v>
                </c:pt>
                <c:pt idx="29">
                  <c:v>5.9132710003610595E-7</c:v>
                </c:pt>
                <c:pt idx="30">
                  <c:v>1.1235214900686001E-6</c:v>
                </c:pt>
                <c:pt idx="31">
                  <c:v>4.13928970025274E-7</c:v>
                </c:pt>
                <c:pt idx="38">
                  <c:v>3.60709531022025E-6</c:v>
                </c:pt>
                <c:pt idx="39">
                  <c:v>1.06438878006499E-6</c:v>
                </c:pt>
                <c:pt idx="40">
                  <c:v>-1.18265420007221E-7</c:v>
                </c:pt>
                <c:pt idx="41">
                  <c:v>1.4783177500902699E-6</c:v>
                </c:pt>
                <c:pt idx="42">
                  <c:v>2.3653084001444299E-7</c:v>
                </c:pt>
                <c:pt idx="43">
                  <c:v>3.5479626002166399E-7</c:v>
                </c:pt>
                <c:pt idx="44">
                  <c:v>5.3219439003249795E-7</c:v>
                </c:pt>
                <c:pt idx="45">
                  <c:v>7.68725230046938E-7</c:v>
                </c:pt>
                <c:pt idx="46">
                  <c:v>8.8699065005415897E-7</c:v>
                </c:pt>
                <c:pt idx="47">
                  <c:v>3.5479626002166399E-7</c:v>
                </c:pt>
                <c:pt idx="48">
                  <c:v>7.0959252004332904E-7</c:v>
                </c:pt>
                <c:pt idx="49">
                  <c:v>7.68725230046938E-7</c:v>
                </c:pt>
                <c:pt idx="50">
                  <c:v>5.3219439003249498E-7</c:v>
                </c:pt>
                <c:pt idx="51">
                  <c:v>3.5479626002166399E-7</c:v>
                </c:pt>
                <c:pt idx="52">
                  <c:v>4.13928970025274E-7</c:v>
                </c:pt>
                <c:pt idx="53">
                  <c:v>5.9132710003610701E-7</c:v>
                </c:pt>
                <c:pt idx="54">
                  <c:v>4.7306168002888598E-7</c:v>
                </c:pt>
                <c:pt idx="55">
                  <c:v>1.0052560700613801E-6</c:v>
                </c:pt>
                <c:pt idx="56">
                  <c:v>5.3219439003249795E-7</c:v>
                </c:pt>
                <c:pt idx="57">
                  <c:v>2.9566355001805202E-7</c:v>
                </c:pt>
                <c:pt idx="58">
                  <c:v>2.3653084001444299E-7</c:v>
                </c:pt>
                <c:pt idx="59">
                  <c:v>9.46123360057771E-7</c:v>
                </c:pt>
                <c:pt idx="60">
                  <c:v>1.1826542000721901E-7</c:v>
                </c:pt>
                <c:pt idx="61">
                  <c:v>2.9566355001805202E-7</c:v>
                </c:pt>
                <c:pt idx="62">
                  <c:v>2.95663550018057E-7</c:v>
                </c:pt>
                <c:pt idx="63">
                  <c:v>8.8699065005415696E-7</c:v>
                </c:pt>
                <c:pt idx="64">
                  <c:v>3.5479626002166701E-7</c:v>
                </c:pt>
                <c:pt idx="65">
                  <c:v>5.3219439003249498E-7</c:v>
                </c:pt>
                <c:pt idx="66">
                  <c:v>1.30091962007943E-6</c:v>
                </c:pt>
                <c:pt idx="67">
                  <c:v>6.5045981003971903E-7</c:v>
                </c:pt>
                <c:pt idx="68">
                  <c:v>3.5479626002166198E-7</c:v>
                </c:pt>
                <c:pt idx="69">
                  <c:v>6.5045981003971903E-7</c:v>
                </c:pt>
                <c:pt idx="76">
                  <c:v>1.77398130010833E-7</c:v>
                </c:pt>
                <c:pt idx="77">
                  <c:v>5.3219439003249498E-7</c:v>
                </c:pt>
                <c:pt idx="78">
                  <c:v>5.9132710003610404E-7</c:v>
                </c:pt>
                <c:pt idx="79">
                  <c:v>3.9027588602383004E-6</c:v>
                </c:pt>
                <c:pt idx="80">
                  <c:v>3.5479626002166701E-7</c:v>
                </c:pt>
                <c:pt idx="81">
                  <c:v>2.3653084001444299E-7</c:v>
                </c:pt>
                <c:pt idx="82">
                  <c:v>7.68725230046938E-7</c:v>
                </c:pt>
                <c:pt idx="83">
                  <c:v>1.06438878006499E-6</c:v>
                </c:pt>
                <c:pt idx="84">
                  <c:v>5.3219439003249498E-7</c:v>
                </c:pt>
                <c:pt idx="85">
                  <c:v>1.0052560700613801E-6</c:v>
                </c:pt>
                <c:pt idx="86">
                  <c:v>5.9132710003614598E-8</c:v>
                </c:pt>
                <c:pt idx="87">
                  <c:v>5.3219439003249498E-7</c:v>
                </c:pt>
                <c:pt idx="88">
                  <c:v>7.68725230046938E-7</c:v>
                </c:pt>
                <c:pt idx="89">
                  <c:v>6.5045981003971395E-7</c:v>
                </c:pt>
                <c:pt idx="90">
                  <c:v>-7.0959252004332301E-7</c:v>
                </c:pt>
                <c:pt idx="91">
                  <c:v>1.30091962007943E-6</c:v>
                </c:pt>
                <c:pt idx="92">
                  <c:v>5.3219439003249498E-7</c:v>
                </c:pt>
                <c:pt idx="93">
                  <c:v>1.18265420007224E-7</c:v>
                </c:pt>
                <c:pt idx="94">
                  <c:v>5.9132710003609397E-8</c:v>
                </c:pt>
                <c:pt idx="95">
                  <c:v>7.0959252004332904E-7</c:v>
                </c:pt>
                <c:pt idx="96">
                  <c:v>2.3653084001444299E-7</c:v>
                </c:pt>
                <c:pt idx="97">
                  <c:v>5.9132710003609397E-8</c:v>
                </c:pt>
                <c:pt idx="98">
                  <c:v>2.3653084001444299E-7</c:v>
                </c:pt>
                <c:pt idx="99">
                  <c:v>3.5479626002166198E-7</c:v>
                </c:pt>
                <c:pt idx="100">
                  <c:v>7.68725230046938E-7</c:v>
                </c:pt>
                <c:pt idx="101">
                  <c:v>5.3219439003249996E-7</c:v>
                </c:pt>
                <c:pt idx="102">
                  <c:v>4.7306168002887999E-7</c:v>
                </c:pt>
                <c:pt idx="103">
                  <c:v>5.9132710003610997E-7</c:v>
                </c:pt>
                <c:pt idx="104">
                  <c:v>2.4244411101480401E-6</c:v>
                </c:pt>
                <c:pt idx="105">
                  <c:v>5.9132710003609397E-8</c:v>
                </c:pt>
                <c:pt idx="106">
                  <c:v>2.3653084001443801E-7</c:v>
                </c:pt>
                <c:pt idx="107">
                  <c:v>-7.0959252004332301E-7</c:v>
                </c:pt>
                <c:pt idx="114">
                  <c:v>2.9566355001804699E-7</c:v>
                </c:pt>
                <c:pt idx="115">
                  <c:v>7.0959252004333402E-7</c:v>
                </c:pt>
                <c:pt idx="116">
                  <c:v>3.54796260021656E-7</c:v>
                </c:pt>
                <c:pt idx="117">
                  <c:v>3.37056447020581E-6</c:v>
                </c:pt>
                <c:pt idx="118">
                  <c:v>4.1392897002527602E-7</c:v>
                </c:pt>
                <c:pt idx="119">
                  <c:v>0</c:v>
                </c:pt>
                <c:pt idx="120">
                  <c:v>2.3653084001444799E-7</c:v>
                </c:pt>
                <c:pt idx="121">
                  <c:v>5.9132710003610404E-7</c:v>
                </c:pt>
                <c:pt idx="122">
                  <c:v>8.2785794005055203E-7</c:v>
                </c:pt>
                <c:pt idx="123">
                  <c:v>4.1392897002526601E-7</c:v>
                </c:pt>
                <c:pt idx="124">
                  <c:v>5.9132710003611495E-7</c:v>
                </c:pt>
                <c:pt idx="125">
                  <c:v>4.7306168002888598E-7</c:v>
                </c:pt>
                <c:pt idx="126">
                  <c:v>5.9132710003609397E-8</c:v>
                </c:pt>
                <c:pt idx="127">
                  <c:v>1.06438878006499E-6</c:v>
                </c:pt>
                <c:pt idx="128">
                  <c:v>5.9132710003610404E-7</c:v>
                </c:pt>
                <c:pt idx="129">
                  <c:v>1.6557158801010901E-6</c:v>
                </c:pt>
                <c:pt idx="130">
                  <c:v>2.3653084001444799E-7</c:v>
                </c:pt>
                <c:pt idx="131">
                  <c:v>2.3653084001443801E-7</c:v>
                </c:pt>
                <c:pt idx="132">
                  <c:v>7.0959252004333402E-7</c:v>
                </c:pt>
                <c:pt idx="133">
                  <c:v>3.54796260021656E-7</c:v>
                </c:pt>
                <c:pt idx="134">
                  <c:v>-5.9132710003609397E-8</c:v>
                </c:pt>
                <c:pt idx="135">
                  <c:v>-5.9132710003609397E-8</c:v>
                </c:pt>
                <c:pt idx="136">
                  <c:v>4.1392897002527602E-7</c:v>
                </c:pt>
                <c:pt idx="137">
                  <c:v>1.06438878006499E-6</c:v>
                </c:pt>
                <c:pt idx="138">
                  <c:v>4.1392897002527602E-7</c:v>
                </c:pt>
                <c:pt idx="139">
                  <c:v>3.5479626002166701E-7</c:v>
                </c:pt>
                <c:pt idx="140">
                  <c:v>5.3219439003249498E-7</c:v>
                </c:pt>
                <c:pt idx="141">
                  <c:v>5.9132710003609397E-8</c:v>
                </c:pt>
                <c:pt idx="142">
                  <c:v>1.77398130010828E-7</c:v>
                </c:pt>
                <c:pt idx="143">
                  <c:v>2.95663550018057E-7</c:v>
                </c:pt>
                <c:pt idx="144">
                  <c:v>2.3653084001443801E-7</c:v>
                </c:pt>
                <c:pt idx="145">
                  <c:v>1.18265420007229E-7</c:v>
                </c:pt>
                <c:pt idx="146">
                  <c:v>0</c:v>
                </c:pt>
              </c:numCache>
            </c:numRef>
          </c:yVal>
          <c:smooth val="1"/>
          <c:extLst>
            <c:ext xmlns:c16="http://schemas.microsoft.com/office/drawing/2014/chart" uri="{C3380CC4-5D6E-409C-BE32-E72D297353CC}">
              <c16:uniqueId val="{00000000-D38E-4E68-BD75-32F5C609FB24}"/>
            </c:ext>
          </c:extLst>
        </c:ser>
        <c:dLbls>
          <c:showLegendKey val="0"/>
          <c:showVal val="0"/>
          <c:showCatName val="0"/>
          <c:showSerName val="0"/>
          <c:showPercent val="0"/>
          <c:showBubbleSize val="0"/>
        </c:dLbls>
        <c:axId val="1085389760"/>
        <c:axId val="1085390304"/>
      </c:scatterChart>
      <c:valAx>
        <c:axId val="1085389760"/>
        <c:scaling>
          <c:orientation val="minMax"/>
          <c:max val="160"/>
          <c:min val="0"/>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rPr>
                  <a:t>Masa (min)</a:t>
                </a:r>
              </a:p>
            </c:rich>
          </c:tx>
          <c:layout>
            <c:manualLayout>
              <c:xMode val="edge"/>
              <c:yMode val="edge"/>
              <c:x val="0.52721719160104996"/>
              <c:y val="0.92579365079365095"/>
            </c:manualLayout>
          </c:layout>
          <c:overlay val="0"/>
          <c:spPr>
            <a:noFill/>
            <a:ln>
              <a:noFill/>
            </a:ln>
            <a:effectLst/>
          </c:spPr>
        </c:title>
        <c:numFmt formatCode="General" sourceLinked="1"/>
        <c:majorTickMark val="none"/>
        <c:minorTickMark val="none"/>
        <c:tickLblPos val="nextTo"/>
        <c:spPr>
          <a:noFill/>
          <a:ln w="6350" cap="flat" cmpd="sng" algn="ctr">
            <a:solidFill>
              <a:schemeClr val="tx1">
                <a:tint val="75000"/>
              </a:schemeClr>
            </a:solidFill>
            <a:prstDash val="solid"/>
            <a:round/>
          </a:ln>
          <a:effectLst/>
        </c:spPr>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5390304"/>
        <c:crosses val="autoZero"/>
        <c:crossBetween val="midCat"/>
      </c:valAx>
      <c:valAx>
        <c:axId val="1085390304"/>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a:solidFill>
                      <a:sysClr val="windowText" lastClr="000000"/>
                    </a:solidFill>
                  </a:rPr>
                  <a:t>Fluks (L/m</a:t>
                </a:r>
                <a:r>
                  <a:rPr lang="en-MY" sz="900" b="1" baseline="30000">
                    <a:solidFill>
                      <a:sysClr val="windowText" lastClr="000000"/>
                    </a:solidFill>
                  </a:rPr>
                  <a:t>2</a:t>
                </a:r>
                <a:r>
                  <a:rPr lang="en-MY" sz="900" b="1">
                    <a:solidFill>
                      <a:sysClr val="windowText" lastClr="000000"/>
                    </a:solidFill>
                  </a:rPr>
                  <a:t> h)</a:t>
                </a:r>
              </a:p>
            </c:rich>
          </c:tx>
          <c:layout>
            <c:manualLayout>
              <c:xMode val="edge"/>
              <c:yMode val="edge"/>
              <c:x val="2.4305555555555601E-2"/>
              <c:y val="0.31626390451193598"/>
            </c:manualLayout>
          </c:layout>
          <c:overlay val="0"/>
          <c:spPr>
            <a:noFill/>
            <a:ln>
              <a:noFill/>
            </a:ln>
            <a:effectLst/>
          </c:spPr>
        </c:title>
        <c:numFmt formatCode="General" sourceLinked="1"/>
        <c:majorTickMark val="none"/>
        <c:minorTickMark val="none"/>
        <c:tickLblPos val="nextTo"/>
        <c:spPr>
          <a:noFill/>
          <a:ln w="6350" cap="flat" cmpd="sng" algn="ctr">
            <a:solidFill>
              <a:schemeClr val="tx1">
                <a:tint val="75000"/>
              </a:schemeClr>
            </a:solidFill>
            <a:prstDash val="solid"/>
            <a:round/>
          </a:ln>
          <a:effectLst/>
        </c:spPr>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85389760"/>
        <c:crosses val="autoZero"/>
        <c:crossBetween val="midCat"/>
      </c:valAx>
      <c:spPr>
        <a:solidFill>
          <a:schemeClr val="bg1"/>
        </a:solidFill>
        <a:ln>
          <a:solidFill>
            <a:sysClr val="window" lastClr="FFFFFF">
              <a:lumMod val="50000"/>
            </a:sysClr>
          </a:solidFill>
        </a:ln>
        <a:effectLst/>
      </c:spPr>
    </c:plotArea>
    <c:plotVisOnly val="1"/>
    <c:dispBlanksAs val="gap"/>
    <c:showDLblsOverMax val="0"/>
  </c:chart>
  <c:spPr>
    <a:solidFill>
      <a:schemeClr val="bg1"/>
    </a:solidFill>
    <a:ln w="6350" cap="flat" cmpd="sng" algn="ctr">
      <a:solidFill>
        <a:sysClr val="windowText" lastClr="000000"/>
      </a:solidFill>
      <a:prstDash val="solid"/>
      <a:round/>
    </a:ln>
    <a:effectLst/>
  </c:spPr>
  <c:txPr>
    <a:bodyPr/>
    <a:lstStyle/>
    <a:p>
      <a:pPr>
        <a:def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517608060865632"/>
          <c:y val="4.84126984126984E-2"/>
          <c:w val="0.79014412458743832"/>
          <c:h val="0.85912698412698396"/>
        </c:manualLayout>
      </c:layout>
      <c:scatterChart>
        <c:scatterStyle val="smoothMarker"/>
        <c:varyColors val="0"/>
        <c:ser>
          <c:idx val="0"/>
          <c:order val="0"/>
          <c:tx>
            <c:strRef>
              <c:f>Sheet2!$B$1</c:f>
              <c:strCache>
                <c:ptCount val="1"/>
                <c:pt idx="0">
                  <c:v>flux</c:v>
                </c:pt>
              </c:strCache>
            </c:strRef>
          </c:tx>
          <c:spPr>
            <a:ln w="3175"/>
          </c:spPr>
          <c:marker>
            <c:spPr>
              <a:ln w="3175"/>
            </c:spPr>
          </c:marker>
          <c:xVal>
            <c:numRef>
              <c:f>Sheet2!$A$2:$A$147</c:f>
              <c:numCache>
                <c:formatCode>General</c:formatCode>
                <c:ptCount val="14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numCache>
            </c:numRef>
          </c:xVal>
          <c:yVal>
            <c:numRef>
              <c:f>Sheet2!$B$2:$B$147</c:f>
              <c:numCache>
                <c:formatCode>General</c:formatCode>
                <c:ptCount val="146"/>
                <c:pt idx="0">
                  <c:v>1.0435184118284199E-3</c:v>
                </c:pt>
                <c:pt idx="1">
                  <c:v>0</c:v>
                </c:pt>
                <c:pt idx="2">
                  <c:v>8.3481472946273904E-4</c:v>
                </c:pt>
                <c:pt idx="3">
                  <c:v>2.08703682365685E-4</c:v>
                </c:pt>
                <c:pt idx="4">
                  <c:v>0</c:v>
                </c:pt>
                <c:pt idx="5">
                  <c:v>6.2611104709705395E-4</c:v>
                </c:pt>
                <c:pt idx="6">
                  <c:v>2.7131478707538999E-3</c:v>
                </c:pt>
                <c:pt idx="7">
                  <c:v>1.0435184118284199E-3</c:v>
                </c:pt>
                <c:pt idx="8">
                  <c:v>1.87833314129116E-3</c:v>
                </c:pt>
                <c:pt idx="9">
                  <c:v>1.0435184118284199E-3</c:v>
                </c:pt>
                <c:pt idx="10">
                  <c:v>-2.08703682365685E-4</c:v>
                </c:pt>
                <c:pt idx="11">
                  <c:v>6.8872215180675904E-3</c:v>
                </c:pt>
                <c:pt idx="12">
                  <c:v>3.3392589178509501E-3</c:v>
                </c:pt>
                <c:pt idx="13">
                  <c:v>5.4262957415077999E-3</c:v>
                </c:pt>
                <c:pt idx="14">
                  <c:v>1.66962945892548E-3</c:v>
                </c:pt>
                <c:pt idx="15">
                  <c:v>2.7131478707538999E-3</c:v>
                </c:pt>
                <c:pt idx="16">
                  <c:v>1.4609257765597901E-3</c:v>
                </c:pt>
                <c:pt idx="17">
                  <c:v>5.4262957415077999E-3</c:v>
                </c:pt>
                <c:pt idx="18">
                  <c:v>1.2522220941941101E-3</c:v>
                </c:pt>
                <c:pt idx="19">
                  <c:v>5.0088883767764299E-3</c:v>
                </c:pt>
                <c:pt idx="20">
                  <c:v>4.8001846944107501E-3</c:v>
                </c:pt>
                <c:pt idx="21">
                  <c:v>3.3392589178509601E-3</c:v>
                </c:pt>
                <c:pt idx="22">
                  <c:v>6.8872215180675904E-3</c:v>
                </c:pt>
                <c:pt idx="23">
                  <c:v>2.0870368236568502E-3</c:v>
                </c:pt>
                <c:pt idx="24">
                  <c:v>6.2611104709705005E-4</c:v>
                </c:pt>
                <c:pt idx="25">
                  <c:v>4.8001846944107501E-3</c:v>
                </c:pt>
                <c:pt idx="26">
                  <c:v>1.4609257765598E-3</c:v>
                </c:pt>
                <c:pt idx="27">
                  <c:v>1.4609257765597901E-3</c:v>
                </c:pt>
                <c:pt idx="28">
                  <c:v>1.2522220941941101E-3</c:v>
                </c:pt>
                <c:pt idx="29">
                  <c:v>1.0435184118284199E-3</c:v>
                </c:pt>
                <c:pt idx="30">
                  <c:v>8.3481472946273904E-4</c:v>
                </c:pt>
                <c:pt idx="31">
                  <c:v>5.8437031062391698E-3</c:v>
                </c:pt>
                <c:pt idx="38">
                  <c:v>-4.1740736473137001E-4</c:v>
                </c:pt>
                <c:pt idx="39">
                  <c:v>4.8001846944107501E-3</c:v>
                </c:pt>
                <c:pt idx="40">
                  <c:v>2.9218515531195801E-3</c:v>
                </c:pt>
                <c:pt idx="41">
                  <c:v>8.3481472946273904E-3</c:v>
                </c:pt>
                <c:pt idx="42">
                  <c:v>1.06438878006499E-2</c:v>
                </c:pt>
                <c:pt idx="43">
                  <c:v>2.5044441883882202E-3</c:v>
                </c:pt>
                <c:pt idx="44">
                  <c:v>2.5044441883882202E-3</c:v>
                </c:pt>
                <c:pt idx="45">
                  <c:v>4.3827773296793802E-3</c:v>
                </c:pt>
                <c:pt idx="46">
                  <c:v>2.7131478707538999E-3</c:v>
                </c:pt>
                <c:pt idx="47">
                  <c:v>8.3481472946273904E-4</c:v>
                </c:pt>
                <c:pt idx="48">
                  <c:v>2.5044441883882202E-3</c:v>
                </c:pt>
                <c:pt idx="49">
                  <c:v>2.2957405060225399E-3</c:v>
                </c:pt>
                <c:pt idx="50">
                  <c:v>8.3481472946272104E-4</c:v>
                </c:pt>
                <c:pt idx="51">
                  <c:v>1.66962945892548E-3</c:v>
                </c:pt>
                <c:pt idx="52">
                  <c:v>3.3392589178509601E-3</c:v>
                </c:pt>
                <c:pt idx="53">
                  <c:v>1.2522220941941201E-3</c:v>
                </c:pt>
                <c:pt idx="54">
                  <c:v>2.0870368236568398E-3</c:v>
                </c:pt>
                <c:pt idx="55">
                  <c:v>2.5044441883882202E-3</c:v>
                </c:pt>
                <c:pt idx="56">
                  <c:v>3.5479626002166398E-3</c:v>
                </c:pt>
                <c:pt idx="57">
                  <c:v>1.4609257765598E-3</c:v>
                </c:pt>
                <c:pt idx="58">
                  <c:v>2.0870368236568398E-3</c:v>
                </c:pt>
                <c:pt idx="59">
                  <c:v>1.0435184118284199E-3</c:v>
                </c:pt>
                <c:pt idx="60">
                  <c:v>3.3392589178509601E-3</c:v>
                </c:pt>
                <c:pt idx="61">
                  <c:v>2.0870368236568602E-3</c:v>
                </c:pt>
                <c:pt idx="62">
                  <c:v>8.3481472946273904E-4</c:v>
                </c:pt>
                <c:pt idx="63">
                  <c:v>6.2611104709703997E-4</c:v>
                </c:pt>
                <c:pt idx="64">
                  <c:v>2.2957405060225399E-3</c:v>
                </c:pt>
                <c:pt idx="65">
                  <c:v>4.8001846944107397E-3</c:v>
                </c:pt>
                <c:pt idx="66">
                  <c:v>1.66962945892548E-3</c:v>
                </c:pt>
                <c:pt idx="67">
                  <c:v>1.4609257765598E-3</c:v>
                </c:pt>
                <c:pt idx="68">
                  <c:v>2.5044441883882202E-3</c:v>
                </c:pt>
                <c:pt idx="69">
                  <c:v>2.5044441883882202E-3</c:v>
                </c:pt>
                <c:pt idx="76">
                  <c:v>1.75311093187175E-2</c:v>
                </c:pt>
                <c:pt idx="77">
                  <c:v>1.87833314129116E-3</c:v>
                </c:pt>
                <c:pt idx="78">
                  <c:v>1.66962945892548E-3</c:v>
                </c:pt>
                <c:pt idx="79">
                  <c:v>2.71314787075388E-3</c:v>
                </c:pt>
                <c:pt idx="80">
                  <c:v>1.33570356714038E-2</c:v>
                </c:pt>
                <c:pt idx="81">
                  <c:v>1.0435184118284401E-3</c:v>
                </c:pt>
                <c:pt idx="82">
                  <c:v>0</c:v>
                </c:pt>
                <c:pt idx="83">
                  <c:v>1.0435184118283999E-3</c:v>
                </c:pt>
                <c:pt idx="84">
                  <c:v>1.4609257765598E-3</c:v>
                </c:pt>
                <c:pt idx="85">
                  <c:v>2.29574050602252E-3</c:v>
                </c:pt>
                <c:pt idx="86">
                  <c:v>4.17407364731397E-4</c:v>
                </c:pt>
                <c:pt idx="87">
                  <c:v>1.87833314129116E-3</c:v>
                </c:pt>
                <c:pt idx="88">
                  <c:v>6.2611104709703997E-4</c:v>
                </c:pt>
                <c:pt idx="89">
                  <c:v>2.7131478707539199E-3</c:v>
                </c:pt>
                <c:pt idx="90">
                  <c:v>4.1740736473135998E-4</c:v>
                </c:pt>
                <c:pt idx="91">
                  <c:v>2.5044441883882002E-3</c:v>
                </c:pt>
                <c:pt idx="92">
                  <c:v>2.0870368236571699E-4</c:v>
                </c:pt>
                <c:pt idx="93">
                  <c:v>6.2611104709703997E-4</c:v>
                </c:pt>
                <c:pt idx="94">
                  <c:v>4.1740736473135998E-4</c:v>
                </c:pt>
                <c:pt idx="95">
                  <c:v>4.1740736473135998E-4</c:v>
                </c:pt>
                <c:pt idx="96">
                  <c:v>8.3481472946275801E-4</c:v>
                </c:pt>
                <c:pt idx="97">
                  <c:v>0</c:v>
                </c:pt>
                <c:pt idx="98">
                  <c:v>0</c:v>
                </c:pt>
                <c:pt idx="99">
                  <c:v>0</c:v>
                </c:pt>
                <c:pt idx="100">
                  <c:v>-4.1740736473135998E-4</c:v>
                </c:pt>
                <c:pt idx="101">
                  <c:v>-2.0870368236571699E-4</c:v>
                </c:pt>
                <c:pt idx="102">
                  <c:v>-2.0870368236567999E-4</c:v>
                </c:pt>
                <c:pt idx="103">
                  <c:v>-4.1740736473135998E-4</c:v>
                </c:pt>
                <c:pt idx="104">
                  <c:v>2.29574050602252E-3</c:v>
                </c:pt>
                <c:pt idx="105">
                  <c:v>1.56527761774263E-2</c:v>
                </c:pt>
                <c:pt idx="106">
                  <c:v>5.8437031062391898E-3</c:v>
                </c:pt>
                <c:pt idx="107">
                  <c:v>-8.3481472946275801E-4</c:v>
                </c:pt>
                <c:pt idx="114">
                  <c:v>4.17407364731397E-4</c:v>
                </c:pt>
                <c:pt idx="115">
                  <c:v>4.1740736473135998E-4</c:v>
                </c:pt>
                <c:pt idx="116">
                  <c:v>6.8872215180675904E-3</c:v>
                </c:pt>
                <c:pt idx="117">
                  <c:v>4.1740736473135998E-4</c:v>
                </c:pt>
                <c:pt idx="118">
                  <c:v>6.2611104709703997E-4</c:v>
                </c:pt>
                <c:pt idx="119">
                  <c:v>4.17407364731397E-4</c:v>
                </c:pt>
                <c:pt idx="120">
                  <c:v>6.2611104709705198E-3</c:v>
                </c:pt>
                <c:pt idx="121">
                  <c:v>5.4262957415077903E-3</c:v>
                </c:pt>
                <c:pt idx="122">
                  <c:v>1.0435184118284401E-3</c:v>
                </c:pt>
                <c:pt idx="123">
                  <c:v>4.1740736473135998E-4</c:v>
                </c:pt>
                <c:pt idx="124">
                  <c:v>3.9653699649480302E-3</c:v>
                </c:pt>
                <c:pt idx="125">
                  <c:v>4.59148101204504E-3</c:v>
                </c:pt>
                <c:pt idx="126">
                  <c:v>1.2522220941941201E-3</c:v>
                </c:pt>
                <c:pt idx="127">
                  <c:v>-2.0870368236567999E-4</c:v>
                </c:pt>
                <c:pt idx="128">
                  <c:v>6.2611104709703997E-4</c:v>
                </c:pt>
                <c:pt idx="129">
                  <c:v>0</c:v>
                </c:pt>
                <c:pt idx="130">
                  <c:v>1.0435184118284401E-3</c:v>
                </c:pt>
                <c:pt idx="131">
                  <c:v>2.5044441883882002E-3</c:v>
                </c:pt>
                <c:pt idx="132">
                  <c:v>2.0870368236568398E-3</c:v>
                </c:pt>
                <c:pt idx="133">
                  <c:v>1.66962945892548E-3</c:v>
                </c:pt>
                <c:pt idx="134">
                  <c:v>2.5044441883882401E-3</c:v>
                </c:pt>
                <c:pt idx="135">
                  <c:v>1.4609257765598E-3</c:v>
                </c:pt>
                <c:pt idx="136">
                  <c:v>8.3481472946272104E-4</c:v>
                </c:pt>
                <c:pt idx="137">
                  <c:v>6.2611104709703997E-4</c:v>
                </c:pt>
                <c:pt idx="138">
                  <c:v>-4.1740736473135998E-4</c:v>
                </c:pt>
                <c:pt idx="139">
                  <c:v>0</c:v>
                </c:pt>
                <c:pt idx="140">
                  <c:v>-2.0870368236567999E-4</c:v>
                </c:pt>
                <c:pt idx="141">
                  <c:v>6.2611104709703997E-4</c:v>
                </c:pt>
                <c:pt idx="142">
                  <c:v>2.0870368236571699E-4</c:v>
                </c:pt>
                <c:pt idx="143">
                  <c:v>1.2522220941940799E-3</c:v>
                </c:pt>
                <c:pt idx="144">
                  <c:v>6.2611104709707802E-4</c:v>
                </c:pt>
                <c:pt idx="145">
                  <c:v>0</c:v>
                </c:pt>
              </c:numCache>
            </c:numRef>
          </c:yVal>
          <c:smooth val="1"/>
          <c:extLst>
            <c:ext xmlns:c16="http://schemas.microsoft.com/office/drawing/2014/chart" uri="{C3380CC4-5D6E-409C-BE32-E72D297353CC}">
              <c16:uniqueId val="{00000000-EFCB-4BB9-8C1E-87D9A34705AF}"/>
            </c:ext>
          </c:extLst>
        </c:ser>
        <c:dLbls>
          <c:showLegendKey val="0"/>
          <c:showVal val="0"/>
          <c:showCatName val="0"/>
          <c:showSerName val="0"/>
          <c:showPercent val="0"/>
          <c:showBubbleSize val="0"/>
        </c:dLbls>
        <c:axId val="1098770992"/>
        <c:axId val="1098768272"/>
      </c:scatterChart>
      <c:valAx>
        <c:axId val="1098770992"/>
        <c:scaling>
          <c:orientation val="minMax"/>
          <c:max val="160"/>
          <c:min val="0"/>
        </c:scaling>
        <c:delete val="0"/>
        <c:axPos val="b"/>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0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i="0"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Masa (min)</a:t>
                </a:r>
                <a:endParaRPr lang="en-MY" sz="900" b="1">
                  <a:effectLst/>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48785542432196"/>
              <c:y val="0.92579365079365095"/>
            </c:manualLayout>
          </c:layout>
          <c:overlay val="0"/>
        </c:title>
        <c:numFmt formatCode="General" sourceLinked="1"/>
        <c:majorTickMark val="none"/>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98768272"/>
        <c:crosses val="autoZero"/>
        <c:crossBetween val="midCat"/>
        <c:majorUnit val="50"/>
      </c:valAx>
      <c:valAx>
        <c:axId val="1098768272"/>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MY" sz="900" b="1" i="0"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Fluks (L/m</a:t>
                </a:r>
                <a:r>
                  <a:rPr lang="en-MY" sz="900" b="1" i="0" baseline="3000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2</a:t>
                </a:r>
                <a:r>
                  <a:rPr lang="en-MY" altLang="en-MY" sz="900" b="1" i="0"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 </a:t>
                </a:r>
                <a:r>
                  <a:rPr lang="en-MY" sz="900" b="1" i="0"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h)</a:t>
                </a:r>
                <a:endParaRPr lang="en-MY" sz="900" b="1">
                  <a:effectLst/>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2.4305555555555601E-2"/>
              <c:y val="0.34758686414198198"/>
            </c:manualLayout>
          </c:layout>
          <c:overlay val="0"/>
        </c:title>
        <c:numFmt formatCode="General" sourceLinked="0"/>
        <c:majorTickMark val="none"/>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1098770992"/>
        <c:crosses val="autoZero"/>
        <c:crossBetween val="midCat"/>
      </c:valAx>
      <c:spPr>
        <a:ln>
          <a:solidFill>
            <a:sysClr val="window" lastClr="FFFFFF">
              <a:lumMod val="50000"/>
            </a:sysClr>
          </a:solidFill>
        </a:ln>
      </c:spPr>
    </c:plotArea>
    <c:plotVisOnly val="1"/>
    <c:dispBlanksAs val="gap"/>
    <c:showDLblsOverMax val="0"/>
  </c:chart>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BBA6AB-93A0-492D-A953-813E730E6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8</Pages>
  <Words>3098</Words>
  <Characters>17660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33</cp:revision>
  <cp:lastPrinted>2017-03-01T05:33:00Z</cp:lastPrinted>
  <dcterms:created xsi:type="dcterms:W3CDTF">2017-03-02T05:04:00Z</dcterms:created>
  <dcterms:modified xsi:type="dcterms:W3CDTF">2021-03-15T04:12:00Z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http://www.zotero.org/styles/advances-in-colloid-and-interface-science</vt:lpwstr>
  </property>
  <property fmtid="{D5CDD505-2E9C-101B-9397-08002B2CF9AE}" pid="3" name="Mendeley Recent Style Name 0_1">
    <vt:lpwstr>Advances in Colloid and Interface Science</vt:lpwstr>
  </property>
  <property fmtid="{D5CDD505-2E9C-101B-9397-08002B2CF9AE}" pid="4" name="Mendeley Recent Style Id 1_1">
    <vt:lpwstr>http://www.zotero.org/styles/american-physics-society-without-titles</vt:lpwstr>
  </property>
  <property fmtid="{D5CDD505-2E9C-101B-9397-08002B2CF9AE}" pid="5" name="Mendeley Recent Style Name 1_1">
    <vt:lpwstr>American Physical Society (without titles)</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http://www.zotero.org/styles/beilstein-journal-of-nanotechnology</vt:lpwstr>
  </property>
  <property fmtid="{D5CDD505-2E9C-101B-9397-08002B2CF9AE}" pid="11" name="Mendeley Recent Style Name 4_1">
    <vt:lpwstr>Beilstein Journal of Nanotechnology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http://www.zotero.org/styles/journal-of-nanoscience-and-nanotechnology</vt:lpwstr>
  </property>
  <property fmtid="{D5CDD505-2E9C-101B-9397-08002B2CF9AE}" pid="19" name="Mendeley Recent Style Name 8_1">
    <vt:lpwstr>Journal of Nanoscience and Nanotechnology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540a5767-87d7-37c3-96ff-36e11bdac03e</vt:lpwstr>
  </property>
  <property fmtid="{D5CDD505-2E9C-101B-9397-08002B2CF9AE}" pid="25" name="KSOProductBuildVer">
    <vt:lpwstr>1033-11.2.0.9984</vt:lpwstr>
  </property>
</Properties>
</file>